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1.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header2.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header3.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B4577D" w14:textId="77777777" w:rsidR="00DF55C0" w:rsidRDefault="00BA15C3">
      <w:pPr>
        <w:spacing w:after="200" w:line="276" w:lineRule="auto"/>
        <w:rPr>
          <w:color w:val="auto"/>
          <w:sz w:val="16"/>
        </w:rPr>
      </w:pPr>
      <w:bookmarkStart w:id="0" w:name="_GoBack"/>
      <w:bookmarkEnd w:id="0"/>
      <w:r>
        <w:rPr>
          <w:noProof/>
          <w:color w:val="auto"/>
          <w:lang w:eastAsia="en-AU"/>
        </w:rPr>
        <w:drawing>
          <wp:inline distT="0" distB="0" distL="0" distR="0" wp14:anchorId="27A97B99" wp14:editId="2BF75441">
            <wp:extent cx="6085489" cy="881780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0084 Annual Report Cover_VRQA V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85489" cy="8817800"/>
                    </a:xfrm>
                    <a:prstGeom prst="rect">
                      <a:avLst/>
                    </a:prstGeom>
                  </pic:spPr>
                </pic:pic>
              </a:graphicData>
            </a:graphic>
          </wp:inline>
        </w:drawing>
      </w:r>
      <w:r w:rsidR="00DF55C0">
        <w:rPr>
          <w:color w:val="auto"/>
        </w:rPr>
        <w:br w:type="page"/>
      </w:r>
    </w:p>
    <w:p w14:paraId="128D0A30" w14:textId="77777777" w:rsidR="00F912DE" w:rsidRDefault="00F912DE" w:rsidP="00CA62DB">
      <w:pPr>
        <w:pStyle w:val="Imprintinformation"/>
        <w:spacing w:before="2640"/>
        <w:rPr>
          <w:color w:val="auto"/>
        </w:rPr>
      </w:pPr>
    </w:p>
    <w:p w14:paraId="47CC9A9F" w14:textId="77777777" w:rsidR="005A7454" w:rsidRPr="005A7454" w:rsidRDefault="005A7454" w:rsidP="00CA62DB">
      <w:pPr>
        <w:pStyle w:val="Imprintinformation"/>
        <w:spacing w:before="2640"/>
        <w:rPr>
          <w:color w:val="auto"/>
        </w:rPr>
      </w:pPr>
      <w:r w:rsidRPr="005A7454">
        <w:rPr>
          <w:color w:val="auto"/>
        </w:rPr>
        <w:t>Published and authorised by</w:t>
      </w:r>
      <w:r w:rsidRPr="005A7454">
        <w:rPr>
          <w:color w:val="auto"/>
        </w:rPr>
        <w:br/>
        <w:t>the Victorian Registration an</w:t>
      </w:r>
      <w:r w:rsidR="00AF18AB">
        <w:rPr>
          <w:color w:val="auto"/>
        </w:rPr>
        <w:t>d Qualifications Authority (VRQA</w:t>
      </w:r>
      <w:r w:rsidRPr="005A7454">
        <w:rPr>
          <w:color w:val="auto"/>
        </w:rPr>
        <w:t>)</w:t>
      </w:r>
      <w:r w:rsidRPr="005A7454">
        <w:rPr>
          <w:color w:val="auto"/>
        </w:rPr>
        <w:br/>
        <w:t>Level 4 Casselden</w:t>
      </w:r>
      <w:r w:rsidR="004E40E0">
        <w:rPr>
          <w:color w:val="auto"/>
        </w:rPr>
        <w:br/>
        <w:t>2 Lonsdale Street</w:t>
      </w:r>
      <w:r w:rsidR="004E40E0">
        <w:rPr>
          <w:color w:val="auto"/>
        </w:rPr>
        <w:br/>
        <w:t>Melbourne Vic</w:t>
      </w:r>
      <w:r w:rsidRPr="005A7454">
        <w:rPr>
          <w:color w:val="auto"/>
        </w:rPr>
        <w:t xml:space="preserve"> 3000</w:t>
      </w:r>
    </w:p>
    <w:p w14:paraId="0F548EAC" w14:textId="77777777" w:rsidR="005A7454" w:rsidRPr="005A7454" w:rsidRDefault="004E40E0" w:rsidP="00CA62DB">
      <w:pPr>
        <w:pStyle w:val="Imprintinformation"/>
        <w:rPr>
          <w:color w:val="auto"/>
        </w:rPr>
      </w:pPr>
      <w:r>
        <w:rPr>
          <w:color w:val="auto"/>
        </w:rPr>
        <w:t>GPO Box 2317</w:t>
      </w:r>
      <w:r>
        <w:rPr>
          <w:color w:val="auto"/>
        </w:rPr>
        <w:br/>
        <w:t>Melbourne Vic</w:t>
      </w:r>
      <w:r w:rsidR="005A7454" w:rsidRPr="005A7454">
        <w:rPr>
          <w:color w:val="auto"/>
        </w:rPr>
        <w:t xml:space="preserve"> 3001</w:t>
      </w:r>
    </w:p>
    <w:p w14:paraId="39F205D8" w14:textId="524AF888" w:rsidR="005A7454" w:rsidRPr="005A7454" w:rsidRDefault="005A7454" w:rsidP="00CA62DB">
      <w:pPr>
        <w:pStyle w:val="Imprintinformation"/>
        <w:rPr>
          <w:color w:val="auto"/>
        </w:rPr>
      </w:pPr>
      <w:r w:rsidRPr="005A7454">
        <w:rPr>
          <w:color w:val="auto"/>
        </w:rPr>
        <w:t xml:space="preserve">Tel: </w:t>
      </w:r>
      <w:r w:rsidR="00F61CE8">
        <w:rPr>
          <w:color w:val="auto"/>
        </w:rPr>
        <w:t>(</w:t>
      </w:r>
      <w:r w:rsidRPr="005A7454">
        <w:rPr>
          <w:color w:val="auto"/>
        </w:rPr>
        <w:t>03</w:t>
      </w:r>
      <w:r w:rsidR="00F61CE8">
        <w:rPr>
          <w:color w:val="auto"/>
        </w:rPr>
        <w:t>)</w:t>
      </w:r>
      <w:r w:rsidR="00A420E5">
        <w:rPr>
          <w:color w:val="auto"/>
        </w:rPr>
        <w:t xml:space="preserve"> </w:t>
      </w:r>
      <w:r w:rsidRPr="005A7454">
        <w:rPr>
          <w:color w:val="auto"/>
        </w:rPr>
        <w:t>9637</w:t>
      </w:r>
      <w:r w:rsidR="00A420E5">
        <w:rPr>
          <w:color w:val="auto"/>
        </w:rPr>
        <w:t xml:space="preserve"> </w:t>
      </w:r>
      <w:r w:rsidRPr="005A7454">
        <w:rPr>
          <w:color w:val="auto"/>
        </w:rPr>
        <w:t>2806</w:t>
      </w:r>
      <w:r w:rsidRPr="005A7454">
        <w:rPr>
          <w:color w:val="auto"/>
        </w:rPr>
        <w:br/>
        <w:t>vrqa@edumail.vic.gov.au</w:t>
      </w:r>
      <w:r w:rsidRPr="005A7454">
        <w:rPr>
          <w:color w:val="auto"/>
        </w:rPr>
        <w:br/>
        <w:t>www.vrqa.vic.gov.au</w:t>
      </w:r>
    </w:p>
    <w:p w14:paraId="14D71380" w14:textId="77777777" w:rsidR="005A7454" w:rsidRPr="009149B1" w:rsidRDefault="009149B1" w:rsidP="00CA62DB">
      <w:pPr>
        <w:pStyle w:val="Imprintinformation"/>
        <w:rPr>
          <w:color w:val="auto"/>
        </w:rPr>
      </w:pPr>
      <w:r w:rsidRPr="009149B1">
        <w:rPr>
          <w:color w:val="auto"/>
        </w:rPr>
        <w:t>September</w:t>
      </w:r>
      <w:r w:rsidR="005E3058">
        <w:rPr>
          <w:color w:val="auto"/>
        </w:rPr>
        <w:t xml:space="preserve"> 2018</w:t>
      </w:r>
    </w:p>
    <w:p w14:paraId="1A13DBC9" w14:textId="77777777" w:rsidR="005A7454" w:rsidRPr="005A7454" w:rsidRDefault="005E3058" w:rsidP="00CA62DB">
      <w:pPr>
        <w:pStyle w:val="Imprintinformation"/>
        <w:rPr>
          <w:color w:val="auto"/>
        </w:rPr>
      </w:pPr>
      <w:r>
        <w:rPr>
          <w:color w:val="auto"/>
        </w:rPr>
        <w:t>© State of Victoria (VRQA) 2018</w:t>
      </w:r>
    </w:p>
    <w:p w14:paraId="06E37009" w14:textId="77777777" w:rsidR="005A7454" w:rsidRPr="0027654E" w:rsidRDefault="005A7454" w:rsidP="00CA62DB">
      <w:pPr>
        <w:rPr>
          <w:rFonts w:cs="Arial"/>
          <w:sz w:val="17"/>
          <w:szCs w:val="17"/>
          <w:lang w:val="en"/>
        </w:rPr>
      </w:pPr>
      <w:r w:rsidRPr="0027654E">
        <w:rPr>
          <w:rFonts w:cs="Arial"/>
          <w:noProof/>
          <w:sz w:val="17"/>
          <w:szCs w:val="17"/>
          <w:lang w:eastAsia="en-AU"/>
        </w:rPr>
        <w:drawing>
          <wp:inline distT="0" distB="0" distL="0" distR="0" wp14:anchorId="4A6819E1" wp14:editId="16B5A588">
            <wp:extent cx="840105" cy="297815"/>
            <wp:effectExtent l="0" t="0" r="0" b="6985"/>
            <wp:docPr id="13" name="Picture 13" descr="Creative Commons logo" title="Logo">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png">
                      <a:hlinkClick r:id="rId13" tgtFrame="_blank"/>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14:paraId="5E4DBDB8" w14:textId="77777777" w:rsidR="005A7454" w:rsidRPr="005A7454" w:rsidRDefault="005A7454" w:rsidP="00CA62DB">
      <w:pPr>
        <w:pStyle w:val="Imprintinformation"/>
        <w:rPr>
          <w:color w:val="auto"/>
        </w:rPr>
      </w:pPr>
      <w:r w:rsidRPr="005A7454">
        <w:rPr>
          <w:i/>
          <w:color w:val="auto"/>
        </w:rPr>
        <w:t>Victorian Registration and Qualificati</w:t>
      </w:r>
      <w:r w:rsidR="008C008B">
        <w:rPr>
          <w:i/>
          <w:color w:val="auto"/>
        </w:rPr>
        <w:t>ons Authority Annual Report 2017–18</w:t>
      </w:r>
      <w:r w:rsidRPr="005A7454">
        <w:rPr>
          <w:color w:val="auto"/>
        </w:rPr>
        <w:t xml:space="preserve"> is licensed under a </w:t>
      </w:r>
      <w:hyperlink r:id="rId15" w:history="1">
        <w:r w:rsidRPr="005A7454">
          <w:rPr>
            <w:color w:val="auto"/>
          </w:rPr>
          <w:t>Creative Commons Attribution 4.0 licence</w:t>
        </w:r>
      </w:hyperlink>
      <w:r w:rsidRPr="005A7454">
        <w:rPr>
          <w:color w:val="auto"/>
        </w:rPr>
        <w:t>. You are free to re</w:t>
      </w:r>
      <w:r w:rsidRPr="005A7454">
        <w:rPr>
          <w:color w:val="auto"/>
        </w:rPr>
        <w:noBreakHyphen/>
        <w:t xml:space="preserve">use the work under that licence on the condition that you credit the State of Victoria (VRQA), indicate if changes were made and comply with the other licence terms available </w:t>
      </w:r>
      <w:hyperlink r:id="rId16" w:history="1">
        <w:r w:rsidRPr="005A7454">
          <w:rPr>
            <w:color w:val="auto"/>
          </w:rPr>
          <w:t>here</w:t>
        </w:r>
      </w:hyperlink>
      <w:r w:rsidRPr="005A7454">
        <w:rPr>
          <w:color w:val="auto"/>
        </w:rPr>
        <w:t>. The licence does not apply to:</w:t>
      </w:r>
    </w:p>
    <w:p w14:paraId="67741B60" w14:textId="77777777" w:rsidR="005A7454" w:rsidRPr="005A7454" w:rsidRDefault="005A7454" w:rsidP="006D07C9">
      <w:pPr>
        <w:pStyle w:val="Imprintbullet"/>
        <w:ind w:left="284" w:hanging="284"/>
        <w:rPr>
          <w:color w:val="auto"/>
          <w:sz w:val="16"/>
          <w:szCs w:val="16"/>
        </w:rPr>
      </w:pPr>
      <w:r w:rsidRPr="005A7454">
        <w:rPr>
          <w:color w:val="auto"/>
          <w:sz w:val="16"/>
          <w:szCs w:val="16"/>
        </w:rPr>
        <w:t>any trademarks or branding, including the Victorian Government logo and the VRQA logo</w:t>
      </w:r>
    </w:p>
    <w:p w14:paraId="6C4B226A" w14:textId="77777777" w:rsidR="005A7454" w:rsidRPr="005A7454" w:rsidRDefault="005A7454" w:rsidP="006D07C9">
      <w:pPr>
        <w:pStyle w:val="Imprintbullet"/>
        <w:ind w:left="284" w:hanging="284"/>
        <w:rPr>
          <w:color w:val="auto"/>
          <w:sz w:val="16"/>
          <w:szCs w:val="16"/>
        </w:rPr>
      </w:pPr>
      <w:r w:rsidRPr="005A7454">
        <w:rPr>
          <w:color w:val="auto"/>
          <w:sz w:val="16"/>
          <w:szCs w:val="16"/>
        </w:rPr>
        <w:t>images or photographs or other content supplied by third parties.</w:t>
      </w:r>
    </w:p>
    <w:p w14:paraId="197435F8" w14:textId="77777777" w:rsidR="005A7454" w:rsidRPr="005A7454" w:rsidRDefault="005A7454" w:rsidP="00CA62DB">
      <w:pPr>
        <w:pStyle w:val="Imprintinformation"/>
        <w:rPr>
          <w:color w:val="auto"/>
        </w:rPr>
      </w:pPr>
      <w:r w:rsidRPr="005A7454">
        <w:rPr>
          <w:color w:val="auto"/>
        </w:rPr>
        <w:t>Copyright queries may be directed to vrqa</w:t>
      </w:r>
      <w:hyperlink r:id="rId17" w:history="1">
        <w:r w:rsidRPr="005A7454">
          <w:rPr>
            <w:color w:val="auto"/>
          </w:rPr>
          <w:t>@edumail.vic.gov.au</w:t>
        </w:r>
      </w:hyperlink>
    </w:p>
    <w:p w14:paraId="1A472F82" w14:textId="77777777" w:rsidR="005A7454" w:rsidRPr="005A7454" w:rsidRDefault="005A7454" w:rsidP="00CA62DB">
      <w:pPr>
        <w:pStyle w:val="Imprintinformation"/>
        <w:rPr>
          <w:color w:val="auto"/>
        </w:rPr>
      </w:pPr>
      <w:r w:rsidRPr="005A7454">
        <w:rPr>
          <w:color w:val="auto"/>
        </w:rPr>
        <w:t>ISSN 2204-0463 (Print) ISSN 2204-0471 (Online)</w:t>
      </w:r>
    </w:p>
    <w:p w14:paraId="37F63B7C" w14:textId="6C89CCBC" w:rsidR="005A7454" w:rsidRPr="005A7454" w:rsidRDefault="005A7454" w:rsidP="00CA62DB">
      <w:pPr>
        <w:pStyle w:val="Imprintinformation"/>
        <w:rPr>
          <w:color w:val="auto"/>
        </w:rPr>
      </w:pPr>
      <w:r w:rsidRPr="005A7454">
        <w:rPr>
          <w:color w:val="auto"/>
        </w:rPr>
        <w:t>If you would like to receive this publication in an accessible format such</w:t>
      </w:r>
      <w:r w:rsidRPr="005A7454">
        <w:rPr>
          <w:color w:val="auto"/>
        </w:rPr>
        <w:br/>
        <w:t xml:space="preserve">as large print </w:t>
      </w:r>
      <w:r w:rsidR="00A80F30">
        <w:rPr>
          <w:color w:val="auto"/>
        </w:rPr>
        <w:t xml:space="preserve">or audio, please telephone 1800 </w:t>
      </w:r>
      <w:r w:rsidRPr="005A7454">
        <w:rPr>
          <w:color w:val="auto"/>
        </w:rPr>
        <w:t>809</w:t>
      </w:r>
      <w:r w:rsidR="00A80F30">
        <w:rPr>
          <w:color w:val="auto"/>
        </w:rPr>
        <w:t xml:space="preserve"> </w:t>
      </w:r>
      <w:r w:rsidR="00BC4A6E">
        <w:rPr>
          <w:color w:val="auto"/>
        </w:rPr>
        <w:t>834 or email edline@vic.gov.au</w:t>
      </w:r>
    </w:p>
    <w:p w14:paraId="7C54D2CB" w14:textId="01F6E4D4" w:rsidR="00CF5B14" w:rsidRPr="005A7454" w:rsidRDefault="005A7454" w:rsidP="00CA62DB">
      <w:pPr>
        <w:pStyle w:val="Imprintinformation"/>
        <w:sectPr w:rsidR="00CF5B14" w:rsidRPr="005A7454" w:rsidSect="00A80F30">
          <w:footnotePr>
            <w:pos w:val="beneathText"/>
            <w:numRestart w:val="eachPage"/>
          </w:footnotePr>
          <w:pgSz w:w="11907" w:h="16840" w:code="9"/>
          <w:pgMar w:top="1701" w:right="2835" w:bottom="1701" w:left="1701" w:header="420" w:footer="454" w:gutter="0"/>
          <w:pgNumType w:fmt="lowerRoman" w:start="1"/>
          <w:cols w:space="708"/>
          <w:docGrid w:linePitch="360"/>
        </w:sectPr>
      </w:pPr>
      <w:r w:rsidRPr="005A7454">
        <w:rPr>
          <w:color w:val="auto"/>
        </w:rPr>
        <w:t>This document is also available in Microsoft Word format at www.vrqa.vic.gov.au</w:t>
      </w:r>
    </w:p>
    <w:p w14:paraId="5D27B247" w14:textId="77777777" w:rsidR="00F15E2F" w:rsidRPr="00760B02" w:rsidRDefault="00E41A0E" w:rsidP="00737D7D">
      <w:pPr>
        <w:tabs>
          <w:tab w:val="left" w:pos="2977"/>
        </w:tabs>
        <w:spacing w:before="1920" w:after="240" w:line="240" w:lineRule="auto"/>
        <w:ind w:left="1134"/>
        <w:rPr>
          <w:rFonts w:eastAsiaTheme="minorHAnsi" w:cs="Arial"/>
          <w:color w:val="auto"/>
          <w:sz w:val="18"/>
          <w:szCs w:val="18"/>
          <w:bdr w:val="nil"/>
          <w:lang w:eastAsia="en-AU"/>
        </w:rPr>
      </w:pPr>
      <w:r w:rsidRPr="00760B02">
        <w:rPr>
          <w:rFonts w:eastAsiaTheme="minorHAnsi" w:cs="Arial"/>
          <w:color w:val="auto"/>
          <w:sz w:val="18"/>
          <w:szCs w:val="18"/>
          <w:bdr w:val="nil"/>
          <w:lang w:eastAsia="en-AU"/>
        </w:rPr>
        <w:lastRenderedPageBreak/>
        <w:t xml:space="preserve">The Hon. </w:t>
      </w:r>
      <w:r w:rsidR="002D00C8" w:rsidRPr="00760B02">
        <w:rPr>
          <w:rFonts w:eastAsiaTheme="minorHAnsi" w:cs="Arial"/>
          <w:color w:val="auto"/>
          <w:sz w:val="18"/>
          <w:szCs w:val="18"/>
          <w:bdr w:val="nil"/>
          <w:lang w:eastAsia="en-AU"/>
        </w:rPr>
        <w:t>James Merlino</w:t>
      </w:r>
      <w:r w:rsidRPr="00760B02">
        <w:rPr>
          <w:rFonts w:eastAsiaTheme="minorHAnsi" w:cs="Arial"/>
          <w:color w:val="auto"/>
          <w:sz w:val="18"/>
          <w:szCs w:val="18"/>
          <w:bdr w:val="nil"/>
          <w:lang w:eastAsia="en-AU"/>
        </w:rPr>
        <w:t xml:space="preserve"> MP</w:t>
      </w:r>
      <w:r w:rsidR="00615DEB" w:rsidRPr="00760B02">
        <w:rPr>
          <w:rFonts w:eastAsiaTheme="minorHAnsi" w:cs="Arial"/>
          <w:color w:val="auto"/>
          <w:sz w:val="18"/>
          <w:szCs w:val="18"/>
          <w:bdr w:val="nil"/>
          <w:lang w:eastAsia="en-AU"/>
        </w:rPr>
        <w:br/>
      </w:r>
      <w:r w:rsidRPr="00760B02">
        <w:rPr>
          <w:rFonts w:eastAsiaTheme="minorHAnsi" w:cs="Arial"/>
          <w:color w:val="auto"/>
          <w:sz w:val="18"/>
          <w:szCs w:val="18"/>
          <w:bdr w:val="nil"/>
          <w:lang w:eastAsia="en-AU"/>
        </w:rPr>
        <w:t>Minister for Education</w:t>
      </w:r>
    </w:p>
    <w:p w14:paraId="56EF236F" w14:textId="77777777" w:rsidR="00F15E2F" w:rsidRPr="00287251" w:rsidRDefault="00506962" w:rsidP="00737D7D">
      <w:pPr>
        <w:spacing w:before="120" w:after="0" w:line="240" w:lineRule="auto"/>
        <w:ind w:left="1134"/>
        <w:rPr>
          <w:rFonts w:cs="Arial"/>
          <w:color w:val="auto"/>
          <w:sz w:val="18"/>
          <w:szCs w:val="18"/>
        </w:rPr>
      </w:pPr>
      <w:r>
        <w:rPr>
          <w:rFonts w:cs="Arial"/>
          <w:color w:val="auto"/>
          <w:sz w:val="18"/>
          <w:szCs w:val="18"/>
        </w:rPr>
        <w:t>The Hon. Gayle Tierney MLC</w:t>
      </w:r>
    </w:p>
    <w:p w14:paraId="2F2F4AC4" w14:textId="77777777" w:rsidR="00E41A0E" w:rsidRPr="00287251" w:rsidRDefault="00F15E2F" w:rsidP="00737D7D">
      <w:pPr>
        <w:tabs>
          <w:tab w:val="left" w:pos="6924"/>
        </w:tabs>
        <w:spacing w:after="240"/>
        <w:ind w:left="1134"/>
        <w:rPr>
          <w:rFonts w:cs="Arial"/>
          <w:color w:val="auto"/>
          <w:sz w:val="18"/>
          <w:szCs w:val="18"/>
        </w:rPr>
      </w:pPr>
      <w:r w:rsidRPr="00287251">
        <w:rPr>
          <w:rFonts w:cs="Arial"/>
          <w:color w:val="auto"/>
          <w:sz w:val="18"/>
          <w:szCs w:val="18"/>
        </w:rPr>
        <w:t xml:space="preserve">Minister for </w:t>
      </w:r>
      <w:r w:rsidR="00BA3DF0" w:rsidRPr="00287251">
        <w:rPr>
          <w:rFonts w:cs="Arial"/>
          <w:color w:val="auto"/>
          <w:sz w:val="18"/>
          <w:szCs w:val="18"/>
        </w:rPr>
        <w:t>Training and Skills</w:t>
      </w:r>
    </w:p>
    <w:p w14:paraId="44541B31" w14:textId="77777777" w:rsidR="00A663B2" w:rsidRPr="00287251" w:rsidRDefault="00A663B2" w:rsidP="00737D7D">
      <w:pPr>
        <w:spacing w:before="120" w:after="240"/>
        <w:ind w:left="1134"/>
        <w:rPr>
          <w:rFonts w:cs="Arial"/>
          <w:color w:val="auto"/>
          <w:sz w:val="18"/>
          <w:szCs w:val="18"/>
        </w:rPr>
      </w:pPr>
      <w:r>
        <w:rPr>
          <w:rFonts w:cs="Arial"/>
          <w:color w:val="auto"/>
          <w:sz w:val="18"/>
          <w:szCs w:val="18"/>
        </w:rPr>
        <w:t>The Hon. Philip Dalidakis MLC</w:t>
      </w:r>
      <w:r>
        <w:rPr>
          <w:rFonts w:cs="Arial"/>
          <w:color w:val="auto"/>
          <w:sz w:val="18"/>
          <w:szCs w:val="18"/>
        </w:rPr>
        <w:br/>
        <w:t>Minister for Trade and Investment</w:t>
      </w:r>
    </w:p>
    <w:p w14:paraId="69A40668" w14:textId="77777777" w:rsidR="00A663B2" w:rsidRDefault="00A663B2" w:rsidP="00737D7D">
      <w:pPr>
        <w:spacing w:before="120" w:after="240"/>
        <w:ind w:left="1134"/>
        <w:rPr>
          <w:rFonts w:cs="Arial"/>
          <w:color w:val="auto"/>
          <w:sz w:val="18"/>
          <w:szCs w:val="18"/>
        </w:rPr>
      </w:pPr>
    </w:p>
    <w:p w14:paraId="5496BB4A" w14:textId="77777777" w:rsidR="00E41A0E" w:rsidRPr="00287251" w:rsidRDefault="00E41A0E" w:rsidP="00737D7D">
      <w:pPr>
        <w:spacing w:before="120" w:after="240"/>
        <w:ind w:left="1134"/>
        <w:rPr>
          <w:rFonts w:cs="Arial"/>
          <w:color w:val="auto"/>
          <w:sz w:val="18"/>
          <w:szCs w:val="18"/>
        </w:rPr>
      </w:pPr>
      <w:r w:rsidRPr="00287251">
        <w:rPr>
          <w:rFonts w:cs="Arial"/>
          <w:color w:val="auto"/>
          <w:sz w:val="18"/>
          <w:szCs w:val="18"/>
        </w:rPr>
        <w:t>Dear Ministers</w:t>
      </w:r>
    </w:p>
    <w:p w14:paraId="359BFB39" w14:textId="77777777" w:rsidR="00AC15EF" w:rsidRPr="00287251" w:rsidRDefault="00AC15EF" w:rsidP="00737D7D">
      <w:pPr>
        <w:spacing w:before="120" w:after="240"/>
        <w:ind w:left="1134"/>
        <w:rPr>
          <w:rFonts w:cs="Arial"/>
          <w:color w:val="auto"/>
          <w:sz w:val="18"/>
          <w:szCs w:val="18"/>
        </w:rPr>
      </w:pPr>
    </w:p>
    <w:p w14:paraId="3C017E6B" w14:textId="40CBAF85" w:rsidR="007062A8" w:rsidRPr="00287251" w:rsidRDefault="007062A8" w:rsidP="00737D7D">
      <w:pPr>
        <w:spacing w:before="120" w:after="240"/>
        <w:ind w:left="1134"/>
        <w:rPr>
          <w:rFonts w:cs="Arial"/>
          <w:color w:val="auto"/>
          <w:sz w:val="18"/>
          <w:szCs w:val="18"/>
        </w:rPr>
      </w:pPr>
      <w:r w:rsidRPr="00287251">
        <w:rPr>
          <w:rFonts w:cs="Arial"/>
          <w:color w:val="auto"/>
          <w:sz w:val="18"/>
          <w:szCs w:val="18"/>
        </w:rPr>
        <w:t xml:space="preserve">In accordance with the </w:t>
      </w:r>
      <w:r w:rsidRPr="00287251">
        <w:rPr>
          <w:rFonts w:cs="Arial"/>
          <w:i/>
          <w:color w:val="auto"/>
          <w:sz w:val="18"/>
          <w:szCs w:val="18"/>
        </w:rPr>
        <w:t>Financial Management Act 1994</w:t>
      </w:r>
      <w:r w:rsidRPr="00287251">
        <w:rPr>
          <w:rFonts w:cs="Arial"/>
          <w:color w:val="auto"/>
          <w:sz w:val="18"/>
          <w:szCs w:val="18"/>
        </w:rPr>
        <w:t xml:space="preserve"> </w:t>
      </w:r>
      <w:r w:rsidR="00356CE1" w:rsidRPr="00287251">
        <w:rPr>
          <w:rFonts w:cs="Arial"/>
          <w:color w:val="auto"/>
          <w:sz w:val="18"/>
          <w:szCs w:val="18"/>
        </w:rPr>
        <w:t xml:space="preserve">and the </w:t>
      </w:r>
      <w:r w:rsidR="00356CE1" w:rsidRPr="00287251">
        <w:rPr>
          <w:rFonts w:cs="Arial"/>
          <w:i/>
          <w:color w:val="auto"/>
          <w:sz w:val="18"/>
          <w:szCs w:val="18"/>
        </w:rPr>
        <w:t>Education and Training Reform Act 2006</w:t>
      </w:r>
      <w:r w:rsidR="0033091C" w:rsidRPr="00287251">
        <w:rPr>
          <w:rFonts w:cs="Arial"/>
          <w:color w:val="auto"/>
          <w:sz w:val="18"/>
          <w:szCs w:val="18"/>
        </w:rPr>
        <w:t>,</w:t>
      </w:r>
      <w:r w:rsidR="00356CE1" w:rsidRPr="00287251">
        <w:rPr>
          <w:rFonts w:cs="Arial"/>
          <w:color w:val="auto"/>
          <w:sz w:val="18"/>
          <w:szCs w:val="18"/>
        </w:rPr>
        <w:t xml:space="preserve"> </w:t>
      </w:r>
      <w:r w:rsidRPr="00287251">
        <w:rPr>
          <w:rFonts w:cs="Arial"/>
          <w:color w:val="auto"/>
          <w:sz w:val="18"/>
          <w:szCs w:val="18"/>
        </w:rPr>
        <w:t xml:space="preserve">I am </w:t>
      </w:r>
      <w:r w:rsidR="00E41A0E" w:rsidRPr="00287251">
        <w:rPr>
          <w:rFonts w:cs="Arial"/>
          <w:color w:val="auto"/>
          <w:sz w:val="18"/>
          <w:szCs w:val="18"/>
        </w:rPr>
        <w:t xml:space="preserve">pleased to </w:t>
      </w:r>
      <w:r w:rsidRPr="00287251">
        <w:rPr>
          <w:rFonts w:cs="Arial"/>
          <w:color w:val="auto"/>
          <w:sz w:val="18"/>
          <w:szCs w:val="18"/>
        </w:rPr>
        <w:t xml:space="preserve">present the Victorian Registration and Qualifications Authority Annual Report </w:t>
      </w:r>
      <w:r w:rsidR="005E3058">
        <w:rPr>
          <w:rFonts w:cs="Arial"/>
          <w:color w:val="auto"/>
          <w:sz w:val="18"/>
          <w:szCs w:val="18"/>
        </w:rPr>
        <w:t>for the year end</w:t>
      </w:r>
      <w:r w:rsidR="00907AEA">
        <w:rPr>
          <w:rFonts w:cs="Arial"/>
          <w:color w:val="auto"/>
          <w:sz w:val="18"/>
          <w:szCs w:val="18"/>
        </w:rPr>
        <w:t xml:space="preserve">ed </w:t>
      </w:r>
      <w:r w:rsidR="005E3058">
        <w:rPr>
          <w:rFonts w:cs="Arial"/>
          <w:color w:val="auto"/>
          <w:sz w:val="18"/>
          <w:szCs w:val="18"/>
        </w:rPr>
        <w:t>30 June 2018</w:t>
      </w:r>
      <w:r w:rsidRPr="00287251">
        <w:rPr>
          <w:rFonts w:cs="Arial"/>
          <w:color w:val="auto"/>
          <w:sz w:val="18"/>
          <w:szCs w:val="18"/>
        </w:rPr>
        <w:t>.</w:t>
      </w:r>
    </w:p>
    <w:p w14:paraId="205B9801" w14:textId="77777777" w:rsidR="00AC15EF" w:rsidRPr="00287251" w:rsidRDefault="00AC15EF" w:rsidP="00737D7D">
      <w:pPr>
        <w:spacing w:before="120" w:after="240"/>
        <w:ind w:left="1134"/>
        <w:rPr>
          <w:rFonts w:cs="Arial"/>
          <w:color w:val="auto"/>
          <w:sz w:val="18"/>
          <w:szCs w:val="18"/>
        </w:rPr>
      </w:pPr>
    </w:p>
    <w:p w14:paraId="74E31CA0" w14:textId="77777777" w:rsidR="00E41A0E" w:rsidRDefault="00E41A0E" w:rsidP="00737D7D">
      <w:pPr>
        <w:spacing w:before="120" w:after="240"/>
        <w:ind w:left="1134"/>
        <w:rPr>
          <w:rFonts w:cs="Arial"/>
          <w:color w:val="auto"/>
          <w:sz w:val="18"/>
          <w:szCs w:val="18"/>
        </w:rPr>
      </w:pPr>
      <w:r w:rsidRPr="00287251">
        <w:rPr>
          <w:rFonts w:cs="Arial"/>
          <w:color w:val="auto"/>
          <w:sz w:val="18"/>
          <w:szCs w:val="18"/>
        </w:rPr>
        <w:t>Yours sincerely</w:t>
      </w:r>
    </w:p>
    <w:p w14:paraId="47CE2427" w14:textId="77777777" w:rsidR="00287251" w:rsidRDefault="00287251" w:rsidP="00737D7D">
      <w:pPr>
        <w:spacing w:before="120" w:after="240"/>
        <w:ind w:left="1134"/>
        <w:rPr>
          <w:rFonts w:cs="Arial"/>
          <w:color w:val="auto"/>
          <w:sz w:val="18"/>
          <w:szCs w:val="18"/>
        </w:rPr>
      </w:pPr>
    </w:p>
    <w:p w14:paraId="4F495924" w14:textId="1DBFF659" w:rsidR="00760B02" w:rsidRDefault="007F52DE" w:rsidP="00737D7D">
      <w:pPr>
        <w:spacing w:before="120" w:after="240"/>
        <w:ind w:left="1134"/>
        <w:rPr>
          <w:rFonts w:cs="Arial"/>
          <w:color w:val="auto"/>
          <w:sz w:val="18"/>
          <w:szCs w:val="18"/>
        </w:rPr>
      </w:pPr>
      <w:r>
        <w:rPr>
          <w:noProof/>
          <w:lang w:eastAsia="en-AU"/>
        </w:rPr>
        <w:drawing>
          <wp:inline distT="0" distB="0" distL="0" distR="0" wp14:anchorId="685A773E" wp14:editId="719D673A">
            <wp:extent cx="2030819" cy="69833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9787924\AppData\Local\Microsoft\Windows\INetCache\Content.Word\mvanRees signatur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5663" cy="703442"/>
                    </a:xfrm>
                    <a:prstGeom prst="rect">
                      <a:avLst/>
                    </a:prstGeom>
                    <a:noFill/>
                    <a:ln>
                      <a:noFill/>
                    </a:ln>
                  </pic:spPr>
                </pic:pic>
              </a:graphicData>
            </a:graphic>
          </wp:inline>
        </w:drawing>
      </w:r>
    </w:p>
    <w:p w14:paraId="2A359E98" w14:textId="77777777" w:rsidR="007F52DE" w:rsidRPr="00287251" w:rsidRDefault="007F52DE" w:rsidP="00737D7D">
      <w:pPr>
        <w:spacing w:before="120" w:after="240"/>
        <w:ind w:left="1134"/>
        <w:rPr>
          <w:rFonts w:cs="Arial"/>
          <w:color w:val="auto"/>
          <w:sz w:val="18"/>
          <w:szCs w:val="18"/>
        </w:rPr>
      </w:pPr>
    </w:p>
    <w:p w14:paraId="4BED9FFB" w14:textId="0F943671" w:rsidR="0037769D" w:rsidRPr="000A67F4" w:rsidRDefault="0037769D" w:rsidP="00737D7D">
      <w:pPr>
        <w:pStyle w:val="ARBodyST"/>
        <w:ind w:left="1134"/>
        <w:rPr>
          <w:bdr w:val="none" w:sz="0" w:space="0" w:color="auto"/>
        </w:rPr>
      </w:pPr>
      <w:r>
        <w:rPr>
          <w:bdr w:val="none" w:sz="0" w:space="0" w:color="auto"/>
        </w:rPr>
        <w:t>Michonne van Rees</w:t>
      </w:r>
      <w:r w:rsidRPr="000A67F4">
        <w:rPr>
          <w:bdr w:val="none" w:sz="0" w:space="0" w:color="auto"/>
        </w:rPr>
        <w:br/>
      </w:r>
      <w:r w:rsidR="005852CF">
        <w:rPr>
          <w:bdr w:val="none" w:sz="0" w:space="0" w:color="auto"/>
        </w:rPr>
        <w:t>Board Member</w:t>
      </w:r>
      <w:r w:rsidRPr="000A67F4">
        <w:rPr>
          <w:bdr w:val="none" w:sz="0" w:space="0" w:color="auto"/>
        </w:rPr>
        <w:br/>
        <w:t>Victorian Registration and Qualifications Authority</w:t>
      </w:r>
    </w:p>
    <w:p w14:paraId="761F3B38" w14:textId="42B573E4" w:rsidR="000967C7" w:rsidRDefault="0077410B" w:rsidP="00737D7D">
      <w:pPr>
        <w:spacing w:before="120" w:after="240"/>
        <w:ind w:left="1134"/>
        <w:rPr>
          <w:rFonts w:cs="Arial"/>
          <w:color w:val="auto"/>
          <w:sz w:val="18"/>
          <w:szCs w:val="18"/>
        </w:rPr>
      </w:pPr>
      <w:r w:rsidRPr="0077410B">
        <w:rPr>
          <w:rFonts w:cs="Arial"/>
          <w:color w:val="auto"/>
          <w:sz w:val="18"/>
          <w:szCs w:val="18"/>
        </w:rPr>
        <w:t>September</w:t>
      </w:r>
      <w:r w:rsidR="005E3058" w:rsidRPr="0077410B">
        <w:rPr>
          <w:rFonts w:cs="Arial"/>
          <w:color w:val="auto"/>
          <w:sz w:val="18"/>
          <w:szCs w:val="18"/>
        </w:rPr>
        <w:t xml:space="preserve"> </w:t>
      </w:r>
      <w:r w:rsidR="005E3058">
        <w:rPr>
          <w:rFonts w:cs="Arial"/>
          <w:color w:val="auto"/>
          <w:sz w:val="18"/>
          <w:szCs w:val="18"/>
        </w:rPr>
        <w:t>2018</w:t>
      </w:r>
    </w:p>
    <w:p w14:paraId="272FC7C9" w14:textId="77777777" w:rsidR="000967C7" w:rsidRDefault="000967C7" w:rsidP="005228F0">
      <w:pPr>
        <w:spacing w:before="120" w:after="240"/>
        <w:ind w:left="1134"/>
        <w:rPr>
          <w:rFonts w:cs="Arial"/>
          <w:color w:val="auto"/>
          <w:sz w:val="18"/>
          <w:szCs w:val="18"/>
        </w:rPr>
      </w:pPr>
    </w:p>
    <w:p w14:paraId="6F1027FC" w14:textId="77777777" w:rsidR="000967C7" w:rsidRDefault="000967C7" w:rsidP="005228F0">
      <w:pPr>
        <w:spacing w:before="120" w:after="240"/>
        <w:ind w:left="1134"/>
        <w:rPr>
          <w:rFonts w:cs="Arial"/>
          <w:color w:val="auto"/>
          <w:sz w:val="18"/>
          <w:szCs w:val="18"/>
        </w:rPr>
      </w:pPr>
    </w:p>
    <w:p w14:paraId="59DAD0B4" w14:textId="77777777" w:rsidR="000967C7" w:rsidRDefault="000967C7" w:rsidP="005228F0">
      <w:pPr>
        <w:spacing w:before="120" w:after="240"/>
        <w:ind w:left="1134"/>
        <w:rPr>
          <w:rFonts w:cs="Arial"/>
          <w:color w:val="auto"/>
          <w:sz w:val="18"/>
          <w:szCs w:val="18"/>
        </w:rPr>
      </w:pPr>
    </w:p>
    <w:p w14:paraId="69419317" w14:textId="5F436080" w:rsidR="00DB7257" w:rsidRDefault="00DB7257" w:rsidP="007F52DE">
      <w:pPr>
        <w:spacing w:before="120" w:after="240"/>
        <w:rPr>
          <w:rFonts w:cs="Arial"/>
          <w:color w:val="auto"/>
          <w:sz w:val="18"/>
          <w:szCs w:val="18"/>
        </w:rPr>
      </w:pPr>
    </w:p>
    <w:p w14:paraId="1C3D17D3" w14:textId="77777777" w:rsidR="000967C7" w:rsidRDefault="000967C7" w:rsidP="005228F0">
      <w:pPr>
        <w:spacing w:before="120" w:after="240"/>
        <w:ind w:left="1134"/>
        <w:rPr>
          <w:rFonts w:cs="Arial"/>
          <w:color w:val="auto"/>
          <w:sz w:val="18"/>
          <w:szCs w:val="18"/>
        </w:rPr>
      </w:pPr>
    </w:p>
    <w:p w14:paraId="6EC7BEE2" w14:textId="77777777" w:rsidR="000967C7" w:rsidRDefault="000967C7" w:rsidP="005228F0">
      <w:pPr>
        <w:spacing w:before="120" w:after="240"/>
        <w:ind w:left="1134"/>
        <w:rPr>
          <w:rFonts w:cs="Arial"/>
          <w:color w:val="auto"/>
          <w:sz w:val="18"/>
          <w:szCs w:val="18"/>
        </w:rPr>
      </w:pPr>
    </w:p>
    <w:p w14:paraId="7FF2DE02" w14:textId="7F873D18" w:rsidR="00760B02" w:rsidRDefault="00760B02" w:rsidP="000967C7">
      <w:pPr>
        <w:spacing w:before="120" w:after="240"/>
        <w:rPr>
          <w:color w:val="888B8D" w:themeColor="accent4"/>
          <w:sz w:val="32"/>
        </w:rPr>
      </w:pPr>
    </w:p>
    <w:p w14:paraId="4B31853F" w14:textId="77777777" w:rsidR="009F204E" w:rsidRPr="00C31F9B" w:rsidRDefault="009F204E" w:rsidP="008C7F49">
      <w:pPr>
        <w:pStyle w:val="ARHead2ST"/>
      </w:pPr>
      <w:r w:rsidRPr="00C31F9B">
        <w:lastRenderedPageBreak/>
        <w:t>Contents</w:t>
      </w:r>
    </w:p>
    <w:p w14:paraId="45D199DA" w14:textId="77777777" w:rsidR="00136614" w:rsidRPr="006A3803" w:rsidRDefault="00136614" w:rsidP="002F40C6">
      <w:pPr>
        <w:pStyle w:val="TOC1"/>
        <w:spacing w:before="120" w:line="240" w:lineRule="auto"/>
        <w:ind w:right="-567"/>
        <w:rPr>
          <w:color w:val="000000" w:themeColor="text1"/>
          <w:sz w:val="18"/>
          <w:szCs w:val="19"/>
        </w:rPr>
      </w:pPr>
      <w:r w:rsidRPr="006A3803">
        <w:rPr>
          <w:color w:val="000000" w:themeColor="text1"/>
          <w:sz w:val="18"/>
          <w:szCs w:val="19"/>
        </w:rPr>
        <w:t>Report of operations—year in review</w:t>
      </w:r>
      <w:r w:rsidR="00707BDB" w:rsidRPr="006A3803">
        <w:rPr>
          <w:color w:val="000000" w:themeColor="text1"/>
          <w:sz w:val="18"/>
          <w:szCs w:val="19"/>
        </w:rPr>
        <w:tab/>
        <w:t>1</w:t>
      </w:r>
    </w:p>
    <w:p w14:paraId="1508237A" w14:textId="77777777" w:rsidR="00136614" w:rsidRPr="006A3803" w:rsidRDefault="00136614" w:rsidP="002F40C6">
      <w:pPr>
        <w:pStyle w:val="TOC2"/>
        <w:ind w:left="0" w:right="-567" w:firstLine="0"/>
        <w:rPr>
          <w:color w:val="000000" w:themeColor="text1"/>
          <w:sz w:val="18"/>
          <w:szCs w:val="19"/>
        </w:rPr>
      </w:pPr>
      <w:r w:rsidRPr="006A3803">
        <w:rPr>
          <w:rFonts w:cs="Arial"/>
          <w:color w:val="auto"/>
          <w:sz w:val="18"/>
          <w:szCs w:val="19"/>
        </w:rPr>
        <w:fldChar w:fldCharType="begin"/>
      </w:r>
      <w:r w:rsidRPr="006A3803">
        <w:rPr>
          <w:rFonts w:cs="Arial"/>
          <w:color w:val="auto"/>
          <w:sz w:val="18"/>
          <w:szCs w:val="19"/>
        </w:rPr>
        <w:instrText xml:space="preserve"> TOC \o "1-3" \h \z \u </w:instrText>
      </w:r>
      <w:r w:rsidRPr="006A3803">
        <w:rPr>
          <w:rFonts w:cs="Arial"/>
          <w:color w:val="auto"/>
          <w:sz w:val="18"/>
          <w:szCs w:val="19"/>
        </w:rPr>
        <w:fldChar w:fldCharType="separate"/>
      </w:r>
      <w:hyperlink w:anchor="_Toc488934320" w:history="1">
        <w:r w:rsidRPr="006A3803">
          <w:rPr>
            <w:color w:val="000000" w:themeColor="text1"/>
            <w:sz w:val="18"/>
            <w:szCs w:val="19"/>
          </w:rPr>
          <w:t>The VRQA’s purpose</w:t>
        </w:r>
      </w:hyperlink>
      <w:r w:rsidR="00707BDB" w:rsidRPr="006A3803">
        <w:rPr>
          <w:color w:val="000000" w:themeColor="text1"/>
          <w:sz w:val="18"/>
          <w:szCs w:val="19"/>
        </w:rPr>
        <w:tab/>
        <w:t>1</w:t>
      </w:r>
    </w:p>
    <w:p w14:paraId="7445CCA5" w14:textId="77777777" w:rsidR="00136614" w:rsidRPr="006A3803" w:rsidRDefault="00D22852" w:rsidP="002F40C6">
      <w:pPr>
        <w:pStyle w:val="TOC2"/>
        <w:ind w:left="0" w:right="-567" w:firstLine="0"/>
        <w:rPr>
          <w:color w:val="000000" w:themeColor="text1"/>
          <w:sz w:val="18"/>
          <w:szCs w:val="19"/>
        </w:rPr>
      </w:pPr>
      <w:hyperlink w:anchor="_Toc488934321" w:history="1">
        <w:r w:rsidR="00A10641" w:rsidRPr="006A3803">
          <w:rPr>
            <w:color w:val="000000" w:themeColor="text1"/>
            <w:sz w:val="18"/>
            <w:szCs w:val="19"/>
          </w:rPr>
          <w:t>The VRQA’s v</w:t>
        </w:r>
        <w:r w:rsidR="00136614" w:rsidRPr="006A3803">
          <w:rPr>
            <w:color w:val="000000" w:themeColor="text1"/>
            <w:sz w:val="18"/>
            <w:szCs w:val="19"/>
          </w:rPr>
          <w:t>alues</w:t>
        </w:r>
      </w:hyperlink>
      <w:r w:rsidR="00707BDB" w:rsidRPr="006A3803">
        <w:rPr>
          <w:color w:val="000000" w:themeColor="text1"/>
          <w:sz w:val="18"/>
          <w:szCs w:val="19"/>
        </w:rPr>
        <w:tab/>
        <w:t>1</w:t>
      </w:r>
    </w:p>
    <w:p w14:paraId="34C8C12A" w14:textId="77777777" w:rsidR="00136614" w:rsidRPr="006A3803" w:rsidRDefault="00D22852" w:rsidP="002F40C6">
      <w:pPr>
        <w:pStyle w:val="TOC2"/>
        <w:ind w:left="0" w:right="-567" w:firstLine="0"/>
        <w:rPr>
          <w:color w:val="000000" w:themeColor="text1"/>
          <w:sz w:val="18"/>
          <w:szCs w:val="19"/>
        </w:rPr>
      </w:pPr>
      <w:hyperlink w:anchor="_Toc488934322" w:history="1">
        <w:r w:rsidR="00136614" w:rsidRPr="006A3803">
          <w:rPr>
            <w:color w:val="000000" w:themeColor="text1"/>
            <w:sz w:val="18"/>
            <w:szCs w:val="19"/>
          </w:rPr>
          <w:t>Report of the Chair</w:t>
        </w:r>
      </w:hyperlink>
      <w:r w:rsidR="00707BDB" w:rsidRPr="006A3803">
        <w:rPr>
          <w:color w:val="000000" w:themeColor="text1"/>
          <w:sz w:val="18"/>
          <w:szCs w:val="19"/>
        </w:rPr>
        <w:tab/>
        <w:t>2</w:t>
      </w:r>
    </w:p>
    <w:p w14:paraId="14A73F67" w14:textId="77777777" w:rsidR="00136614" w:rsidRPr="006A3803" w:rsidRDefault="00D22852" w:rsidP="002F40C6">
      <w:pPr>
        <w:pStyle w:val="TOC2"/>
        <w:ind w:left="0" w:right="-567" w:firstLine="0"/>
        <w:rPr>
          <w:color w:val="000000" w:themeColor="text1"/>
          <w:sz w:val="18"/>
          <w:szCs w:val="19"/>
        </w:rPr>
      </w:pPr>
      <w:hyperlink w:anchor="_Toc488934323" w:history="1">
        <w:r w:rsidR="00136614" w:rsidRPr="006A3803">
          <w:rPr>
            <w:color w:val="000000" w:themeColor="text1"/>
            <w:sz w:val="18"/>
            <w:szCs w:val="19"/>
          </w:rPr>
          <w:t>Report of the Chief Executive Officer (Director)</w:t>
        </w:r>
      </w:hyperlink>
      <w:r w:rsidR="00707BDB" w:rsidRPr="006A3803">
        <w:rPr>
          <w:color w:val="000000" w:themeColor="text1"/>
          <w:sz w:val="18"/>
          <w:szCs w:val="19"/>
        </w:rPr>
        <w:tab/>
        <w:t>3</w:t>
      </w:r>
    </w:p>
    <w:p w14:paraId="6F380F68" w14:textId="77777777" w:rsidR="00136614" w:rsidRPr="006A3803" w:rsidRDefault="00D22852" w:rsidP="002F40C6">
      <w:pPr>
        <w:pStyle w:val="TOC2"/>
        <w:ind w:left="0" w:right="-567" w:firstLine="0"/>
        <w:rPr>
          <w:color w:val="000000" w:themeColor="text1"/>
          <w:sz w:val="18"/>
          <w:szCs w:val="19"/>
        </w:rPr>
      </w:pPr>
      <w:hyperlink w:anchor="_Toc488934324" w:history="1">
        <w:r w:rsidR="00136614" w:rsidRPr="006A3803">
          <w:rPr>
            <w:color w:val="000000" w:themeColor="text1"/>
            <w:sz w:val="18"/>
            <w:szCs w:val="19"/>
          </w:rPr>
          <w:t>About this report</w:t>
        </w:r>
      </w:hyperlink>
      <w:r w:rsidR="00707BDB" w:rsidRPr="006A3803">
        <w:rPr>
          <w:color w:val="000000" w:themeColor="text1"/>
          <w:sz w:val="18"/>
          <w:szCs w:val="19"/>
        </w:rPr>
        <w:tab/>
        <w:t>4</w:t>
      </w:r>
    </w:p>
    <w:p w14:paraId="54B40370" w14:textId="77777777" w:rsidR="00136614" w:rsidRPr="006A3803" w:rsidRDefault="00D22852" w:rsidP="002F40C6">
      <w:pPr>
        <w:pStyle w:val="TOC2"/>
        <w:ind w:left="0" w:right="-567" w:firstLine="0"/>
        <w:rPr>
          <w:color w:val="000000" w:themeColor="text1"/>
          <w:sz w:val="18"/>
          <w:szCs w:val="19"/>
        </w:rPr>
      </w:pPr>
      <w:hyperlink w:anchor="_Toc488934325" w:history="1">
        <w:r w:rsidR="00136614" w:rsidRPr="006A3803">
          <w:rPr>
            <w:color w:val="000000" w:themeColor="text1"/>
            <w:sz w:val="18"/>
            <w:szCs w:val="19"/>
          </w:rPr>
          <w:t>Purpose and functions</w:t>
        </w:r>
      </w:hyperlink>
      <w:r w:rsidR="00707BDB" w:rsidRPr="006A3803">
        <w:rPr>
          <w:color w:val="000000" w:themeColor="text1"/>
          <w:sz w:val="18"/>
          <w:szCs w:val="19"/>
        </w:rPr>
        <w:tab/>
        <w:t>4</w:t>
      </w:r>
    </w:p>
    <w:p w14:paraId="18F4C6DE" w14:textId="77777777" w:rsidR="00136614" w:rsidRPr="006A3803" w:rsidRDefault="00D22852" w:rsidP="002F40C6">
      <w:pPr>
        <w:pStyle w:val="TOC2"/>
        <w:ind w:left="0" w:right="-567" w:firstLine="0"/>
        <w:rPr>
          <w:color w:val="000000" w:themeColor="text1"/>
          <w:sz w:val="18"/>
          <w:szCs w:val="19"/>
        </w:rPr>
      </w:pPr>
      <w:hyperlink w:anchor="_Toc488934328" w:history="1">
        <w:r w:rsidR="00136614" w:rsidRPr="006A3803">
          <w:rPr>
            <w:color w:val="000000" w:themeColor="text1"/>
            <w:sz w:val="18"/>
            <w:szCs w:val="19"/>
          </w:rPr>
          <w:t>Strategic priorities and key achievements</w:t>
        </w:r>
      </w:hyperlink>
      <w:r w:rsidR="00707BDB" w:rsidRPr="006A3803">
        <w:rPr>
          <w:color w:val="000000" w:themeColor="text1"/>
          <w:sz w:val="18"/>
          <w:szCs w:val="19"/>
        </w:rPr>
        <w:tab/>
        <w:t>5</w:t>
      </w:r>
    </w:p>
    <w:p w14:paraId="017DEAB3" w14:textId="77777777" w:rsidR="00FC3FB0" w:rsidRPr="006A3803" w:rsidRDefault="00FC3FB0" w:rsidP="002F40C6">
      <w:pPr>
        <w:pStyle w:val="TOC2"/>
        <w:ind w:left="0" w:right="-567" w:firstLine="0"/>
        <w:rPr>
          <w:color w:val="auto"/>
          <w:sz w:val="18"/>
          <w:szCs w:val="19"/>
        </w:rPr>
      </w:pPr>
      <w:r w:rsidRPr="006A3803">
        <w:rPr>
          <w:color w:val="auto"/>
          <w:sz w:val="18"/>
          <w:szCs w:val="19"/>
        </w:rPr>
        <w:t>Progress towards objectives and indic</w:t>
      </w:r>
      <w:r w:rsidR="00B9136C" w:rsidRPr="006A3803">
        <w:rPr>
          <w:color w:val="auto"/>
          <w:sz w:val="18"/>
          <w:szCs w:val="19"/>
        </w:rPr>
        <w:t>ators</w:t>
      </w:r>
      <w:r w:rsidR="00B9136C" w:rsidRPr="006A3803">
        <w:rPr>
          <w:color w:val="auto"/>
          <w:sz w:val="18"/>
          <w:szCs w:val="19"/>
        </w:rPr>
        <w:tab/>
        <w:t>7</w:t>
      </w:r>
    </w:p>
    <w:p w14:paraId="56A18368" w14:textId="77777777" w:rsidR="00136614" w:rsidRPr="006A3803" w:rsidRDefault="00FC3FB0" w:rsidP="002F40C6">
      <w:pPr>
        <w:pStyle w:val="TOC2"/>
        <w:ind w:left="0" w:right="-567" w:firstLine="0"/>
        <w:rPr>
          <w:color w:val="auto"/>
          <w:sz w:val="18"/>
          <w:szCs w:val="19"/>
        </w:rPr>
      </w:pPr>
      <w:r w:rsidRPr="006A3803">
        <w:rPr>
          <w:color w:val="auto"/>
          <w:sz w:val="18"/>
          <w:szCs w:val="19"/>
        </w:rPr>
        <w:t>Year in financial review</w:t>
      </w:r>
      <w:r w:rsidR="004F2CF3" w:rsidRPr="006A3803">
        <w:rPr>
          <w:color w:val="auto"/>
          <w:sz w:val="18"/>
          <w:szCs w:val="19"/>
        </w:rPr>
        <w:tab/>
      </w:r>
      <w:r w:rsidR="00801556">
        <w:rPr>
          <w:color w:val="auto"/>
          <w:sz w:val="18"/>
          <w:szCs w:val="19"/>
        </w:rPr>
        <w:t>22</w:t>
      </w:r>
    </w:p>
    <w:p w14:paraId="0D3B1755" w14:textId="77777777" w:rsidR="00E66BCC" w:rsidRPr="006A3803" w:rsidRDefault="00E66BCC" w:rsidP="002F40C6">
      <w:pPr>
        <w:pStyle w:val="TOC1"/>
        <w:ind w:right="-567"/>
        <w:rPr>
          <w:color w:val="auto"/>
          <w:sz w:val="18"/>
          <w:szCs w:val="19"/>
        </w:rPr>
      </w:pPr>
      <w:r w:rsidRPr="006A3803">
        <w:rPr>
          <w:color w:val="auto"/>
          <w:sz w:val="18"/>
          <w:szCs w:val="19"/>
        </w:rPr>
        <w:t>Report of operations—governance</w:t>
      </w:r>
      <w:r w:rsidR="004F2CF3" w:rsidRPr="006A3803">
        <w:rPr>
          <w:color w:val="auto"/>
          <w:sz w:val="18"/>
          <w:szCs w:val="19"/>
        </w:rPr>
        <w:t xml:space="preserve"> and organisational structure</w:t>
      </w:r>
      <w:r w:rsidR="004F2CF3" w:rsidRPr="006A3803">
        <w:rPr>
          <w:color w:val="auto"/>
          <w:sz w:val="18"/>
          <w:szCs w:val="19"/>
        </w:rPr>
        <w:tab/>
      </w:r>
      <w:r w:rsidR="00801556">
        <w:rPr>
          <w:color w:val="auto"/>
          <w:sz w:val="18"/>
          <w:szCs w:val="19"/>
        </w:rPr>
        <w:t>23</w:t>
      </w:r>
    </w:p>
    <w:p w14:paraId="2EFAE20F" w14:textId="77777777" w:rsidR="00136614" w:rsidRPr="006A3803" w:rsidRDefault="00D22852" w:rsidP="002F40C6">
      <w:pPr>
        <w:pStyle w:val="TOC2"/>
        <w:ind w:left="0" w:right="-567" w:firstLine="0"/>
        <w:rPr>
          <w:color w:val="000000" w:themeColor="text1"/>
          <w:sz w:val="18"/>
          <w:szCs w:val="19"/>
        </w:rPr>
      </w:pPr>
      <w:hyperlink w:anchor="_Toc488934359" w:history="1">
        <w:r w:rsidR="00136614" w:rsidRPr="006A3803">
          <w:rPr>
            <w:color w:val="000000" w:themeColor="text1"/>
            <w:sz w:val="18"/>
            <w:szCs w:val="19"/>
          </w:rPr>
          <w:t>Ministers</w:t>
        </w:r>
      </w:hyperlink>
      <w:r w:rsidR="004F2CF3" w:rsidRPr="006A3803">
        <w:rPr>
          <w:color w:val="000000" w:themeColor="text1"/>
          <w:sz w:val="18"/>
          <w:szCs w:val="19"/>
        </w:rPr>
        <w:tab/>
      </w:r>
      <w:r w:rsidR="00801556">
        <w:rPr>
          <w:color w:val="000000" w:themeColor="text1"/>
          <w:sz w:val="18"/>
          <w:szCs w:val="19"/>
        </w:rPr>
        <w:t>23</w:t>
      </w:r>
      <w:r w:rsidR="00FF082C">
        <w:rPr>
          <w:color w:val="000000" w:themeColor="text1"/>
          <w:sz w:val="18"/>
          <w:szCs w:val="19"/>
        </w:rPr>
        <w:t xml:space="preserve"> </w:t>
      </w:r>
    </w:p>
    <w:p w14:paraId="69BF2C8B" w14:textId="77777777" w:rsidR="00136614" w:rsidRPr="006A3803" w:rsidRDefault="00D22852" w:rsidP="002F40C6">
      <w:pPr>
        <w:pStyle w:val="TOC2"/>
        <w:ind w:left="0" w:right="-567" w:firstLine="0"/>
        <w:rPr>
          <w:color w:val="000000" w:themeColor="text1"/>
          <w:sz w:val="18"/>
          <w:szCs w:val="19"/>
        </w:rPr>
      </w:pPr>
      <w:hyperlink w:anchor="_Toc488934360" w:history="1">
        <w:r w:rsidR="00136614" w:rsidRPr="006A3803">
          <w:rPr>
            <w:color w:val="000000" w:themeColor="text1"/>
            <w:sz w:val="18"/>
            <w:szCs w:val="19"/>
          </w:rPr>
          <w:t>The VRQA Board</w:t>
        </w:r>
      </w:hyperlink>
      <w:r w:rsidR="00801556">
        <w:rPr>
          <w:color w:val="000000" w:themeColor="text1"/>
          <w:sz w:val="18"/>
          <w:szCs w:val="19"/>
        </w:rPr>
        <w:tab/>
        <w:t>24</w:t>
      </w:r>
    </w:p>
    <w:p w14:paraId="661CBB31" w14:textId="77777777" w:rsidR="00136614" w:rsidRPr="006A3803" w:rsidRDefault="00D22852" w:rsidP="002F40C6">
      <w:pPr>
        <w:pStyle w:val="TOC2"/>
        <w:ind w:left="0" w:right="-567" w:firstLine="0"/>
        <w:rPr>
          <w:color w:val="auto"/>
          <w:sz w:val="18"/>
          <w:szCs w:val="19"/>
        </w:rPr>
      </w:pPr>
      <w:hyperlink w:anchor="_Toc488934371" w:history="1">
        <w:r w:rsidR="00136614" w:rsidRPr="006A3803">
          <w:rPr>
            <w:color w:val="auto"/>
            <w:sz w:val="18"/>
            <w:szCs w:val="19"/>
          </w:rPr>
          <w:t>Organisational structure at 30 June 201</w:t>
        </w:r>
        <w:r w:rsidR="008D7DDA">
          <w:rPr>
            <w:color w:val="auto"/>
            <w:sz w:val="18"/>
            <w:szCs w:val="19"/>
          </w:rPr>
          <w:t>8</w:t>
        </w:r>
      </w:hyperlink>
      <w:r w:rsidR="00801556">
        <w:rPr>
          <w:color w:val="auto"/>
          <w:sz w:val="18"/>
          <w:szCs w:val="19"/>
        </w:rPr>
        <w:tab/>
        <w:t>32</w:t>
      </w:r>
    </w:p>
    <w:p w14:paraId="774639D0" w14:textId="77777777" w:rsidR="00E66BCC" w:rsidRPr="006A3803" w:rsidRDefault="00E66BCC" w:rsidP="002F40C6">
      <w:pPr>
        <w:pStyle w:val="TOC1"/>
        <w:ind w:right="-567"/>
        <w:rPr>
          <w:color w:val="auto"/>
          <w:sz w:val="18"/>
          <w:szCs w:val="19"/>
        </w:rPr>
      </w:pPr>
      <w:r w:rsidRPr="006A3803">
        <w:rPr>
          <w:color w:val="auto"/>
          <w:sz w:val="18"/>
          <w:szCs w:val="19"/>
        </w:rPr>
        <w:t>Report</w:t>
      </w:r>
      <w:r w:rsidR="004F2CF3" w:rsidRPr="006A3803">
        <w:rPr>
          <w:color w:val="auto"/>
          <w:sz w:val="18"/>
          <w:szCs w:val="19"/>
        </w:rPr>
        <w:t xml:space="preserve"> of operations—workforce data</w:t>
      </w:r>
      <w:r w:rsidR="004F2CF3" w:rsidRPr="006A3803">
        <w:rPr>
          <w:color w:val="auto"/>
          <w:sz w:val="18"/>
          <w:szCs w:val="19"/>
        </w:rPr>
        <w:tab/>
      </w:r>
      <w:r w:rsidR="00801556">
        <w:rPr>
          <w:color w:val="auto"/>
          <w:sz w:val="18"/>
          <w:szCs w:val="19"/>
        </w:rPr>
        <w:t>33</w:t>
      </w:r>
    </w:p>
    <w:p w14:paraId="5C24D9CC" w14:textId="77777777" w:rsidR="00136614" w:rsidRPr="006A3803" w:rsidRDefault="00D22852" w:rsidP="002F40C6">
      <w:pPr>
        <w:pStyle w:val="TOC2"/>
        <w:ind w:left="0" w:right="-567" w:firstLine="0"/>
        <w:rPr>
          <w:color w:val="000000" w:themeColor="text1"/>
          <w:sz w:val="18"/>
          <w:szCs w:val="19"/>
        </w:rPr>
      </w:pPr>
      <w:hyperlink w:anchor="_Toc488934374" w:history="1">
        <w:r w:rsidR="00136614" w:rsidRPr="006A3803">
          <w:rPr>
            <w:color w:val="000000" w:themeColor="text1"/>
            <w:sz w:val="18"/>
            <w:szCs w:val="19"/>
          </w:rPr>
          <w:t>Occupational health and safety</w:t>
        </w:r>
      </w:hyperlink>
      <w:r w:rsidR="00801556">
        <w:rPr>
          <w:color w:val="000000" w:themeColor="text1"/>
          <w:sz w:val="18"/>
          <w:szCs w:val="19"/>
        </w:rPr>
        <w:tab/>
        <w:t>33</w:t>
      </w:r>
    </w:p>
    <w:p w14:paraId="0CC43D0E" w14:textId="77777777" w:rsidR="00136614" w:rsidRPr="006A3803" w:rsidRDefault="00D22852" w:rsidP="002F40C6">
      <w:pPr>
        <w:pStyle w:val="TOC2"/>
        <w:ind w:left="0" w:right="-567" w:firstLine="0"/>
        <w:rPr>
          <w:color w:val="000000" w:themeColor="text1"/>
          <w:sz w:val="18"/>
          <w:szCs w:val="19"/>
        </w:rPr>
      </w:pPr>
      <w:hyperlink w:anchor="_Toc488934375" w:history="1">
        <w:r w:rsidR="00136614" w:rsidRPr="006A3803">
          <w:rPr>
            <w:color w:val="000000" w:themeColor="text1"/>
            <w:sz w:val="18"/>
            <w:szCs w:val="19"/>
          </w:rPr>
          <w:t>Comparative workforce data</w:t>
        </w:r>
      </w:hyperlink>
      <w:r w:rsidR="00707BDB" w:rsidRPr="006A3803">
        <w:rPr>
          <w:color w:val="000000" w:themeColor="text1"/>
          <w:sz w:val="18"/>
          <w:szCs w:val="19"/>
        </w:rPr>
        <w:tab/>
      </w:r>
      <w:r w:rsidR="00801556">
        <w:rPr>
          <w:color w:val="000000" w:themeColor="text1"/>
          <w:sz w:val="18"/>
          <w:szCs w:val="19"/>
        </w:rPr>
        <w:t>34</w:t>
      </w:r>
    </w:p>
    <w:p w14:paraId="5F6702AC" w14:textId="77777777" w:rsidR="00136614" w:rsidRPr="006A3803" w:rsidRDefault="00D22852" w:rsidP="002F40C6">
      <w:pPr>
        <w:pStyle w:val="TOC2"/>
        <w:ind w:left="0" w:right="-567" w:firstLine="0"/>
        <w:rPr>
          <w:color w:val="000000" w:themeColor="text1"/>
          <w:sz w:val="18"/>
          <w:szCs w:val="19"/>
        </w:rPr>
      </w:pPr>
      <w:hyperlink w:anchor="_Toc488934376" w:history="1">
        <w:r w:rsidR="00136614" w:rsidRPr="006A3803">
          <w:rPr>
            <w:color w:val="000000" w:themeColor="text1"/>
            <w:sz w:val="18"/>
            <w:szCs w:val="19"/>
          </w:rPr>
          <w:t>Executive officers</w:t>
        </w:r>
      </w:hyperlink>
      <w:r w:rsidR="004F2CF3" w:rsidRPr="006A3803">
        <w:rPr>
          <w:color w:val="000000" w:themeColor="text1"/>
          <w:sz w:val="18"/>
          <w:szCs w:val="19"/>
        </w:rPr>
        <w:tab/>
      </w:r>
      <w:r w:rsidR="00801556">
        <w:rPr>
          <w:color w:val="000000" w:themeColor="text1"/>
          <w:sz w:val="18"/>
          <w:szCs w:val="19"/>
        </w:rPr>
        <w:t>37</w:t>
      </w:r>
    </w:p>
    <w:p w14:paraId="0DDE705B" w14:textId="77777777" w:rsidR="00136614" w:rsidRPr="006A3803" w:rsidRDefault="00D22852" w:rsidP="002F40C6">
      <w:pPr>
        <w:pStyle w:val="TOC1"/>
        <w:ind w:right="-567"/>
        <w:rPr>
          <w:color w:val="000000" w:themeColor="text1"/>
          <w:sz w:val="18"/>
          <w:szCs w:val="19"/>
        </w:rPr>
      </w:pPr>
      <w:hyperlink w:anchor="_Toc488934377" w:history="1">
        <w:r w:rsidR="00136614" w:rsidRPr="006A3803">
          <w:rPr>
            <w:color w:val="000000" w:themeColor="text1"/>
            <w:sz w:val="18"/>
            <w:szCs w:val="19"/>
          </w:rPr>
          <w:t>Report of operations—other disclosures</w:t>
        </w:r>
      </w:hyperlink>
      <w:r w:rsidR="004F2CF3" w:rsidRPr="006A3803">
        <w:rPr>
          <w:color w:val="000000" w:themeColor="text1"/>
          <w:sz w:val="18"/>
          <w:szCs w:val="19"/>
        </w:rPr>
        <w:tab/>
      </w:r>
      <w:r w:rsidR="00801556">
        <w:rPr>
          <w:color w:val="000000" w:themeColor="text1"/>
          <w:sz w:val="18"/>
          <w:szCs w:val="19"/>
        </w:rPr>
        <w:t>38</w:t>
      </w:r>
    </w:p>
    <w:p w14:paraId="29890DCE" w14:textId="57C8202A" w:rsidR="00136614" w:rsidRPr="006A3803" w:rsidRDefault="00D22852" w:rsidP="002F40C6">
      <w:pPr>
        <w:pStyle w:val="TOC2"/>
        <w:ind w:left="0" w:right="-567" w:firstLine="0"/>
        <w:rPr>
          <w:color w:val="000000" w:themeColor="text1"/>
          <w:sz w:val="18"/>
          <w:szCs w:val="19"/>
        </w:rPr>
      </w:pPr>
      <w:hyperlink w:anchor="_Toc488934378" w:history="1">
        <w:r w:rsidR="00136614" w:rsidRPr="006A3803">
          <w:rPr>
            <w:color w:val="000000" w:themeColor="text1"/>
            <w:sz w:val="18"/>
            <w:szCs w:val="19"/>
          </w:rPr>
          <w:t>Victorian Industry Participation Policy</w:t>
        </w:r>
      </w:hyperlink>
      <w:r w:rsidR="004F2CF3" w:rsidRPr="006A3803">
        <w:rPr>
          <w:color w:val="000000" w:themeColor="text1"/>
          <w:sz w:val="18"/>
          <w:szCs w:val="19"/>
        </w:rPr>
        <w:tab/>
      </w:r>
      <w:r w:rsidR="00801556">
        <w:rPr>
          <w:color w:val="000000" w:themeColor="text1"/>
          <w:sz w:val="18"/>
          <w:szCs w:val="19"/>
        </w:rPr>
        <w:t>38</w:t>
      </w:r>
    </w:p>
    <w:p w14:paraId="09E35AE6" w14:textId="77777777" w:rsidR="00136614" w:rsidRPr="006A3803" w:rsidRDefault="00D22852" w:rsidP="002F40C6">
      <w:pPr>
        <w:pStyle w:val="TOC2"/>
        <w:ind w:left="0" w:right="-567" w:firstLine="0"/>
        <w:rPr>
          <w:color w:val="000000" w:themeColor="text1"/>
          <w:sz w:val="18"/>
          <w:szCs w:val="19"/>
        </w:rPr>
      </w:pPr>
      <w:hyperlink w:anchor="_Toc488934379" w:history="1">
        <w:r w:rsidR="00136614" w:rsidRPr="006A3803">
          <w:rPr>
            <w:color w:val="000000" w:themeColor="text1"/>
            <w:sz w:val="18"/>
            <w:szCs w:val="19"/>
          </w:rPr>
          <w:t>Major consultancies and contracts</w:t>
        </w:r>
      </w:hyperlink>
      <w:r w:rsidR="004F2CF3" w:rsidRPr="006A3803">
        <w:rPr>
          <w:color w:val="000000" w:themeColor="text1"/>
          <w:sz w:val="18"/>
          <w:szCs w:val="19"/>
        </w:rPr>
        <w:tab/>
      </w:r>
      <w:r w:rsidR="00801556">
        <w:rPr>
          <w:color w:val="000000" w:themeColor="text1"/>
          <w:sz w:val="18"/>
          <w:szCs w:val="19"/>
        </w:rPr>
        <w:t>38</w:t>
      </w:r>
    </w:p>
    <w:p w14:paraId="7222F2D5" w14:textId="77777777" w:rsidR="00136614" w:rsidRPr="006A3803" w:rsidRDefault="00D22852" w:rsidP="002F40C6">
      <w:pPr>
        <w:pStyle w:val="TOC2"/>
        <w:ind w:left="0" w:right="-567" w:firstLine="0"/>
        <w:rPr>
          <w:color w:val="000000" w:themeColor="text1"/>
          <w:sz w:val="18"/>
          <w:szCs w:val="19"/>
        </w:rPr>
      </w:pPr>
      <w:hyperlink w:anchor="_Toc488934380" w:history="1">
        <w:r w:rsidR="00136614" w:rsidRPr="006A3803">
          <w:rPr>
            <w:color w:val="000000" w:themeColor="text1"/>
            <w:sz w:val="18"/>
            <w:szCs w:val="19"/>
          </w:rPr>
          <w:t>Freedom of information</w:t>
        </w:r>
      </w:hyperlink>
      <w:r w:rsidR="004F2CF3" w:rsidRPr="006A3803">
        <w:rPr>
          <w:color w:val="000000" w:themeColor="text1"/>
          <w:sz w:val="18"/>
          <w:szCs w:val="19"/>
        </w:rPr>
        <w:tab/>
      </w:r>
      <w:r w:rsidR="00801556">
        <w:rPr>
          <w:color w:val="000000" w:themeColor="text1"/>
          <w:sz w:val="18"/>
          <w:szCs w:val="19"/>
        </w:rPr>
        <w:t>38</w:t>
      </w:r>
    </w:p>
    <w:p w14:paraId="41CAC7F2" w14:textId="77777777" w:rsidR="005162F8" w:rsidRPr="006A3803" w:rsidRDefault="00D22852" w:rsidP="002F40C6">
      <w:pPr>
        <w:pStyle w:val="TOC2"/>
        <w:ind w:left="0" w:right="-567" w:firstLine="0"/>
        <w:rPr>
          <w:color w:val="000000" w:themeColor="text1"/>
          <w:sz w:val="18"/>
          <w:szCs w:val="19"/>
        </w:rPr>
      </w:pPr>
      <w:hyperlink w:anchor="_Toc488934382" w:history="1">
        <w:r w:rsidR="00136614" w:rsidRPr="006A3803">
          <w:rPr>
            <w:color w:val="000000" w:themeColor="text1"/>
            <w:sz w:val="18"/>
            <w:szCs w:val="19"/>
          </w:rPr>
          <w:t xml:space="preserve">Compliance with the </w:t>
        </w:r>
        <w:r w:rsidR="005162F8" w:rsidRPr="006A3803">
          <w:rPr>
            <w:i/>
            <w:color w:val="000000" w:themeColor="text1"/>
            <w:sz w:val="18"/>
            <w:szCs w:val="19"/>
          </w:rPr>
          <w:t xml:space="preserve">Building Act </w:t>
        </w:r>
        <w:r w:rsidR="00136614" w:rsidRPr="006A3803">
          <w:rPr>
            <w:i/>
            <w:color w:val="000000" w:themeColor="text1"/>
            <w:sz w:val="18"/>
            <w:szCs w:val="19"/>
          </w:rPr>
          <w:t>1993</w:t>
        </w:r>
        <w:r w:rsidR="00136614" w:rsidRPr="006A3803">
          <w:rPr>
            <w:webHidden/>
            <w:color w:val="000000" w:themeColor="text1"/>
            <w:sz w:val="18"/>
            <w:szCs w:val="19"/>
          </w:rPr>
          <w:tab/>
        </w:r>
      </w:hyperlink>
      <w:r w:rsidR="00801556">
        <w:rPr>
          <w:color w:val="000000" w:themeColor="text1"/>
          <w:sz w:val="18"/>
          <w:szCs w:val="19"/>
        </w:rPr>
        <w:t>39</w:t>
      </w:r>
    </w:p>
    <w:p w14:paraId="1B655E6A" w14:textId="688622EE" w:rsidR="00136614" w:rsidRPr="006A3803" w:rsidRDefault="00D22852" w:rsidP="002F40C6">
      <w:pPr>
        <w:pStyle w:val="TOC2"/>
        <w:ind w:left="0" w:right="-567" w:firstLine="0"/>
        <w:rPr>
          <w:color w:val="000000" w:themeColor="text1"/>
          <w:sz w:val="18"/>
          <w:szCs w:val="19"/>
        </w:rPr>
      </w:pPr>
      <w:hyperlink w:anchor="_Toc488934383" w:history="1">
        <w:r w:rsidR="00136614" w:rsidRPr="006A3803">
          <w:rPr>
            <w:color w:val="000000" w:themeColor="text1"/>
            <w:sz w:val="18"/>
            <w:szCs w:val="19"/>
          </w:rPr>
          <w:t>National Competition Policy</w:t>
        </w:r>
      </w:hyperlink>
      <w:r w:rsidR="004F2CF3" w:rsidRPr="006A3803">
        <w:rPr>
          <w:color w:val="000000" w:themeColor="text1"/>
          <w:sz w:val="18"/>
          <w:szCs w:val="19"/>
        </w:rPr>
        <w:tab/>
      </w:r>
      <w:r w:rsidR="00801556">
        <w:rPr>
          <w:color w:val="000000" w:themeColor="text1"/>
          <w:sz w:val="18"/>
          <w:szCs w:val="19"/>
        </w:rPr>
        <w:t>39</w:t>
      </w:r>
    </w:p>
    <w:p w14:paraId="1AE3D7A2" w14:textId="77777777" w:rsidR="00136614" w:rsidRPr="006A3803" w:rsidRDefault="00D22852" w:rsidP="002F40C6">
      <w:pPr>
        <w:pStyle w:val="TOC2"/>
        <w:ind w:left="0" w:right="-567" w:firstLine="0"/>
        <w:rPr>
          <w:color w:val="000000" w:themeColor="text1"/>
          <w:sz w:val="18"/>
          <w:szCs w:val="19"/>
        </w:rPr>
      </w:pPr>
      <w:hyperlink w:anchor="_Toc488934384" w:history="1">
        <w:r w:rsidR="00136614" w:rsidRPr="006A3803">
          <w:rPr>
            <w:color w:val="000000" w:themeColor="text1"/>
            <w:sz w:val="18"/>
            <w:szCs w:val="19"/>
          </w:rPr>
          <w:t xml:space="preserve">Compliance with the </w:t>
        </w:r>
        <w:r w:rsidR="00136614" w:rsidRPr="006A3803">
          <w:rPr>
            <w:i/>
            <w:color w:val="000000" w:themeColor="text1"/>
            <w:sz w:val="18"/>
            <w:szCs w:val="19"/>
          </w:rPr>
          <w:t>Protected Disclosure Act 2012</w:t>
        </w:r>
      </w:hyperlink>
      <w:r w:rsidR="004F2CF3" w:rsidRPr="006A3803">
        <w:rPr>
          <w:color w:val="000000" w:themeColor="text1"/>
          <w:sz w:val="18"/>
          <w:szCs w:val="19"/>
        </w:rPr>
        <w:tab/>
      </w:r>
      <w:r w:rsidR="00801556">
        <w:rPr>
          <w:color w:val="000000" w:themeColor="text1"/>
          <w:sz w:val="18"/>
          <w:szCs w:val="19"/>
        </w:rPr>
        <w:t>39</w:t>
      </w:r>
    </w:p>
    <w:p w14:paraId="31D43480" w14:textId="77777777" w:rsidR="00136614" w:rsidRPr="006A3803" w:rsidRDefault="00B8711D" w:rsidP="002F40C6">
      <w:pPr>
        <w:pStyle w:val="TOC2"/>
        <w:ind w:left="0" w:right="-567" w:firstLine="0"/>
        <w:rPr>
          <w:i/>
          <w:color w:val="auto"/>
          <w:sz w:val="18"/>
          <w:szCs w:val="19"/>
        </w:rPr>
      </w:pPr>
      <w:r w:rsidRPr="006A3803">
        <w:rPr>
          <w:color w:val="auto"/>
          <w:sz w:val="18"/>
          <w:szCs w:val="19"/>
        </w:rPr>
        <w:t>Compliance with the</w:t>
      </w:r>
      <w:r w:rsidRPr="006A3803">
        <w:rPr>
          <w:i/>
          <w:color w:val="auto"/>
          <w:sz w:val="18"/>
          <w:szCs w:val="19"/>
        </w:rPr>
        <w:t xml:space="preserve"> Carers </w:t>
      </w:r>
      <w:r w:rsidR="00801556">
        <w:rPr>
          <w:i/>
          <w:color w:val="auto"/>
          <w:sz w:val="18"/>
          <w:szCs w:val="19"/>
        </w:rPr>
        <w:t>R</w:t>
      </w:r>
      <w:r w:rsidRPr="006A3803">
        <w:rPr>
          <w:i/>
          <w:color w:val="auto"/>
          <w:sz w:val="18"/>
          <w:szCs w:val="19"/>
        </w:rPr>
        <w:t>ecognition Act 2012</w:t>
      </w:r>
      <w:r w:rsidR="005162F8" w:rsidRPr="006A3803">
        <w:rPr>
          <w:i/>
          <w:color w:val="auto"/>
          <w:sz w:val="18"/>
          <w:szCs w:val="19"/>
        </w:rPr>
        <w:tab/>
      </w:r>
      <w:r w:rsidR="00801556">
        <w:rPr>
          <w:color w:val="auto"/>
          <w:sz w:val="18"/>
          <w:szCs w:val="19"/>
        </w:rPr>
        <w:t>40</w:t>
      </w:r>
    </w:p>
    <w:p w14:paraId="34EED364" w14:textId="77777777" w:rsidR="00136614" w:rsidRPr="006A3803" w:rsidRDefault="00D22852" w:rsidP="002F40C6">
      <w:pPr>
        <w:pStyle w:val="TOC2"/>
        <w:ind w:left="0" w:right="-567" w:firstLine="0"/>
        <w:rPr>
          <w:color w:val="000000" w:themeColor="text1"/>
          <w:sz w:val="18"/>
          <w:szCs w:val="19"/>
        </w:rPr>
      </w:pPr>
      <w:hyperlink w:anchor="_Toc488934387" w:history="1">
        <w:r w:rsidR="00136614" w:rsidRPr="006A3803">
          <w:rPr>
            <w:color w:val="000000" w:themeColor="text1"/>
            <w:sz w:val="18"/>
            <w:szCs w:val="19"/>
          </w:rPr>
          <w:t>Office-based environmental impacts</w:t>
        </w:r>
      </w:hyperlink>
      <w:r w:rsidR="004F2CF3" w:rsidRPr="006A3803">
        <w:rPr>
          <w:color w:val="000000" w:themeColor="text1"/>
          <w:sz w:val="18"/>
          <w:szCs w:val="19"/>
        </w:rPr>
        <w:tab/>
      </w:r>
      <w:r w:rsidR="00801556">
        <w:rPr>
          <w:color w:val="000000" w:themeColor="text1"/>
          <w:sz w:val="18"/>
          <w:szCs w:val="19"/>
        </w:rPr>
        <w:t>40</w:t>
      </w:r>
    </w:p>
    <w:p w14:paraId="49306258" w14:textId="77777777" w:rsidR="00136614" w:rsidRPr="006A3803" w:rsidRDefault="00D22852" w:rsidP="002F40C6">
      <w:pPr>
        <w:pStyle w:val="TOC2"/>
        <w:ind w:left="0" w:right="-567" w:firstLine="0"/>
        <w:rPr>
          <w:color w:val="000000" w:themeColor="text1"/>
          <w:sz w:val="18"/>
          <w:szCs w:val="19"/>
        </w:rPr>
      </w:pPr>
      <w:hyperlink w:anchor="_Toc488934388" w:history="1">
        <w:r w:rsidR="00136614" w:rsidRPr="006A3803">
          <w:rPr>
            <w:color w:val="000000" w:themeColor="text1"/>
            <w:sz w:val="18"/>
            <w:szCs w:val="19"/>
          </w:rPr>
          <w:t>Fees and charges</w:t>
        </w:r>
      </w:hyperlink>
      <w:r w:rsidR="004F2CF3" w:rsidRPr="006A3803">
        <w:rPr>
          <w:color w:val="000000" w:themeColor="text1"/>
          <w:sz w:val="18"/>
          <w:szCs w:val="19"/>
        </w:rPr>
        <w:tab/>
      </w:r>
      <w:r w:rsidR="00801556">
        <w:rPr>
          <w:color w:val="000000" w:themeColor="text1"/>
          <w:sz w:val="18"/>
          <w:szCs w:val="19"/>
        </w:rPr>
        <w:t>41</w:t>
      </w:r>
    </w:p>
    <w:p w14:paraId="60399A97" w14:textId="77777777" w:rsidR="00136614" w:rsidRPr="006A3803" w:rsidRDefault="00D22852" w:rsidP="002F40C6">
      <w:pPr>
        <w:pStyle w:val="TOC2"/>
        <w:ind w:left="0" w:right="-567" w:firstLine="0"/>
        <w:rPr>
          <w:color w:val="000000" w:themeColor="text1"/>
          <w:sz w:val="18"/>
          <w:szCs w:val="19"/>
        </w:rPr>
      </w:pPr>
      <w:hyperlink w:anchor="_Toc488934389" w:history="1">
        <w:r w:rsidR="00136614" w:rsidRPr="006A3803">
          <w:rPr>
            <w:color w:val="000000" w:themeColor="text1"/>
            <w:sz w:val="18"/>
            <w:szCs w:val="19"/>
          </w:rPr>
          <w:t>Additional information available on request</w:t>
        </w:r>
      </w:hyperlink>
      <w:r w:rsidR="004F2CF3" w:rsidRPr="006A3803">
        <w:rPr>
          <w:color w:val="000000" w:themeColor="text1"/>
          <w:sz w:val="18"/>
          <w:szCs w:val="19"/>
        </w:rPr>
        <w:tab/>
      </w:r>
      <w:r w:rsidR="00801556">
        <w:rPr>
          <w:color w:val="000000" w:themeColor="text1"/>
          <w:sz w:val="18"/>
          <w:szCs w:val="19"/>
        </w:rPr>
        <w:t>41</w:t>
      </w:r>
    </w:p>
    <w:p w14:paraId="1CEC7DC8" w14:textId="50EE0A44" w:rsidR="00136614" w:rsidRPr="006A3803" w:rsidRDefault="00D22852" w:rsidP="002F40C6">
      <w:pPr>
        <w:pStyle w:val="TOC2"/>
        <w:ind w:left="0" w:right="-567" w:firstLine="0"/>
        <w:rPr>
          <w:color w:val="000000" w:themeColor="text1"/>
          <w:sz w:val="18"/>
          <w:szCs w:val="19"/>
        </w:rPr>
      </w:pPr>
      <w:hyperlink w:anchor="_Toc488934390" w:history="1">
        <w:r w:rsidR="00136614" w:rsidRPr="006A3803">
          <w:rPr>
            <w:color w:val="000000" w:themeColor="text1"/>
            <w:sz w:val="18"/>
            <w:szCs w:val="19"/>
          </w:rPr>
          <w:t>Compliance with DataVic Access Policy</w:t>
        </w:r>
      </w:hyperlink>
      <w:r w:rsidR="004F2CF3" w:rsidRPr="006A3803">
        <w:rPr>
          <w:color w:val="000000" w:themeColor="text1"/>
          <w:sz w:val="18"/>
          <w:szCs w:val="19"/>
        </w:rPr>
        <w:tab/>
      </w:r>
      <w:r w:rsidR="00801556">
        <w:rPr>
          <w:color w:val="000000" w:themeColor="text1"/>
          <w:sz w:val="18"/>
          <w:szCs w:val="19"/>
        </w:rPr>
        <w:t>42</w:t>
      </w:r>
    </w:p>
    <w:p w14:paraId="37A21CDA" w14:textId="77777777" w:rsidR="00FC3FB0" w:rsidRPr="006A3803" w:rsidRDefault="00355097" w:rsidP="002F40C6">
      <w:pPr>
        <w:pStyle w:val="TOC2"/>
        <w:ind w:left="0" w:right="-567" w:firstLine="0"/>
        <w:rPr>
          <w:color w:val="auto"/>
          <w:sz w:val="18"/>
          <w:szCs w:val="19"/>
        </w:rPr>
      </w:pPr>
      <w:r w:rsidRPr="006A3803">
        <w:rPr>
          <w:color w:val="auto"/>
          <w:sz w:val="18"/>
          <w:szCs w:val="19"/>
        </w:rPr>
        <w:t xml:space="preserve">Attestation for compliance with the Ministerial Standing Direction </w:t>
      </w:r>
      <w:r w:rsidR="00DF3A46">
        <w:rPr>
          <w:color w:val="auto"/>
          <w:sz w:val="18"/>
          <w:szCs w:val="19"/>
        </w:rPr>
        <w:t>5</w:t>
      </w:r>
      <w:r w:rsidRPr="006A3803">
        <w:rPr>
          <w:color w:val="auto"/>
          <w:sz w:val="18"/>
          <w:szCs w:val="19"/>
        </w:rPr>
        <w:t>.</w:t>
      </w:r>
      <w:r w:rsidR="00DF3A46">
        <w:rPr>
          <w:color w:val="auto"/>
          <w:sz w:val="18"/>
          <w:szCs w:val="19"/>
        </w:rPr>
        <w:t>1</w:t>
      </w:r>
      <w:r w:rsidRPr="006A3803">
        <w:rPr>
          <w:color w:val="auto"/>
          <w:sz w:val="18"/>
          <w:szCs w:val="19"/>
        </w:rPr>
        <w:t>.</w:t>
      </w:r>
      <w:r w:rsidR="00DF3A46">
        <w:rPr>
          <w:color w:val="auto"/>
          <w:sz w:val="18"/>
          <w:szCs w:val="19"/>
        </w:rPr>
        <w:t>4</w:t>
      </w:r>
      <w:r w:rsidRPr="006A3803">
        <w:rPr>
          <w:color w:val="auto"/>
          <w:sz w:val="18"/>
          <w:szCs w:val="19"/>
        </w:rPr>
        <w:tab/>
      </w:r>
      <w:r w:rsidR="00801556">
        <w:rPr>
          <w:color w:val="auto"/>
          <w:sz w:val="18"/>
          <w:szCs w:val="19"/>
        </w:rPr>
        <w:t>43</w:t>
      </w:r>
    </w:p>
    <w:p w14:paraId="61399DB3" w14:textId="2339018B" w:rsidR="00D43BB2" w:rsidRPr="006A3803" w:rsidRDefault="004F2CF3" w:rsidP="002F40C6">
      <w:pPr>
        <w:pStyle w:val="TOC1"/>
        <w:ind w:right="-567"/>
        <w:rPr>
          <w:color w:val="auto"/>
          <w:sz w:val="18"/>
          <w:szCs w:val="19"/>
        </w:rPr>
      </w:pPr>
      <w:r w:rsidRPr="006A3803">
        <w:rPr>
          <w:color w:val="auto"/>
          <w:sz w:val="18"/>
          <w:szCs w:val="19"/>
        </w:rPr>
        <w:t xml:space="preserve">Financial </w:t>
      </w:r>
      <w:r w:rsidR="006F2CA9">
        <w:rPr>
          <w:color w:val="auto"/>
          <w:sz w:val="18"/>
          <w:szCs w:val="19"/>
        </w:rPr>
        <w:t>s</w:t>
      </w:r>
      <w:r w:rsidR="006F2CA9" w:rsidRPr="006A3803">
        <w:rPr>
          <w:color w:val="auto"/>
          <w:sz w:val="18"/>
          <w:szCs w:val="19"/>
        </w:rPr>
        <w:t>tatements</w:t>
      </w:r>
      <w:r w:rsidRPr="006A3803">
        <w:rPr>
          <w:color w:val="auto"/>
          <w:sz w:val="18"/>
          <w:szCs w:val="19"/>
        </w:rPr>
        <w:tab/>
      </w:r>
      <w:r w:rsidR="00801556">
        <w:rPr>
          <w:color w:val="auto"/>
          <w:sz w:val="18"/>
          <w:szCs w:val="19"/>
        </w:rPr>
        <w:t>44</w:t>
      </w:r>
    </w:p>
    <w:p w14:paraId="7A63D94E" w14:textId="77777777" w:rsidR="00622FC0" w:rsidRPr="006A3803" w:rsidRDefault="00622FC0" w:rsidP="002F40C6">
      <w:pPr>
        <w:pStyle w:val="TOC2"/>
        <w:ind w:left="0" w:right="-567" w:firstLine="0"/>
        <w:rPr>
          <w:color w:val="auto"/>
          <w:sz w:val="18"/>
          <w:szCs w:val="19"/>
        </w:rPr>
      </w:pPr>
      <w:r w:rsidRPr="006A3803">
        <w:rPr>
          <w:color w:val="auto"/>
          <w:sz w:val="18"/>
          <w:szCs w:val="19"/>
        </w:rPr>
        <w:t xml:space="preserve">Accountable Officers’ and Chief Finance </w:t>
      </w:r>
      <w:r w:rsidR="004F2CF3" w:rsidRPr="006A3803">
        <w:rPr>
          <w:color w:val="auto"/>
          <w:sz w:val="18"/>
          <w:szCs w:val="19"/>
        </w:rPr>
        <w:t>Officer’s declaration</w:t>
      </w:r>
      <w:r w:rsidR="004F2CF3" w:rsidRPr="006A3803">
        <w:rPr>
          <w:color w:val="auto"/>
          <w:sz w:val="18"/>
          <w:szCs w:val="19"/>
        </w:rPr>
        <w:tab/>
      </w:r>
      <w:r w:rsidR="00801556">
        <w:rPr>
          <w:color w:val="auto"/>
          <w:sz w:val="18"/>
          <w:szCs w:val="19"/>
        </w:rPr>
        <w:t>4</w:t>
      </w:r>
      <w:r w:rsidR="00BC4A6E">
        <w:rPr>
          <w:color w:val="auto"/>
          <w:sz w:val="18"/>
          <w:szCs w:val="19"/>
        </w:rPr>
        <w:t>4</w:t>
      </w:r>
    </w:p>
    <w:p w14:paraId="63947A26" w14:textId="29F4E12C" w:rsidR="00622FC0" w:rsidRPr="006A3803" w:rsidRDefault="00622FC0" w:rsidP="002F40C6">
      <w:pPr>
        <w:pStyle w:val="TOC2"/>
        <w:ind w:left="0" w:right="-567" w:firstLine="0"/>
        <w:rPr>
          <w:color w:val="auto"/>
          <w:sz w:val="18"/>
          <w:szCs w:val="19"/>
        </w:rPr>
      </w:pPr>
      <w:r w:rsidRPr="006A3803">
        <w:rPr>
          <w:color w:val="auto"/>
          <w:sz w:val="18"/>
          <w:szCs w:val="19"/>
        </w:rPr>
        <w:t>Independent Audit Report</w:t>
      </w:r>
      <w:r w:rsidRPr="006A3803">
        <w:rPr>
          <w:color w:val="auto"/>
          <w:sz w:val="18"/>
          <w:szCs w:val="19"/>
        </w:rPr>
        <w:tab/>
      </w:r>
      <w:r w:rsidR="00801556">
        <w:rPr>
          <w:color w:val="auto"/>
          <w:sz w:val="18"/>
          <w:szCs w:val="19"/>
        </w:rPr>
        <w:t>45</w:t>
      </w:r>
    </w:p>
    <w:p w14:paraId="521EE489" w14:textId="77777777" w:rsidR="002C4574" w:rsidRPr="006A3803" w:rsidRDefault="002C4574" w:rsidP="002F40C6">
      <w:pPr>
        <w:pStyle w:val="TOC2"/>
        <w:ind w:left="0" w:right="-567" w:firstLine="0"/>
        <w:rPr>
          <w:color w:val="auto"/>
          <w:sz w:val="18"/>
          <w:szCs w:val="19"/>
        </w:rPr>
      </w:pPr>
      <w:r w:rsidRPr="006A3803">
        <w:rPr>
          <w:color w:val="auto"/>
          <w:sz w:val="18"/>
          <w:szCs w:val="19"/>
        </w:rPr>
        <w:t>Comprehensive operating statement for the financial year ended 3</w:t>
      </w:r>
      <w:r w:rsidR="008D7DDA">
        <w:rPr>
          <w:color w:val="auto"/>
          <w:sz w:val="18"/>
          <w:szCs w:val="19"/>
        </w:rPr>
        <w:t>0 June 2018</w:t>
      </w:r>
      <w:r w:rsidR="004B09F6" w:rsidRPr="006A3803">
        <w:rPr>
          <w:color w:val="auto"/>
          <w:sz w:val="18"/>
          <w:szCs w:val="19"/>
        </w:rPr>
        <w:tab/>
      </w:r>
      <w:r w:rsidR="00801556">
        <w:rPr>
          <w:color w:val="auto"/>
          <w:sz w:val="18"/>
          <w:szCs w:val="19"/>
        </w:rPr>
        <w:t>47</w:t>
      </w:r>
    </w:p>
    <w:p w14:paraId="063248B8" w14:textId="77777777" w:rsidR="002C4574" w:rsidRPr="006A3803" w:rsidRDefault="00707BDB" w:rsidP="002F40C6">
      <w:pPr>
        <w:pStyle w:val="TOC2"/>
        <w:ind w:left="0" w:right="-567" w:firstLine="0"/>
        <w:rPr>
          <w:color w:val="auto"/>
          <w:sz w:val="18"/>
          <w:szCs w:val="19"/>
        </w:rPr>
      </w:pPr>
      <w:r w:rsidRPr="006A3803">
        <w:rPr>
          <w:color w:val="auto"/>
          <w:sz w:val="18"/>
          <w:szCs w:val="19"/>
        </w:rPr>
        <w:t xml:space="preserve">Balance sheet as at </w:t>
      </w:r>
      <w:r w:rsidR="008D7DDA">
        <w:rPr>
          <w:color w:val="auto"/>
          <w:sz w:val="18"/>
          <w:szCs w:val="19"/>
        </w:rPr>
        <w:t>30 June 2018</w:t>
      </w:r>
      <w:r w:rsidR="004F2CF3" w:rsidRPr="006A3803">
        <w:rPr>
          <w:color w:val="auto"/>
          <w:sz w:val="18"/>
          <w:szCs w:val="19"/>
        </w:rPr>
        <w:tab/>
      </w:r>
      <w:r w:rsidR="00801556">
        <w:rPr>
          <w:color w:val="auto"/>
          <w:sz w:val="18"/>
          <w:szCs w:val="19"/>
        </w:rPr>
        <w:t>48</w:t>
      </w:r>
    </w:p>
    <w:p w14:paraId="521C725D" w14:textId="77777777" w:rsidR="002C4574" w:rsidRPr="006A3803" w:rsidRDefault="002C4574" w:rsidP="002F40C6">
      <w:pPr>
        <w:pStyle w:val="TOC2"/>
        <w:ind w:left="0" w:right="-567" w:firstLine="0"/>
        <w:rPr>
          <w:color w:val="auto"/>
          <w:sz w:val="18"/>
          <w:szCs w:val="19"/>
        </w:rPr>
      </w:pPr>
      <w:r w:rsidRPr="006A3803">
        <w:rPr>
          <w:color w:val="auto"/>
          <w:sz w:val="18"/>
          <w:szCs w:val="19"/>
        </w:rPr>
        <w:t>Statement of changes in equity for the f</w:t>
      </w:r>
      <w:r w:rsidR="008D7DDA">
        <w:rPr>
          <w:color w:val="auto"/>
          <w:sz w:val="18"/>
          <w:szCs w:val="19"/>
        </w:rPr>
        <w:t>inancial year ended 30 June 2018</w:t>
      </w:r>
      <w:r w:rsidR="004F2CF3" w:rsidRPr="006A3803">
        <w:rPr>
          <w:color w:val="auto"/>
          <w:sz w:val="18"/>
          <w:szCs w:val="19"/>
        </w:rPr>
        <w:tab/>
      </w:r>
      <w:r w:rsidR="00801556">
        <w:rPr>
          <w:color w:val="auto"/>
          <w:sz w:val="18"/>
          <w:szCs w:val="19"/>
        </w:rPr>
        <w:t>48</w:t>
      </w:r>
    </w:p>
    <w:p w14:paraId="285C4A7B" w14:textId="77777777" w:rsidR="002C4574" w:rsidRPr="006A3803" w:rsidRDefault="002C4574" w:rsidP="002F40C6">
      <w:pPr>
        <w:pStyle w:val="TOC2"/>
        <w:ind w:left="0" w:right="-567" w:firstLine="0"/>
        <w:rPr>
          <w:color w:val="auto"/>
          <w:sz w:val="18"/>
          <w:szCs w:val="19"/>
        </w:rPr>
      </w:pPr>
      <w:r w:rsidRPr="006A3803">
        <w:rPr>
          <w:color w:val="auto"/>
          <w:sz w:val="18"/>
          <w:szCs w:val="19"/>
        </w:rPr>
        <w:t>Cash flow statement for the f</w:t>
      </w:r>
      <w:r w:rsidR="008D7DDA">
        <w:rPr>
          <w:color w:val="auto"/>
          <w:sz w:val="18"/>
          <w:szCs w:val="19"/>
        </w:rPr>
        <w:t>inancial year ended 30 June 2018</w:t>
      </w:r>
      <w:r w:rsidR="004F2CF3" w:rsidRPr="006A3803">
        <w:rPr>
          <w:color w:val="auto"/>
          <w:sz w:val="18"/>
          <w:szCs w:val="19"/>
        </w:rPr>
        <w:tab/>
      </w:r>
      <w:r w:rsidR="00801556">
        <w:rPr>
          <w:color w:val="auto"/>
          <w:sz w:val="18"/>
          <w:szCs w:val="19"/>
        </w:rPr>
        <w:t>49</w:t>
      </w:r>
    </w:p>
    <w:p w14:paraId="77A20B59" w14:textId="77777777" w:rsidR="002C4574" w:rsidRPr="006A3803" w:rsidRDefault="002C4574" w:rsidP="002F40C6">
      <w:pPr>
        <w:pStyle w:val="TOC2"/>
        <w:ind w:left="0" w:right="-567" w:firstLine="0"/>
        <w:rPr>
          <w:rFonts w:eastAsiaTheme="minorEastAsia"/>
          <w:color w:val="auto"/>
          <w:sz w:val="18"/>
          <w:szCs w:val="19"/>
          <w:lang w:eastAsia="en-AU"/>
        </w:rPr>
      </w:pPr>
      <w:r w:rsidRPr="006A3803">
        <w:rPr>
          <w:color w:val="auto"/>
          <w:sz w:val="18"/>
          <w:szCs w:val="19"/>
        </w:rPr>
        <w:t>Note</w:t>
      </w:r>
      <w:r w:rsidR="004B09F6" w:rsidRPr="006A3803">
        <w:rPr>
          <w:color w:val="auto"/>
          <w:sz w:val="18"/>
          <w:szCs w:val="19"/>
        </w:rPr>
        <w:t>s to the financial statements</w:t>
      </w:r>
      <w:r w:rsidR="004B09F6" w:rsidRPr="006A3803">
        <w:rPr>
          <w:color w:val="auto"/>
          <w:sz w:val="18"/>
          <w:szCs w:val="19"/>
        </w:rPr>
        <w:tab/>
      </w:r>
      <w:r w:rsidR="00801556">
        <w:rPr>
          <w:color w:val="auto"/>
          <w:sz w:val="18"/>
          <w:szCs w:val="19"/>
        </w:rPr>
        <w:t>50</w:t>
      </w:r>
    </w:p>
    <w:p w14:paraId="231ACBB9" w14:textId="5646BE13" w:rsidR="002F40C6" w:rsidRPr="002F40C6" w:rsidRDefault="004B09F6" w:rsidP="007D1199">
      <w:pPr>
        <w:pStyle w:val="TOC1"/>
        <w:spacing w:after="0"/>
        <w:ind w:right="-567"/>
        <w:sectPr w:rsidR="002F40C6" w:rsidRPr="002F40C6" w:rsidSect="005258BB">
          <w:footerReference w:type="even" r:id="rId19"/>
          <w:footnotePr>
            <w:pos w:val="beneathText"/>
            <w:numRestart w:val="eachPage"/>
          </w:footnotePr>
          <w:pgSz w:w="11907" w:h="16840" w:code="9"/>
          <w:pgMar w:top="1701" w:right="2268" w:bottom="1701" w:left="2835" w:header="987" w:footer="454" w:gutter="0"/>
          <w:pgNumType w:fmt="lowerRoman"/>
          <w:cols w:space="708"/>
          <w:docGrid w:linePitch="360"/>
        </w:sectPr>
      </w:pPr>
      <w:r w:rsidRPr="006A3803">
        <w:rPr>
          <w:color w:val="auto"/>
          <w:sz w:val="18"/>
          <w:szCs w:val="19"/>
        </w:rPr>
        <w:t>Appendices</w:t>
      </w:r>
      <w:r w:rsidRPr="006A3803">
        <w:rPr>
          <w:color w:val="auto"/>
          <w:sz w:val="18"/>
          <w:szCs w:val="19"/>
        </w:rPr>
        <w:tab/>
      </w:r>
      <w:r w:rsidR="00801556">
        <w:rPr>
          <w:color w:val="auto"/>
          <w:sz w:val="18"/>
          <w:szCs w:val="19"/>
        </w:rPr>
        <w:t>77</w:t>
      </w:r>
    </w:p>
    <w:p w14:paraId="56062B9B" w14:textId="77777777" w:rsidR="004A34BC" w:rsidRPr="00CA3AC7" w:rsidRDefault="00136614" w:rsidP="008C7F49">
      <w:pPr>
        <w:pStyle w:val="ARHead2ST"/>
      </w:pPr>
      <w:r w:rsidRPr="006A3803">
        <w:rPr>
          <w:noProof/>
        </w:rPr>
        <w:lastRenderedPageBreak/>
        <w:fldChar w:fldCharType="end"/>
      </w:r>
      <w:bookmarkStart w:id="1" w:name="_Toc460496616"/>
      <w:bookmarkStart w:id="2" w:name="_Toc393804757"/>
      <w:bookmarkStart w:id="3" w:name="_Toc394935377"/>
      <w:r w:rsidR="004A34BC" w:rsidRPr="00CA3AC7">
        <w:t>Report of operations—year in review</w:t>
      </w:r>
      <w:bookmarkEnd w:id="1"/>
    </w:p>
    <w:p w14:paraId="45C3CA60" w14:textId="77777777" w:rsidR="009872D4" w:rsidRPr="00B75326" w:rsidRDefault="001C5DD6" w:rsidP="000E6DB8">
      <w:pPr>
        <w:pStyle w:val="ARHead3ST"/>
      </w:pPr>
      <w:bookmarkStart w:id="4" w:name="_Toc488934320"/>
      <w:r w:rsidRPr="00B75326">
        <w:t>The VRQA’s purpose</w:t>
      </w:r>
      <w:bookmarkEnd w:id="4"/>
    </w:p>
    <w:p w14:paraId="0337A264" w14:textId="77777777" w:rsidR="009872D4" w:rsidRPr="00287251" w:rsidRDefault="001C5DD6" w:rsidP="00404466">
      <w:pPr>
        <w:spacing w:before="120" w:after="240" w:line="240" w:lineRule="auto"/>
        <w:rPr>
          <w:rFonts w:cs="Arial"/>
          <w:color w:val="auto"/>
          <w:sz w:val="18"/>
          <w:szCs w:val="18"/>
        </w:rPr>
      </w:pPr>
      <w:r w:rsidRPr="00287251">
        <w:rPr>
          <w:rFonts w:cs="Arial"/>
          <w:color w:val="auto"/>
          <w:sz w:val="18"/>
          <w:szCs w:val="18"/>
        </w:rPr>
        <w:t>T</w:t>
      </w:r>
      <w:r w:rsidR="009872D4" w:rsidRPr="00287251">
        <w:rPr>
          <w:rFonts w:cs="Arial"/>
          <w:color w:val="auto"/>
          <w:sz w:val="18"/>
          <w:szCs w:val="18"/>
        </w:rPr>
        <w:t>o regulate for quality lea</w:t>
      </w:r>
      <w:r w:rsidR="003B4A9D" w:rsidRPr="00287251">
        <w:rPr>
          <w:rFonts w:cs="Arial"/>
          <w:color w:val="auto"/>
          <w:sz w:val="18"/>
          <w:szCs w:val="18"/>
        </w:rPr>
        <w:t>rning outcomes in safe and well</w:t>
      </w:r>
      <w:r w:rsidR="004A3990">
        <w:rPr>
          <w:rFonts w:cs="Arial"/>
          <w:color w:val="auto"/>
          <w:sz w:val="18"/>
          <w:szCs w:val="18"/>
        </w:rPr>
        <w:t>-</w:t>
      </w:r>
      <w:r w:rsidR="009872D4" w:rsidRPr="00287251">
        <w:rPr>
          <w:rFonts w:cs="Arial"/>
          <w:color w:val="auto"/>
          <w:sz w:val="18"/>
          <w:szCs w:val="18"/>
        </w:rPr>
        <w:t>governed environments.</w:t>
      </w:r>
    </w:p>
    <w:p w14:paraId="085D7DD2" w14:textId="77777777" w:rsidR="009872D4" w:rsidRPr="002D6C2C" w:rsidRDefault="001C5DD6" w:rsidP="000E6DB8">
      <w:pPr>
        <w:pStyle w:val="ARHead3ST"/>
      </w:pPr>
      <w:bookmarkStart w:id="5" w:name="_Toc460496618"/>
      <w:bookmarkStart w:id="6" w:name="_Toc488934321"/>
      <w:r w:rsidRPr="002D6C2C">
        <w:t xml:space="preserve">The VRQA’s </w:t>
      </w:r>
      <w:r w:rsidR="00A10641">
        <w:t>v</w:t>
      </w:r>
      <w:r w:rsidR="009872D4" w:rsidRPr="002D6C2C">
        <w:t>alues</w:t>
      </w:r>
      <w:bookmarkEnd w:id="5"/>
      <w:bookmarkEnd w:id="6"/>
    </w:p>
    <w:p w14:paraId="05B08A35" w14:textId="77777777" w:rsidR="003B4A9D" w:rsidRPr="00287251" w:rsidRDefault="009872D4" w:rsidP="00404466">
      <w:pPr>
        <w:spacing w:before="120" w:after="240" w:line="240" w:lineRule="auto"/>
        <w:rPr>
          <w:rFonts w:cs="Arial"/>
          <w:color w:val="auto"/>
          <w:sz w:val="18"/>
          <w:szCs w:val="18"/>
        </w:rPr>
      </w:pPr>
      <w:r w:rsidRPr="00287251">
        <w:rPr>
          <w:rFonts w:cs="Arial"/>
          <w:color w:val="auto"/>
          <w:sz w:val="18"/>
          <w:szCs w:val="18"/>
        </w:rPr>
        <w:t xml:space="preserve">The VRQA </w:t>
      </w:r>
      <w:r w:rsidR="0033091C" w:rsidRPr="00287251">
        <w:rPr>
          <w:rFonts w:cs="Arial"/>
          <w:color w:val="auto"/>
          <w:sz w:val="18"/>
          <w:szCs w:val="18"/>
        </w:rPr>
        <w:t xml:space="preserve">upholds the Victorian Public Sector values and the VRQA </w:t>
      </w:r>
      <w:r w:rsidRPr="00287251">
        <w:rPr>
          <w:rFonts w:cs="Arial"/>
          <w:color w:val="auto"/>
          <w:sz w:val="18"/>
          <w:szCs w:val="18"/>
        </w:rPr>
        <w:t>RITE values a</w:t>
      </w:r>
      <w:r w:rsidR="000323BE">
        <w:rPr>
          <w:rFonts w:cs="Arial"/>
          <w:color w:val="auto"/>
          <w:sz w:val="18"/>
          <w:szCs w:val="18"/>
        </w:rPr>
        <w:t>re embedded in all levels of our</w:t>
      </w:r>
      <w:r w:rsidRPr="00287251">
        <w:rPr>
          <w:rFonts w:cs="Arial"/>
          <w:color w:val="auto"/>
          <w:sz w:val="18"/>
          <w:szCs w:val="18"/>
        </w:rPr>
        <w:t xml:space="preserve"> organisation</w:t>
      </w:r>
      <w:r w:rsidR="0033091C" w:rsidRPr="00287251">
        <w:rPr>
          <w:rFonts w:cs="Arial"/>
          <w:color w:val="auto"/>
          <w:sz w:val="18"/>
          <w:szCs w:val="18"/>
        </w:rPr>
        <w:t xml:space="preserve">. Our values </w:t>
      </w:r>
      <w:r w:rsidRPr="00287251">
        <w:rPr>
          <w:rFonts w:cs="Arial"/>
          <w:color w:val="auto"/>
          <w:sz w:val="18"/>
          <w:szCs w:val="18"/>
        </w:rPr>
        <w:t xml:space="preserve">underpin </w:t>
      </w:r>
      <w:r w:rsidR="0033091C" w:rsidRPr="00287251">
        <w:rPr>
          <w:rFonts w:cs="Arial"/>
          <w:color w:val="auto"/>
          <w:sz w:val="18"/>
          <w:szCs w:val="18"/>
        </w:rPr>
        <w:t xml:space="preserve">our </w:t>
      </w:r>
      <w:r w:rsidRPr="00287251">
        <w:rPr>
          <w:rFonts w:cs="Arial"/>
          <w:color w:val="auto"/>
          <w:sz w:val="18"/>
          <w:szCs w:val="18"/>
        </w:rPr>
        <w:t>interactions with staff, stakeholders and the community.</w:t>
      </w:r>
    </w:p>
    <w:p w14:paraId="60B2BE1A" w14:textId="77777777" w:rsidR="009872D4" w:rsidRPr="00287251" w:rsidRDefault="009872D4" w:rsidP="00404466">
      <w:pPr>
        <w:spacing w:before="120" w:after="240" w:line="240" w:lineRule="auto"/>
        <w:rPr>
          <w:rFonts w:cs="Arial"/>
          <w:color w:val="auto"/>
          <w:sz w:val="18"/>
          <w:szCs w:val="18"/>
        </w:rPr>
      </w:pPr>
      <w:r w:rsidRPr="00287251">
        <w:rPr>
          <w:rFonts w:cs="Arial"/>
          <w:color w:val="auto"/>
          <w:sz w:val="18"/>
          <w:szCs w:val="18"/>
        </w:rPr>
        <w:t>The RITE values are:</w:t>
      </w:r>
    </w:p>
    <w:p w14:paraId="4433D87F" w14:textId="77777777" w:rsidR="009872D4" w:rsidRPr="00287251" w:rsidRDefault="000A19DE" w:rsidP="00404466">
      <w:pPr>
        <w:spacing w:before="120" w:after="240" w:line="240" w:lineRule="auto"/>
        <w:rPr>
          <w:rFonts w:cs="Arial"/>
          <w:color w:val="auto"/>
          <w:sz w:val="18"/>
          <w:szCs w:val="18"/>
        </w:rPr>
      </w:pPr>
      <w:r w:rsidRPr="00287251">
        <w:rPr>
          <w:rFonts w:cs="Arial"/>
          <w:color w:val="auto"/>
          <w:sz w:val="18"/>
          <w:szCs w:val="18"/>
        </w:rPr>
        <w:t xml:space="preserve">R: </w:t>
      </w:r>
      <w:r w:rsidR="009872D4" w:rsidRPr="00287251">
        <w:rPr>
          <w:rFonts w:cs="Arial"/>
          <w:color w:val="auto"/>
          <w:sz w:val="18"/>
          <w:szCs w:val="18"/>
        </w:rPr>
        <w:t>respect and diversity</w:t>
      </w:r>
    </w:p>
    <w:p w14:paraId="1405460C" w14:textId="65E85D07" w:rsidR="009872D4" w:rsidRPr="00287251" w:rsidRDefault="009872D4" w:rsidP="00404466">
      <w:pPr>
        <w:spacing w:before="120" w:after="240" w:line="240" w:lineRule="auto"/>
        <w:rPr>
          <w:rFonts w:cs="Arial"/>
          <w:color w:val="auto"/>
          <w:sz w:val="18"/>
          <w:szCs w:val="18"/>
        </w:rPr>
      </w:pPr>
      <w:r w:rsidRPr="00287251">
        <w:rPr>
          <w:rFonts w:cs="Arial"/>
          <w:color w:val="auto"/>
          <w:sz w:val="18"/>
          <w:szCs w:val="18"/>
        </w:rPr>
        <w:t>I: integrity</w:t>
      </w:r>
    </w:p>
    <w:p w14:paraId="295CFFE5" w14:textId="77777777" w:rsidR="009872D4" w:rsidRPr="00287251" w:rsidRDefault="009872D4" w:rsidP="00404466">
      <w:pPr>
        <w:spacing w:before="120" w:after="240" w:line="240" w:lineRule="auto"/>
        <w:rPr>
          <w:rFonts w:cs="Arial"/>
          <w:color w:val="auto"/>
          <w:sz w:val="18"/>
          <w:szCs w:val="18"/>
        </w:rPr>
      </w:pPr>
      <w:r w:rsidRPr="00287251">
        <w:rPr>
          <w:rFonts w:cs="Arial"/>
          <w:color w:val="auto"/>
          <w:sz w:val="18"/>
          <w:szCs w:val="18"/>
        </w:rPr>
        <w:t>T: transparency</w:t>
      </w:r>
    </w:p>
    <w:p w14:paraId="6FD1BD3E" w14:textId="77777777" w:rsidR="009872D4" w:rsidRDefault="009872D4" w:rsidP="00404466">
      <w:pPr>
        <w:spacing w:before="120" w:after="240" w:line="240" w:lineRule="auto"/>
        <w:rPr>
          <w:rFonts w:cs="Arial"/>
          <w:color w:val="auto"/>
          <w:sz w:val="18"/>
          <w:szCs w:val="18"/>
        </w:rPr>
      </w:pPr>
      <w:r w:rsidRPr="00287251">
        <w:rPr>
          <w:rFonts w:cs="Arial"/>
          <w:color w:val="auto"/>
          <w:sz w:val="18"/>
          <w:szCs w:val="18"/>
        </w:rPr>
        <w:t>E: empowerment.</w:t>
      </w:r>
    </w:p>
    <w:p w14:paraId="7023EFF8" w14:textId="62F63DFE" w:rsidR="000F527F" w:rsidRDefault="000F527F">
      <w:pPr>
        <w:spacing w:after="200" w:line="276" w:lineRule="auto"/>
        <w:rPr>
          <w:rFonts w:cs="Arial"/>
          <w:bCs/>
          <w:iCs/>
          <w:color w:val="auto"/>
          <w:sz w:val="28"/>
          <w:szCs w:val="28"/>
        </w:rPr>
      </w:pPr>
      <w:bookmarkStart w:id="7" w:name="_Toc460496619"/>
      <w:bookmarkStart w:id="8" w:name="_Toc488934322"/>
      <w:r>
        <w:br w:type="page"/>
      </w:r>
    </w:p>
    <w:p w14:paraId="690691CB" w14:textId="4867F8B3" w:rsidR="00AE2F41" w:rsidRDefault="00723BF6" w:rsidP="00AE2F41">
      <w:pPr>
        <w:pStyle w:val="ARHead3ST"/>
      </w:pPr>
      <w:r w:rsidRPr="002D6C2C">
        <w:rPr>
          <w:noProof/>
          <w:lang w:eastAsia="en-AU"/>
        </w:rPr>
        <w:lastRenderedPageBreak/>
        <w:drawing>
          <wp:anchor distT="0" distB="0" distL="114300" distR="114300" simplePos="0" relativeHeight="251658240" behindDoc="0" locked="0" layoutInCell="1" allowOverlap="1" wp14:anchorId="519C0F3F" wp14:editId="57BCCD55">
            <wp:simplePos x="0" y="0"/>
            <wp:positionH relativeFrom="column">
              <wp:posOffset>-635</wp:posOffset>
            </wp:positionH>
            <wp:positionV relativeFrom="paragraph">
              <wp:posOffset>17780</wp:posOffset>
            </wp:positionV>
            <wp:extent cx="785495" cy="894715"/>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20 Pam super small size.jpg"/>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85495" cy="894715"/>
                    </a:xfrm>
                    <a:prstGeom prst="rect">
                      <a:avLst/>
                    </a:prstGeom>
                  </pic:spPr>
                </pic:pic>
              </a:graphicData>
            </a:graphic>
            <wp14:sizeRelH relativeFrom="page">
              <wp14:pctWidth>0</wp14:pctWidth>
            </wp14:sizeRelH>
            <wp14:sizeRelV relativeFrom="page">
              <wp14:pctHeight>0</wp14:pctHeight>
            </wp14:sizeRelV>
          </wp:anchor>
        </w:drawing>
      </w:r>
      <w:bookmarkStart w:id="9" w:name="_Toc487623656"/>
      <w:bookmarkEnd w:id="2"/>
      <w:bookmarkEnd w:id="7"/>
      <w:r w:rsidR="00207E1B" w:rsidRPr="002D6C2C">
        <w:t>Report of the Chair</w:t>
      </w:r>
      <w:bookmarkStart w:id="10" w:name="_Toc393804758"/>
      <w:bookmarkEnd w:id="8"/>
      <w:bookmarkEnd w:id="9"/>
    </w:p>
    <w:p w14:paraId="3C141414" w14:textId="17DF9BBF" w:rsidR="0066448A" w:rsidRDefault="004F249F" w:rsidP="00AE2F41">
      <w:pPr>
        <w:pStyle w:val="ARHead3ST"/>
        <w:rPr>
          <w:sz w:val="18"/>
          <w:szCs w:val="18"/>
        </w:rPr>
      </w:pPr>
      <w:r w:rsidRPr="004F249F">
        <w:rPr>
          <w:sz w:val="18"/>
          <w:szCs w:val="18"/>
        </w:rPr>
        <w:t>The VRQA Board is acutely aware of the</w:t>
      </w:r>
      <w:r w:rsidR="00664B30">
        <w:rPr>
          <w:sz w:val="18"/>
          <w:szCs w:val="18"/>
        </w:rPr>
        <w:t xml:space="preserve"> important role we play in Victoria’s education and training system. In undertaking our task</w:t>
      </w:r>
      <w:r w:rsidR="00602430">
        <w:rPr>
          <w:sz w:val="18"/>
          <w:szCs w:val="18"/>
        </w:rPr>
        <w:t>,</w:t>
      </w:r>
      <w:r w:rsidR="00664B30">
        <w:rPr>
          <w:sz w:val="18"/>
          <w:szCs w:val="18"/>
        </w:rPr>
        <w:t xml:space="preserve"> we are</w:t>
      </w:r>
      <w:r w:rsidRPr="004F249F">
        <w:rPr>
          <w:sz w:val="18"/>
          <w:szCs w:val="18"/>
        </w:rPr>
        <w:t xml:space="preserve"> privilege</w:t>
      </w:r>
      <w:r w:rsidR="00664B30">
        <w:rPr>
          <w:sz w:val="18"/>
          <w:szCs w:val="18"/>
        </w:rPr>
        <w:t>d</w:t>
      </w:r>
      <w:r w:rsidRPr="004F249F">
        <w:rPr>
          <w:sz w:val="18"/>
          <w:szCs w:val="18"/>
        </w:rPr>
        <w:t xml:space="preserve"> to work with the diverse range of individuals and entities that make up </w:t>
      </w:r>
      <w:r w:rsidR="00664B30">
        <w:rPr>
          <w:sz w:val="18"/>
          <w:szCs w:val="18"/>
        </w:rPr>
        <w:t xml:space="preserve">this </w:t>
      </w:r>
      <w:r w:rsidRPr="004F249F">
        <w:rPr>
          <w:sz w:val="18"/>
          <w:szCs w:val="18"/>
        </w:rPr>
        <w:t xml:space="preserve">system. </w:t>
      </w:r>
      <w:r w:rsidR="00602430">
        <w:rPr>
          <w:sz w:val="18"/>
          <w:szCs w:val="18"/>
        </w:rPr>
        <w:t>These range f</w:t>
      </w:r>
      <w:r w:rsidRPr="004F249F">
        <w:rPr>
          <w:sz w:val="18"/>
          <w:szCs w:val="18"/>
        </w:rPr>
        <w:t>rom large multi-campus schools, community</w:t>
      </w:r>
      <w:r w:rsidR="004A3990">
        <w:rPr>
          <w:sz w:val="18"/>
          <w:szCs w:val="18"/>
        </w:rPr>
        <w:t>-</w:t>
      </w:r>
      <w:r w:rsidRPr="004F249F">
        <w:rPr>
          <w:sz w:val="18"/>
          <w:szCs w:val="18"/>
        </w:rPr>
        <w:t xml:space="preserve">based training organisations </w:t>
      </w:r>
      <w:r w:rsidR="00BE4E60">
        <w:rPr>
          <w:sz w:val="18"/>
          <w:szCs w:val="18"/>
        </w:rPr>
        <w:t xml:space="preserve">and </w:t>
      </w:r>
      <w:r w:rsidRPr="004F249F">
        <w:rPr>
          <w:sz w:val="18"/>
          <w:szCs w:val="18"/>
        </w:rPr>
        <w:t>small rural schools</w:t>
      </w:r>
      <w:r w:rsidR="00784700">
        <w:rPr>
          <w:sz w:val="18"/>
          <w:szCs w:val="18"/>
        </w:rPr>
        <w:t>;</w:t>
      </w:r>
      <w:r w:rsidRPr="004F249F">
        <w:rPr>
          <w:sz w:val="18"/>
          <w:szCs w:val="18"/>
        </w:rPr>
        <w:t xml:space="preserve"> to the</w:t>
      </w:r>
      <w:r w:rsidR="001B7409">
        <w:rPr>
          <w:sz w:val="18"/>
          <w:szCs w:val="18"/>
        </w:rPr>
        <w:t xml:space="preserve"> approximately </w:t>
      </w:r>
      <w:r w:rsidR="001B7409" w:rsidRPr="00A663B2">
        <w:rPr>
          <w:sz w:val="18"/>
          <w:szCs w:val="18"/>
        </w:rPr>
        <w:t xml:space="preserve">25,000 </w:t>
      </w:r>
      <w:r w:rsidR="001B7409">
        <w:rPr>
          <w:sz w:val="18"/>
          <w:szCs w:val="18"/>
        </w:rPr>
        <w:t xml:space="preserve">employers </w:t>
      </w:r>
      <w:r w:rsidRPr="004F249F">
        <w:rPr>
          <w:sz w:val="18"/>
          <w:szCs w:val="18"/>
        </w:rPr>
        <w:t xml:space="preserve">of </w:t>
      </w:r>
      <w:r w:rsidR="00EB6873" w:rsidRPr="00A663B2">
        <w:rPr>
          <w:sz w:val="18"/>
          <w:szCs w:val="18"/>
        </w:rPr>
        <w:t>77,000</w:t>
      </w:r>
      <w:r w:rsidR="00496642" w:rsidRPr="00A663B2">
        <w:rPr>
          <w:sz w:val="18"/>
          <w:szCs w:val="18"/>
        </w:rPr>
        <w:t xml:space="preserve"> </w:t>
      </w:r>
      <w:r w:rsidRPr="004F249F">
        <w:rPr>
          <w:sz w:val="18"/>
          <w:szCs w:val="18"/>
        </w:rPr>
        <w:t xml:space="preserve">apprentices/trainees </w:t>
      </w:r>
      <w:r w:rsidR="00EB6873">
        <w:rPr>
          <w:sz w:val="18"/>
          <w:szCs w:val="18"/>
        </w:rPr>
        <w:t>in</w:t>
      </w:r>
      <w:r w:rsidR="00784700">
        <w:rPr>
          <w:sz w:val="18"/>
          <w:szCs w:val="18"/>
        </w:rPr>
        <w:t xml:space="preserve"> </w:t>
      </w:r>
      <w:r w:rsidR="00EB6873">
        <w:rPr>
          <w:sz w:val="18"/>
          <w:szCs w:val="18"/>
        </w:rPr>
        <w:t xml:space="preserve">training </w:t>
      </w:r>
      <w:r w:rsidRPr="004F249F">
        <w:rPr>
          <w:sz w:val="18"/>
          <w:szCs w:val="18"/>
        </w:rPr>
        <w:t xml:space="preserve">scattered right across the state, </w:t>
      </w:r>
      <w:r w:rsidR="00784700">
        <w:rPr>
          <w:sz w:val="18"/>
          <w:szCs w:val="18"/>
        </w:rPr>
        <w:t xml:space="preserve">and </w:t>
      </w:r>
      <w:r w:rsidR="004A3990">
        <w:rPr>
          <w:sz w:val="18"/>
          <w:szCs w:val="18"/>
        </w:rPr>
        <w:t>more than</w:t>
      </w:r>
      <w:r w:rsidR="004A3990" w:rsidRPr="004F249F">
        <w:rPr>
          <w:sz w:val="18"/>
          <w:szCs w:val="18"/>
        </w:rPr>
        <w:t xml:space="preserve"> </w:t>
      </w:r>
      <w:r w:rsidRPr="00A663B2">
        <w:rPr>
          <w:sz w:val="18"/>
          <w:szCs w:val="18"/>
        </w:rPr>
        <w:t>3,</w:t>
      </w:r>
      <w:r w:rsidR="00EB6873" w:rsidRPr="00A663B2">
        <w:rPr>
          <w:sz w:val="18"/>
          <w:szCs w:val="18"/>
        </w:rPr>
        <w:t>2</w:t>
      </w:r>
      <w:r w:rsidRPr="00A663B2">
        <w:rPr>
          <w:sz w:val="18"/>
          <w:szCs w:val="18"/>
        </w:rPr>
        <w:t xml:space="preserve">00 </w:t>
      </w:r>
      <w:r w:rsidRPr="004F249F">
        <w:rPr>
          <w:sz w:val="18"/>
          <w:szCs w:val="18"/>
        </w:rPr>
        <w:t>individual home schooling parents and guardians. One</w:t>
      </w:r>
      <w:r w:rsidR="00115EE0">
        <w:rPr>
          <w:sz w:val="18"/>
          <w:szCs w:val="18"/>
        </w:rPr>
        <w:t>-</w:t>
      </w:r>
      <w:r w:rsidRPr="004F249F">
        <w:rPr>
          <w:sz w:val="18"/>
          <w:szCs w:val="18"/>
        </w:rPr>
        <w:t>in</w:t>
      </w:r>
      <w:r w:rsidR="00115EE0">
        <w:rPr>
          <w:sz w:val="18"/>
          <w:szCs w:val="18"/>
        </w:rPr>
        <w:t>-</w:t>
      </w:r>
      <w:r w:rsidRPr="004F249F">
        <w:rPr>
          <w:sz w:val="18"/>
          <w:szCs w:val="18"/>
        </w:rPr>
        <w:t xml:space="preserve">six Victorians </w:t>
      </w:r>
      <w:r w:rsidR="00602430">
        <w:rPr>
          <w:sz w:val="18"/>
          <w:szCs w:val="18"/>
        </w:rPr>
        <w:t xml:space="preserve">is </w:t>
      </w:r>
      <w:r w:rsidRPr="004F249F">
        <w:rPr>
          <w:sz w:val="18"/>
          <w:szCs w:val="18"/>
        </w:rPr>
        <w:t>enrolled</w:t>
      </w:r>
      <w:r w:rsidR="00784700">
        <w:rPr>
          <w:sz w:val="18"/>
          <w:szCs w:val="18"/>
        </w:rPr>
        <w:t>,</w:t>
      </w:r>
      <w:r w:rsidRPr="004F249F">
        <w:rPr>
          <w:sz w:val="18"/>
          <w:szCs w:val="18"/>
        </w:rPr>
        <w:t xml:space="preserve"> or participat</w:t>
      </w:r>
      <w:r w:rsidR="004A3990">
        <w:rPr>
          <w:sz w:val="18"/>
          <w:szCs w:val="18"/>
        </w:rPr>
        <w:t>ing</w:t>
      </w:r>
      <w:r w:rsidR="00784700">
        <w:rPr>
          <w:sz w:val="18"/>
          <w:szCs w:val="18"/>
        </w:rPr>
        <w:t>,</w:t>
      </w:r>
      <w:r w:rsidRPr="004F249F">
        <w:rPr>
          <w:sz w:val="18"/>
          <w:szCs w:val="18"/>
        </w:rPr>
        <w:t xml:space="preserve"> in educ</w:t>
      </w:r>
      <w:r w:rsidR="00496642">
        <w:rPr>
          <w:sz w:val="18"/>
          <w:szCs w:val="18"/>
        </w:rPr>
        <w:t xml:space="preserve">ation and training in Victoria. </w:t>
      </w:r>
    </w:p>
    <w:p w14:paraId="69531C5A" w14:textId="77777777" w:rsidR="004F249F" w:rsidRPr="004F249F" w:rsidRDefault="004F249F" w:rsidP="00B55D20">
      <w:pPr>
        <w:spacing w:after="160"/>
        <w:rPr>
          <w:rFonts w:cs="Arial"/>
          <w:color w:val="auto"/>
          <w:sz w:val="18"/>
          <w:szCs w:val="18"/>
        </w:rPr>
      </w:pPr>
      <w:r w:rsidRPr="004F249F">
        <w:rPr>
          <w:rFonts w:cs="Arial"/>
          <w:color w:val="auto"/>
          <w:sz w:val="18"/>
          <w:szCs w:val="18"/>
        </w:rPr>
        <w:t>The VRQA</w:t>
      </w:r>
      <w:r w:rsidR="00496642">
        <w:rPr>
          <w:rFonts w:cs="Arial"/>
          <w:color w:val="auto"/>
          <w:sz w:val="18"/>
          <w:szCs w:val="18"/>
        </w:rPr>
        <w:t xml:space="preserve"> plays an important role in </w:t>
      </w:r>
      <w:r w:rsidR="004A3990">
        <w:rPr>
          <w:rFonts w:cs="Arial"/>
          <w:color w:val="auto"/>
          <w:sz w:val="18"/>
          <w:szCs w:val="18"/>
        </w:rPr>
        <w:t>making sure</w:t>
      </w:r>
      <w:r w:rsidR="00496642">
        <w:rPr>
          <w:rFonts w:cs="Arial"/>
          <w:color w:val="auto"/>
          <w:sz w:val="18"/>
          <w:szCs w:val="18"/>
        </w:rPr>
        <w:t xml:space="preserve"> the organisations and individuals</w:t>
      </w:r>
      <w:r w:rsidR="004A3990">
        <w:rPr>
          <w:rFonts w:cs="Arial"/>
          <w:color w:val="auto"/>
          <w:sz w:val="18"/>
          <w:szCs w:val="18"/>
        </w:rPr>
        <w:t xml:space="preserve"> </w:t>
      </w:r>
      <w:r w:rsidR="00496642">
        <w:rPr>
          <w:rFonts w:cs="Arial"/>
          <w:color w:val="auto"/>
          <w:sz w:val="18"/>
          <w:szCs w:val="18"/>
        </w:rPr>
        <w:t>deliver</w:t>
      </w:r>
      <w:r w:rsidR="004A3990">
        <w:rPr>
          <w:rFonts w:cs="Arial"/>
          <w:color w:val="auto"/>
          <w:sz w:val="18"/>
          <w:szCs w:val="18"/>
        </w:rPr>
        <w:t>ing</w:t>
      </w:r>
      <w:r w:rsidR="00496642">
        <w:rPr>
          <w:rFonts w:cs="Arial"/>
          <w:color w:val="auto"/>
          <w:sz w:val="18"/>
          <w:szCs w:val="18"/>
        </w:rPr>
        <w:t xml:space="preserve"> education and training </w:t>
      </w:r>
      <w:r w:rsidR="004A3990">
        <w:rPr>
          <w:rFonts w:cs="Arial"/>
          <w:color w:val="auto"/>
          <w:sz w:val="18"/>
          <w:szCs w:val="18"/>
        </w:rPr>
        <w:t>generate</w:t>
      </w:r>
      <w:r w:rsidR="00496642">
        <w:rPr>
          <w:rFonts w:cs="Arial"/>
          <w:color w:val="auto"/>
          <w:sz w:val="18"/>
          <w:szCs w:val="18"/>
        </w:rPr>
        <w:t xml:space="preserve"> </w:t>
      </w:r>
      <w:r w:rsidR="004A3990" w:rsidRPr="004F249F">
        <w:rPr>
          <w:rFonts w:cs="Arial"/>
          <w:color w:val="auto"/>
          <w:sz w:val="18"/>
          <w:szCs w:val="18"/>
        </w:rPr>
        <w:t xml:space="preserve">positive </w:t>
      </w:r>
      <w:r w:rsidR="00496642">
        <w:rPr>
          <w:rFonts w:cs="Arial"/>
          <w:color w:val="auto"/>
          <w:sz w:val="18"/>
          <w:szCs w:val="18"/>
        </w:rPr>
        <w:t>experience</w:t>
      </w:r>
      <w:r w:rsidR="004A3990">
        <w:rPr>
          <w:rFonts w:cs="Arial"/>
          <w:color w:val="auto"/>
          <w:sz w:val="18"/>
          <w:szCs w:val="18"/>
        </w:rPr>
        <w:t>s</w:t>
      </w:r>
      <w:r w:rsidRPr="004F249F">
        <w:rPr>
          <w:rFonts w:cs="Arial"/>
          <w:color w:val="auto"/>
          <w:sz w:val="18"/>
          <w:szCs w:val="18"/>
        </w:rPr>
        <w:t xml:space="preserve"> and </w:t>
      </w:r>
      <w:r w:rsidR="00496642">
        <w:rPr>
          <w:rFonts w:cs="Arial"/>
          <w:color w:val="auto"/>
          <w:sz w:val="18"/>
          <w:szCs w:val="18"/>
        </w:rPr>
        <w:t xml:space="preserve">equip participants with </w:t>
      </w:r>
      <w:r w:rsidRPr="004F249F">
        <w:rPr>
          <w:rFonts w:cs="Arial"/>
          <w:color w:val="auto"/>
          <w:sz w:val="18"/>
          <w:szCs w:val="18"/>
        </w:rPr>
        <w:t xml:space="preserve">the skills they need to </w:t>
      </w:r>
      <w:r w:rsidR="00496642">
        <w:rPr>
          <w:rFonts w:cs="Arial"/>
          <w:color w:val="auto"/>
          <w:sz w:val="18"/>
          <w:szCs w:val="18"/>
        </w:rPr>
        <w:t>succeed</w:t>
      </w:r>
      <w:r w:rsidRPr="004F249F">
        <w:rPr>
          <w:rFonts w:cs="Arial"/>
          <w:color w:val="auto"/>
          <w:sz w:val="18"/>
          <w:szCs w:val="18"/>
        </w:rPr>
        <w:t xml:space="preserve"> in our economy and society.</w:t>
      </w:r>
    </w:p>
    <w:p w14:paraId="3473A7C6" w14:textId="77777777" w:rsidR="004F249F" w:rsidRPr="004F249F" w:rsidRDefault="004F249F" w:rsidP="00B55D20">
      <w:pPr>
        <w:spacing w:after="160"/>
        <w:rPr>
          <w:rFonts w:cs="Arial"/>
          <w:color w:val="auto"/>
          <w:sz w:val="18"/>
          <w:szCs w:val="18"/>
        </w:rPr>
      </w:pPr>
      <w:r w:rsidRPr="004F249F">
        <w:rPr>
          <w:rFonts w:cs="Arial"/>
          <w:color w:val="auto"/>
          <w:sz w:val="18"/>
          <w:szCs w:val="18"/>
        </w:rPr>
        <w:t>This was a year of transition and action. We shifted from supporting the Department of Education and Training’s work to review and remake the regulations, to full</w:t>
      </w:r>
      <w:r w:rsidR="004A3990">
        <w:rPr>
          <w:rFonts w:cs="Arial"/>
          <w:color w:val="auto"/>
          <w:sz w:val="18"/>
          <w:szCs w:val="18"/>
        </w:rPr>
        <w:t>y</w:t>
      </w:r>
      <w:r w:rsidRPr="004F249F">
        <w:rPr>
          <w:rFonts w:cs="Arial"/>
          <w:color w:val="auto"/>
          <w:sz w:val="18"/>
          <w:szCs w:val="18"/>
        </w:rPr>
        <w:t xml:space="preserve"> implement</w:t>
      </w:r>
      <w:r w:rsidR="004A3990">
        <w:rPr>
          <w:rFonts w:cs="Arial"/>
          <w:color w:val="auto"/>
          <w:sz w:val="18"/>
          <w:szCs w:val="18"/>
        </w:rPr>
        <w:t>ing</w:t>
      </w:r>
      <w:r w:rsidRPr="004F249F">
        <w:rPr>
          <w:rFonts w:cs="Arial"/>
          <w:color w:val="auto"/>
          <w:sz w:val="18"/>
          <w:szCs w:val="18"/>
        </w:rPr>
        <w:t xml:space="preserve"> the new regime.</w:t>
      </w:r>
    </w:p>
    <w:p w14:paraId="53F8332A" w14:textId="77777777" w:rsidR="004F249F" w:rsidRPr="004F249F" w:rsidRDefault="004F249F" w:rsidP="00B55D20">
      <w:pPr>
        <w:spacing w:after="160"/>
        <w:rPr>
          <w:rFonts w:cs="Arial"/>
          <w:color w:val="auto"/>
          <w:sz w:val="18"/>
          <w:szCs w:val="18"/>
        </w:rPr>
      </w:pPr>
      <w:r w:rsidRPr="004F249F">
        <w:rPr>
          <w:rFonts w:cs="Arial"/>
          <w:color w:val="auto"/>
          <w:sz w:val="18"/>
          <w:szCs w:val="18"/>
        </w:rPr>
        <w:t>To guide us, in January 2018 we received our fourth Ministerial Statement of Expectations, which provides the Board and office with a clear agenda under the remade regulations</w:t>
      </w:r>
      <w:r w:rsidR="004A3990">
        <w:rPr>
          <w:rFonts w:cs="Arial"/>
          <w:color w:val="auto"/>
          <w:sz w:val="18"/>
          <w:szCs w:val="18"/>
        </w:rPr>
        <w:t xml:space="preserve">. It </w:t>
      </w:r>
      <w:r w:rsidRPr="004F249F">
        <w:rPr>
          <w:rFonts w:cs="Arial"/>
          <w:color w:val="auto"/>
          <w:sz w:val="18"/>
          <w:szCs w:val="18"/>
        </w:rPr>
        <w:t>cover</w:t>
      </w:r>
      <w:r w:rsidR="004A3990">
        <w:rPr>
          <w:rFonts w:cs="Arial"/>
          <w:color w:val="auto"/>
          <w:sz w:val="18"/>
          <w:szCs w:val="18"/>
        </w:rPr>
        <w:t>s</w:t>
      </w:r>
      <w:r w:rsidRPr="004F249F">
        <w:rPr>
          <w:rFonts w:cs="Arial"/>
          <w:color w:val="auto"/>
          <w:sz w:val="18"/>
          <w:szCs w:val="18"/>
        </w:rPr>
        <w:t xml:space="preserve"> continued improvements to the effectiveness and efficiency of regulatory practice, home schooling, apprenticeships and traineeships, expulsions reform, and evaluation.</w:t>
      </w:r>
    </w:p>
    <w:p w14:paraId="73CFC319" w14:textId="77777777" w:rsidR="004F249F" w:rsidRPr="004F249F" w:rsidRDefault="004F249F" w:rsidP="00B55D20">
      <w:pPr>
        <w:spacing w:after="160"/>
        <w:rPr>
          <w:rFonts w:cs="Arial"/>
          <w:color w:val="auto"/>
          <w:sz w:val="18"/>
          <w:szCs w:val="18"/>
        </w:rPr>
      </w:pPr>
      <w:r w:rsidRPr="004F249F">
        <w:rPr>
          <w:rFonts w:cs="Arial"/>
          <w:color w:val="auto"/>
          <w:sz w:val="18"/>
          <w:szCs w:val="18"/>
        </w:rPr>
        <w:t xml:space="preserve">For me, a highlight was the new partnership with the Victorian home schooling community, through the Deputy Premier’s Victorian Home Education Advisory Committee (VHEAC). I thank the </w:t>
      </w:r>
      <w:r w:rsidR="00115EE0" w:rsidRPr="004F249F">
        <w:rPr>
          <w:rFonts w:cs="Arial"/>
          <w:color w:val="auto"/>
          <w:sz w:val="18"/>
          <w:szCs w:val="18"/>
        </w:rPr>
        <w:t>VHEAC</w:t>
      </w:r>
      <w:r w:rsidR="00115EE0">
        <w:rPr>
          <w:rFonts w:cs="Arial"/>
          <w:color w:val="auto"/>
          <w:sz w:val="18"/>
          <w:szCs w:val="18"/>
        </w:rPr>
        <w:t>’s</w:t>
      </w:r>
      <w:r w:rsidR="00115EE0" w:rsidRPr="004F249F">
        <w:rPr>
          <w:rFonts w:cs="Arial"/>
          <w:color w:val="auto"/>
          <w:sz w:val="18"/>
          <w:szCs w:val="18"/>
        </w:rPr>
        <w:t xml:space="preserve"> </w:t>
      </w:r>
      <w:r w:rsidRPr="004F249F">
        <w:rPr>
          <w:rFonts w:cs="Arial"/>
          <w:color w:val="auto"/>
          <w:sz w:val="18"/>
          <w:szCs w:val="18"/>
        </w:rPr>
        <w:t xml:space="preserve">home schooling representatives. They supported VRQA staff to inform home schooling parents about the changes. They also generously shared their expertise, which shaped a range of new VRQA policies, guides and procedures in home schooling regulation. </w:t>
      </w:r>
    </w:p>
    <w:p w14:paraId="047C850E" w14:textId="77777777" w:rsidR="004F249F" w:rsidRPr="004F249F" w:rsidRDefault="004F249F" w:rsidP="00B55D20">
      <w:pPr>
        <w:spacing w:after="160"/>
        <w:rPr>
          <w:rFonts w:cs="Arial"/>
          <w:color w:val="auto"/>
          <w:sz w:val="18"/>
          <w:szCs w:val="18"/>
        </w:rPr>
      </w:pPr>
      <w:r w:rsidRPr="004F249F">
        <w:rPr>
          <w:rFonts w:cs="Arial"/>
          <w:color w:val="auto"/>
          <w:sz w:val="18"/>
          <w:szCs w:val="18"/>
        </w:rPr>
        <w:t>The forward agenda is challenging. We strive to ensure that students go to institutions that are well-governed, safe and high-achieving</w:t>
      </w:r>
      <w:r w:rsidR="00115EE0">
        <w:rPr>
          <w:rFonts w:cs="Arial"/>
          <w:color w:val="auto"/>
          <w:sz w:val="18"/>
          <w:szCs w:val="18"/>
        </w:rPr>
        <w:t>,</w:t>
      </w:r>
      <w:r w:rsidRPr="004F249F">
        <w:rPr>
          <w:rFonts w:cs="Arial"/>
          <w:color w:val="auto"/>
          <w:sz w:val="18"/>
          <w:szCs w:val="18"/>
        </w:rPr>
        <w:t xml:space="preserve"> </w:t>
      </w:r>
      <w:r w:rsidR="00115EE0">
        <w:rPr>
          <w:rFonts w:cs="Arial"/>
          <w:color w:val="auto"/>
          <w:sz w:val="18"/>
          <w:szCs w:val="18"/>
        </w:rPr>
        <w:t xml:space="preserve">and/or </w:t>
      </w:r>
      <w:r w:rsidRPr="004F249F">
        <w:rPr>
          <w:rFonts w:cs="Arial"/>
          <w:color w:val="auto"/>
          <w:sz w:val="18"/>
          <w:szCs w:val="18"/>
        </w:rPr>
        <w:t xml:space="preserve">take up apprenticeship and traineeship pathways that prepare them for great jobs and careers. We will build on the work we have started in home schooling regulation. </w:t>
      </w:r>
      <w:r w:rsidR="004A3990">
        <w:rPr>
          <w:rFonts w:cs="Arial"/>
          <w:color w:val="auto"/>
          <w:sz w:val="18"/>
          <w:szCs w:val="18"/>
        </w:rPr>
        <w:t>M</w:t>
      </w:r>
      <w:r w:rsidRPr="004F249F">
        <w:rPr>
          <w:rFonts w:cs="Arial"/>
          <w:color w:val="auto"/>
          <w:sz w:val="18"/>
          <w:szCs w:val="18"/>
        </w:rPr>
        <w:t>ost importantly, we will continue to undertake our work in a transparent and consultative manner.</w:t>
      </w:r>
    </w:p>
    <w:p w14:paraId="38091E03" w14:textId="77777777" w:rsidR="004F249F" w:rsidRDefault="004F249F" w:rsidP="00B55D20">
      <w:pPr>
        <w:spacing w:after="160"/>
        <w:rPr>
          <w:rFonts w:cs="Arial"/>
          <w:color w:val="auto"/>
          <w:sz w:val="18"/>
          <w:szCs w:val="18"/>
        </w:rPr>
      </w:pPr>
      <w:r w:rsidRPr="004F249F">
        <w:rPr>
          <w:rFonts w:cs="Arial"/>
          <w:color w:val="auto"/>
          <w:sz w:val="18"/>
          <w:szCs w:val="18"/>
        </w:rPr>
        <w:t>I thank the VRQA Board for their work throughout the year and for their contributions to Victoria’s high</w:t>
      </w:r>
      <w:r w:rsidR="004A3990">
        <w:rPr>
          <w:rFonts w:cs="Arial"/>
          <w:color w:val="auto"/>
          <w:sz w:val="18"/>
          <w:szCs w:val="18"/>
        </w:rPr>
        <w:t>-</w:t>
      </w:r>
      <w:r w:rsidRPr="004F249F">
        <w:rPr>
          <w:rFonts w:cs="Arial"/>
          <w:color w:val="auto"/>
          <w:sz w:val="18"/>
          <w:szCs w:val="18"/>
        </w:rPr>
        <w:t>quality education and training system. I welcome Dr Jim Watterston and Ms Maria Peters to the Board. They are both highly distinguished and recognised in education and training, here and abroad. Finally, I acknowledge the work of the VRQA’s Chief Executive Officer, Lynn Glover, as well as the VRQA staff for their professionalism and expertise, which has once again shaped Victoria’s education and training sector.</w:t>
      </w:r>
    </w:p>
    <w:p w14:paraId="50D12E35" w14:textId="77777777" w:rsidR="009149B1" w:rsidRPr="004F249F" w:rsidRDefault="009149B1" w:rsidP="004F249F">
      <w:pPr>
        <w:rPr>
          <w:rFonts w:cs="Arial"/>
          <w:color w:val="auto"/>
          <w:sz w:val="18"/>
          <w:szCs w:val="18"/>
        </w:rPr>
      </w:pPr>
    </w:p>
    <w:p w14:paraId="03E68E49" w14:textId="77777777" w:rsidR="00207E1B" w:rsidRPr="00287251" w:rsidRDefault="00207E1B" w:rsidP="0084385F">
      <w:pPr>
        <w:spacing w:before="120" w:after="240"/>
        <w:ind w:left="-142"/>
        <w:rPr>
          <w:rFonts w:cs="Arial"/>
          <w:color w:val="auto"/>
          <w:sz w:val="18"/>
          <w:szCs w:val="18"/>
        </w:rPr>
      </w:pPr>
      <w:r w:rsidRPr="00287251">
        <w:rPr>
          <w:rFonts w:cs="Arial"/>
          <w:noProof/>
          <w:color w:val="auto"/>
          <w:sz w:val="18"/>
          <w:szCs w:val="18"/>
          <w:lang w:eastAsia="en-AU"/>
        </w:rPr>
        <w:drawing>
          <wp:inline distT="0" distB="0" distL="0" distR="0" wp14:anchorId="20E1F313" wp14:editId="1736DE52">
            <wp:extent cx="890053" cy="42123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hite_signatur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6082" cy="433551"/>
                    </a:xfrm>
                    <a:prstGeom prst="rect">
                      <a:avLst/>
                    </a:prstGeom>
                  </pic:spPr>
                </pic:pic>
              </a:graphicData>
            </a:graphic>
          </wp:inline>
        </w:drawing>
      </w:r>
    </w:p>
    <w:p w14:paraId="204EEF71" w14:textId="6EB23902" w:rsidR="00716CE8" w:rsidRDefault="00207E1B" w:rsidP="000E726A">
      <w:pPr>
        <w:spacing w:before="120" w:after="240"/>
        <w:rPr>
          <w:rFonts w:cs="Arial"/>
          <w:b/>
          <w:color w:val="auto"/>
          <w:sz w:val="19"/>
          <w:szCs w:val="19"/>
        </w:rPr>
      </w:pPr>
      <w:r w:rsidRPr="0032433B">
        <w:rPr>
          <w:rFonts w:cs="Arial"/>
          <w:b/>
          <w:color w:val="auto"/>
          <w:sz w:val="19"/>
          <w:szCs w:val="19"/>
        </w:rPr>
        <w:t>Pam White PSM</w:t>
      </w:r>
      <w:r w:rsidRPr="0032433B">
        <w:rPr>
          <w:rFonts w:cs="Arial"/>
          <w:b/>
          <w:color w:val="auto"/>
          <w:sz w:val="19"/>
          <w:szCs w:val="19"/>
        </w:rPr>
        <w:br/>
        <w:t>Chair</w:t>
      </w:r>
      <w:bookmarkStart w:id="11" w:name="_Toc460496620"/>
      <w:bookmarkStart w:id="12" w:name="_Toc487623657"/>
      <w:bookmarkStart w:id="13" w:name="_Toc488934323"/>
    </w:p>
    <w:p w14:paraId="6160D05B" w14:textId="77777777" w:rsidR="000E726A" w:rsidRDefault="000E726A" w:rsidP="000E726A">
      <w:pPr>
        <w:spacing w:before="120" w:after="240"/>
        <w:rPr>
          <w:rFonts w:cs="Arial"/>
          <w:b/>
          <w:color w:val="auto"/>
          <w:sz w:val="19"/>
          <w:szCs w:val="19"/>
        </w:rPr>
        <w:sectPr w:rsidR="000E726A" w:rsidSect="00CC42BA">
          <w:footerReference w:type="even" r:id="rId23"/>
          <w:footerReference w:type="default" r:id="rId24"/>
          <w:footnotePr>
            <w:pos w:val="beneathText"/>
            <w:numRestart w:val="eachPage"/>
          </w:footnotePr>
          <w:pgSz w:w="11907" w:h="16840" w:code="9"/>
          <w:pgMar w:top="1701" w:right="2835" w:bottom="1701" w:left="1701" w:header="420" w:footer="454" w:gutter="0"/>
          <w:pgNumType w:start="1"/>
          <w:cols w:space="708"/>
          <w:docGrid w:linePitch="360"/>
        </w:sectPr>
      </w:pPr>
    </w:p>
    <w:p w14:paraId="2C6F6D7A" w14:textId="2F75AC32" w:rsidR="00207E1B" w:rsidRPr="006A7703" w:rsidRDefault="00C357C9" w:rsidP="00716CE8">
      <w:pPr>
        <w:pStyle w:val="ARHead3ST"/>
        <w:tabs>
          <w:tab w:val="left" w:pos="2694"/>
        </w:tabs>
      </w:pPr>
      <w:r w:rsidRPr="002B1C21">
        <w:rPr>
          <w:noProof/>
          <w:lang w:eastAsia="en-AU"/>
        </w:rPr>
        <w:lastRenderedPageBreak/>
        <w:drawing>
          <wp:anchor distT="0" distB="0" distL="114300" distR="114300" simplePos="0" relativeHeight="251658241" behindDoc="1" locked="0" layoutInCell="1" allowOverlap="1" wp14:anchorId="2EFBAF08" wp14:editId="08768513">
            <wp:simplePos x="0" y="0"/>
            <wp:positionH relativeFrom="column">
              <wp:posOffset>3175</wp:posOffset>
            </wp:positionH>
            <wp:positionV relativeFrom="paragraph">
              <wp:posOffset>0</wp:posOffset>
            </wp:positionV>
            <wp:extent cx="925195" cy="914400"/>
            <wp:effectExtent l="0" t="0" r="8255" b="0"/>
            <wp:wrapSquare wrapText="bothSides"/>
            <wp:docPr id="67" name="Picture 67" title="Photograph of Lynn Glover (no further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519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E1B" w:rsidRPr="002B1C21">
        <w:t>Report of the Chief Executive Officer (Director</w:t>
      </w:r>
      <w:bookmarkEnd w:id="10"/>
      <w:bookmarkEnd w:id="11"/>
      <w:bookmarkEnd w:id="12"/>
      <w:r w:rsidR="00207E1B" w:rsidRPr="002B1C21">
        <w:t>)</w:t>
      </w:r>
      <w:bookmarkEnd w:id="13"/>
    </w:p>
    <w:p w14:paraId="49C7A4C1" w14:textId="77777777" w:rsidR="002727C9" w:rsidRPr="004F249F" w:rsidRDefault="002727C9" w:rsidP="00716CE8">
      <w:pPr>
        <w:tabs>
          <w:tab w:val="left" w:pos="2694"/>
        </w:tabs>
        <w:spacing w:before="120" w:after="200"/>
        <w:rPr>
          <w:rFonts w:cs="Arial"/>
          <w:color w:val="auto"/>
          <w:sz w:val="18"/>
          <w:szCs w:val="18"/>
        </w:rPr>
      </w:pPr>
      <w:r w:rsidRPr="004F249F">
        <w:rPr>
          <w:rFonts w:cs="Arial"/>
          <w:color w:val="auto"/>
          <w:sz w:val="18"/>
          <w:szCs w:val="18"/>
        </w:rPr>
        <w:t>As I reported last year</w:t>
      </w:r>
      <w:r w:rsidR="004A3990">
        <w:rPr>
          <w:rFonts w:cs="Arial"/>
          <w:color w:val="auto"/>
          <w:sz w:val="18"/>
          <w:szCs w:val="18"/>
        </w:rPr>
        <w:t>,</w:t>
      </w:r>
      <w:r w:rsidRPr="004F249F">
        <w:rPr>
          <w:rFonts w:cs="Arial"/>
          <w:color w:val="auto"/>
          <w:sz w:val="18"/>
          <w:szCs w:val="18"/>
        </w:rPr>
        <w:t xml:space="preserve"> the Education and Training Reform Regulations were revised</w:t>
      </w:r>
      <w:r w:rsidR="00115EE0">
        <w:rPr>
          <w:rFonts w:cs="Arial"/>
          <w:color w:val="auto"/>
          <w:sz w:val="18"/>
          <w:szCs w:val="18"/>
        </w:rPr>
        <w:t>,</w:t>
      </w:r>
      <w:r w:rsidRPr="004F249F">
        <w:rPr>
          <w:rFonts w:cs="Arial"/>
          <w:color w:val="auto"/>
          <w:sz w:val="18"/>
          <w:szCs w:val="18"/>
        </w:rPr>
        <w:t xml:space="preserve"> and </w:t>
      </w:r>
      <w:r w:rsidR="004A3990" w:rsidRPr="004F249F">
        <w:rPr>
          <w:rFonts w:cs="Arial"/>
          <w:color w:val="auto"/>
          <w:sz w:val="18"/>
          <w:szCs w:val="18"/>
        </w:rPr>
        <w:t xml:space="preserve">this year </w:t>
      </w:r>
      <w:r w:rsidRPr="004F249F">
        <w:rPr>
          <w:rFonts w:cs="Arial"/>
          <w:color w:val="auto"/>
          <w:sz w:val="18"/>
          <w:szCs w:val="18"/>
        </w:rPr>
        <w:t>we have focused our attention on implementation in two key areas:</w:t>
      </w:r>
      <w:r w:rsidR="003654A5">
        <w:rPr>
          <w:rFonts w:cs="Arial"/>
          <w:color w:val="auto"/>
          <w:sz w:val="18"/>
          <w:szCs w:val="18"/>
        </w:rPr>
        <w:t xml:space="preserve"> </w:t>
      </w:r>
    </w:p>
    <w:p w14:paraId="0B086C3D" w14:textId="77777777" w:rsidR="002727C9" w:rsidRPr="004F249F" w:rsidRDefault="002727C9" w:rsidP="00716CE8">
      <w:pPr>
        <w:pStyle w:val="ListParagraph"/>
        <w:numPr>
          <w:ilvl w:val="0"/>
          <w:numId w:val="48"/>
        </w:numPr>
        <w:tabs>
          <w:tab w:val="left" w:pos="2694"/>
        </w:tabs>
        <w:spacing w:before="40" w:after="40" w:line="259" w:lineRule="auto"/>
        <w:ind w:left="284" w:hanging="284"/>
        <w:rPr>
          <w:rFonts w:cs="Arial"/>
          <w:color w:val="auto"/>
          <w:sz w:val="18"/>
          <w:szCs w:val="18"/>
        </w:rPr>
      </w:pPr>
      <w:r w:rsidRPr="004F249F">
        <w:rPr>
          <w:rFonts w:cs="Arial"/>
          <w:color w:val="auto"/>
          <w:sz w:val="18"/>
          <w:szCs w:val="18"/>
        </w:rPr>
        <w:t>home schooling</w:t>
      </w:r>
      <w:r w:rsidR="003654A5">
        <w:rPr>
          <w:rFonts w:cs="Arial"/>
          <w:color w:val="auto"/>
          <w:sz w:val="18"/>
          <w:szCs w:val="18"/>
        </w:rPr>
        <w:t>,</w:t>
      </w:r>
      <w:r w:rsidRPr="004F249F">
        <w:rPr>
          <w:rFonts w:cs="Arial"/>
          <w:color w:val="auto"/>
          <w:sz w:val="18"/>
          <w:szCs w:val="18"/>
        </w:rPr>
        <w:t xml:space="preserve"> </w:t>
      </w:r>
      <w:r w:rsidR="00115EE0">
        <w:rPr>
          <w:rFonts w:cs="Arial"/>
          <w:color w:val="auto"/>
          <w:sz w:val="18"/>
          <w:szCs w:val="18"/>
        </w:rPr>
        <w:t xml:space="preserve">now </w:t>
      </w:r>
      <w:r w:rsidRPr="004F249F">
        <w:rPr>
          <w:rFonts w:cs="Arial"/>
          <w:color w:val="auto"/>
          <w:sz w:val="18"/>
          <w:szCs w:val="18"/>
        </w:rPr>
        <w:t>includ</w:t>
      </w:r>
      <w:r w:rsidR="003654A5">
        <w:rPr>
          <w:rFonts w:cs="Arial"/>
          <w:color w:val="auto"/>
          <w:sz w:val="18"/>
          <w:szCs w:val="18"/>
        </w:rPr>
        <w:t>ing</w:t>
      </w:r>
      <w:r w:rsidRPr="004F249F">
        <w:rPr>
          <w:rFonts w:cs="Arial"/>
          <w:color w:val="auto"/>
          <w:sz w:val="18"/>
          <w:szCs w:val="18"/>
        </w:rPr>
        <w:t xml:space="preserve"> new learning plan requirements for registration and annual reviews of up to 10 per cent of the cohort</w:t>
      </w:r>
    </w:p>
    <w:p w14:paraId="5D2D17C1" w14:textId="77777777" w:rsidR="002727C9" w:rsidRPr="004F249F" w:rsidRDefault="002727C9" w:rsidP="00716CE8">
      <w:pPr>
        <w:numPr>
          <w:ilvl w:val="0"/>
          <w:numId w:val="47"/>
        </w:numPr>
        <w:tabs>
          <w:tab w:val="left" w:pos="2694"/>
        </w:tabs>
        <w:spacing w:before="40" w:after="40" w:line="259" w:lineRule="auto"/>
        <w:ind w:left="284" w:hanging="284"/>
        <w:rPr>
          <w:rFonts w:cs="Arial"/>
          <w:color w:val="auto"/>
          <w:sz w:val="18"/>
          <w:szCs w:val="18"/>
        </w:rPr>
      </w:pPr>
      <w:r w:rsidRPr="004F249F">
        <w:rPr>
          <w:rFonts w:cs="Arial"/>
          <w:color w:val="auto"/>
          <w:sz w:val="18"/>
          <w:szCs w:val="18"/>
        </w:rPr>
        <w:t xml:space="preserve">strengthened probity and not-for-profit requirements for new </w:t>
      </w:r>
      <w:r w:rsidR="00383403">
        <w:rPr>
          <w:rFonts w:cs="Arial"/>
          <w:color w:val="auto"/>
          <w:sz w:val="18"/>
          <w:szCs w:val="18"/>
        </w:rPr>
        <w:t xml:space="preserve">school </w:t>
      </w:r>
      <w:r w:rsidRPr="004F249F">
        <w:rPr>
          <w:rFonts w:cs="Arial"/>
          <w:color w:val="auto"/>
          <w:sz w:val="18"/>
          <w:szCs w:val="18"/>
        </w:rPr>
        <w:t>registrations and for existing non-government schools from 1 July 2018.</w:t>
      </w:r>
    </w:p>
    <w:p w14:paraId="25F53EC7" w14:textId="7F09738C" w:rsidR="002727C9" w:rsidRPr="004F249F" w:rsidRDefault="002727C9" w:rsidP="00716CE8">
      <w:pPr>
        <w:tabs>
          <w:tab w:val="left" w:pos="2694"/>
        </w:tabs>
        <w:spacing w:before="120" w:after="200"/>
        <w:rPr>
          <w:rFonts w:cs="Arial"/>
          <w:color w:val="auto"/>
          <w:sz w:val="18"/>
          <w:szCs w:val="18"/>
        </w:rPr>
      </w:pPr>
      <w:r w:rsidRPr="004F249F">
        <w:rPr>
          <w:rFonts w:cs="Arial"/>
          <w:color w:val="auto"/>
          <w:sz w:val="18"/>
          <w:szCs w:val="18"/>
        </w:rPr>
        <w:t xml:space="preserve">To ensure </w:t>
      </w:r>
      <w:r w:rsidR="003654A5" w:rsidRPr="004F249F">
        <w:rPr>
          <w:rFonts w:cs="Arial"/>
          <w:color w:val="auto"/>
          <w:sz w:val="18"/>
          <w:szCs w:val="18"/>
        </w:rPr>
        <w:t xml:space="preserve">these changes </w:t>
      </w:r>
      <w:r w:rsidR="003654A5">
        <w:rPr>
          <w:rFonts w:cs="Arial"/>
          <w:color w:val="auto"/>
          <w:sz w:val="18"/>
          <w:szCs w:val="18"/>
        </w:rPr>
        <w:t>are</w:t>
      </w:r>
      <w:r w:rsidR="003654A5" w:rsidRPr="004F249F">
        <w:rPr>
          <w:rFonts w:cs="Arial"/>
          <w:color w:val="auto"/>
          <w:sz w:val="18"/>
          <w:szCs w:val="18"/>
        </w:rPr>
        <w:t xml:space="preserve"> implement</w:t>
      </w:r>
      <w:r w:rsidR="003654A5">
        <w:rPr>
          <w:rFonts w:cs="Arial"/>
          <w:color w:val="auto"/>
          <w:sz w:val="18"/>
          <w:szCs w:val="18"/>
        </w:rPr>
        <w:t>ed</w:t>
      </w:r>
      <w:r w:rsidR="003654A5" w:rsidRPr="004F249F">
        <w:rPr>
          <w:rFonts w:cs="Arial"/>
          <w:color w:val="auto"/>
          <w:sz w:val="18"/>
          <w:szCs w:val="18"/>
        </w:rPr>
        <w:t xml:space="preserve"> </w:t>
      </w:r>
      <w:r w:rsidRPr="004F249F">
        <w:rPr>
          <w:rFonts w:cs="Arial"/>
          <w:color w:val="auto"/>
          <w:sz w:val="18"/>
          <w:szCs w:val="18"/>
        </w:rPr>
        <w:t>effective</w:t>
      </w:r>
      <w:r w:rsidR="003654A5">
        <w:rPr>
          <w:rFonts w:cs="Arial"/>
          <w:color w:val="auto"/>
          <w:sz w:val="18"/>
          <w:szCs w:val="18"/>
        </w:rPr>
        <w:t>ly,</w:t>
      </w:r>
      <w:r w:rsidRPr="004F249F">
        <w:rPr>
          <w:rFonts w:cs="Arial"/>
          <w:color w:val="auto"/>
          <w:sz w:val="18"/>
          <w:szCs w:val="18"/>
        </w:rPr>
        <w:t xml:space="preserve"> the VRQA has undertaken an extensive </w:t>
      </w:r>
      <w:r w:rsidR="00D8722E" w:rsidRPr="004F249F">
        <w:rPr>
          <w:rFonts w:cs="Arial"/>
          <w:color w:val="auto"/>
          <w:sz w:val="18"/>
          <w:szCs w:val="18"/>
        </w:rPr>
        <w:t xml:space="preserve">public consultation </w:t>
      </w:r>
      <w:r w:rsidRPr="004F249F">
        <w:rPr>
          <w:rFonts w:cs="Arial"/>
          <w:color w:val="auto"/>
          <w:sz w:val="18"/>
          <w:szCs w:val="18"/>
        </w:rPr>
        <w:t xml:space="preserve">program. </w:t>
      </w:r>
      <w:r w:rsidR="003654A5">
        <w:rPr>
          <w:rFonts w:cs="Arial"/>
          <w:color w:val="auto"/>
          <w:sz w:val="18"/>
          <w:szCs w:val="18"/>
        </w:rPr>
        <w:t xml:space="preserve">We </w:t>
      </w:r>
      <w:r w:rsidR="003654A5" w:rsidRPr="004F249F">
        <w:rPr>
          <w:rFonts w:cs="Arial"/>
          <w:color w:val="auto"/>
          <w:sz w:val="18"/>
          <w:szCs w:val="18"/>
        </w:rPr>
        <w:t xml:space="preserve">conducted </w:t>
      </w:r>
      <w:r w:rsidR="003654A5">
        <w:rPr>
          <w:rFonts w:cs="Arial"/>
          <w:color w:val="auto"/>
          <w:sz w:val="18"/>
          <w:szCs w:val="18"/>
        </w:rPr>
        <w:t>1</w:t>
      </w:r>
      <w:r w:rsidR="005912E0">
        <w:rPr>
          <w:rFonts w:cs="Arial"/>
          <w:color w:val="auto"/>
          <w:sz w:val="18"/>
          <w:szCs w:val="18"/>
        </w:rPr>
        <w:t>3</w:t>
      </w:r>
      <w:r w:rsidR="003654A5" w:rsidRPr="004F249F">
        <w:rPr>
          <w:rFonts w:cs="Arial"/>
          <w:color w:val="auto"/>
          <w:sz w:val="18"/>
          <w:szCs w:val="18"/>
        </w:rPr>
        <w:t xml:space="preserve"> </w:t>
      </w:r>
      <w:r w:rsidRPr="004F249F">
        <w:rPr>
          <w:rFonts w:cs="Arial"/>
          <w:color w:val="auto"/>
          <w:sz w:val="18"/>
          <w:szCs w:val="18"/>
        </w:rPr>
        <w:t xml:space="preserve">roadshows in partnership with representatives from the </w:t>
      </w:r>
      <w:r w:rsidR="00C73C35">
        <w:rPr>
          <w:rFonts w:cs="Arial"/>
          <w:color w:val="auto"/>
          <w:sz w:val="18"/>
          <w:szCs w:val="18"/>
        </w:rPr>
        <w:t>VHEAC</w:t>
      </w:r>
      <w:r w:rsidRPr="004F249F">
        <w:rPr>
          <w:rFonts w:cs="Arial"/>
          <w:color w:val="auto"/>
          <w:sz w:val="18"/>
          <w:szCs w:val="18"/>
        </w:rPr>
        <w:t>. It was pleasing to see more than 1100 home schooling community members attend</w:t>
      </w:r>
      <w:r w:rsidR="003654A5">
        <w:rPr>
          <w:rFonts w:cs="Arial"/>
          <w:color w:val="auto"/>
          <w:sz w:val="18"/>
          <w:szCs w:val="18"/>
        </w:rPr>
        <w:t>ing</w:t>
      </w:r>
      <w:r w:rsidRPr="004F249F">
        <w:rPr>
          <w:rFonts w:cs="Arial"/>
          <w:color w:val="auto"/>
          <w:sz w:val="18"/>
          <w:szCs w:val="18"/>
        </w:rPr>
        <w:t xml:space="preserve"> either a face</w:t>
      </w:r>
      <w:r w:rsidR="003654A5">
        <w:rPr>
          <w:rFonts w:cs="Arial"/>
          <w:color w:val="auto"/>
          <w:sz w:val="18"/>
          <w:szCs w:val="18"/>
        </w:rPr>
        <w:t>-</w:t>
      </w:r>
      <w:r w:rsidRPr="004F249F">
        <w:rPr>
          <w:rFonts w:cs="Arial"/>
          <w:color w:val="auto"/>
          <w:sz w:val="18"/>
          <w:szCs w:val="18"/>
        </w:rPr>
        <w:t>to</w:t>
      </w:r>
      <w:r w:rsidR="003654A5">
        <w:rPr>
          <w:rFonts w:cs="Arial"/>
          <w:color w:val="auto"/>
          <w:sz w:val="18"/>
          <w:szCs w:val="18"/>
        </w:rPr>
        <w:t>-</w:t>
      </w:r>
      <w:r w:rsidRPr="004F249F">
        <w:rPr>
          <w:rFonts w:cs="Arial"/>
          <w:color w:val="auto"/>
          <w:sz w:val="18"/>
          <w:szCs w:val="18"/>
        </w:rPr>
        <w:t>face or online session.</w:t>
      </w:r>
    </w:p>
    <w:p w14:paraId="4C760ED7" w14:textId="2413F3BB" w:rsidR="002727C9" w:rsidRPr="004F249F" w:rsidRDefault="002727C9" w:rsidP="00716CE8">
      <w:pPr>
        <w:tabs>
          <w:tab w:val="left" w:pos="2694"/>
        </w:tabs>
        <w:spacing w:before="120" w:after="200"/>
        <w:rPr>
          <w:rFonts w:cs="Arial"/>
          <w:color w:val="auto"/>
          <w:sz w:val="18"/>
          <w:szCs w:val="18"/>
        </w:rPr>
      </w:pPr>
      <w:r w:rsidRPr="004F249F">
        <w:rPr>
          <w:rFonts w:cs="Arial"/>
          <w:color w:val="auto"/>
          <w:sz w:val="18"/>
          <w:szCs w:val="18"/>
        </w:rPr>
        <w:t xml:space="preserve">In response to the Commonwealth Government’s review of the </w:t>
      </w:r>
      <w:r w:rsidRPr="004F249F">
        <w:rPr>
          <w:rFonts w:cs="Arial"/>
          <w:i/>
          <w:color w:val="auto"/>
          <w:sz w:val="18"/>
          <w:szCs w:val="18"/>
        </w:rPr>
        <w:t>Education Services for Overseas Students National Code</w:t>
      </w:r>
      <w:r w:rsidRPr="004F249F">
        <w:rPr>
          <w:rFonts w:cs="Arial"/>
          <w:color w:val="auto"/>
          <w:sz w:val="18"/>
          <w:szCs w:val="18"/>
        </w:rPr>
        <w:t xml:space="preserve">, we have developed the </w:t>
      </w:r>
      <w:r w:rsidRPr="004F249F">
        <w:rPr>
          <w:rFonts w:cs="Arial"/>
          <w:i/>
          <w:color w:val="auto"/>
          <w:sz w:val="18"/>
          <w:szCs w:val="18"/>
        </w:rPr>
        <w:t>Guidelines for Enrolment of Overseas Students Aged Under 18.</w:t>
      </w:r>
      <w:r w:rsidRPr="004F249F">
        <w:rPr>
          <w:rFonts w:cs="Arial"/>
          <w:color w:val="auto"/>
          <w:sz w:val="18"/>
          <w:szCs w:val="18"/>
        </w:rPr>
        <w:t xml:space="preserve"> The guidelines </w:t>
      </w:r>
      <w:r w:rsidR="00D8722E" w:rsidRPr="004F249F">
        <w:rPr>
          <w:rFonts w:cs="Arial"/>
          <w:color w:val="auto"/>
          <w:sz w:val="18"/>
          <w:szCs w:val="18"/>
        </w:rPr>
        <w:t>make certain</w:t>
      </w:r>
      <w:r w:rsidRPr="004F249F">
        <w:rPr>
          <w:rFonts w:cs="Arial"/>
          <w:color w:val="auto"/>
          <w:sz w:val="18"/>
          <w:szCs w:val="18"/>
        </w:rPr>
        <w:t xml:space="preserve"> that any school approved to deliver education to under 18</w:t>
      </w:r>
      <w:r w:rsidR="003654A5">
        <w:rPr>
          <w:rFonts w:cs="Arial"/>
          <w:color w:val="auto"/>
          <w:sz w:val="18"/>
          <w:szCs w:val="18"/>
        </w:rPr>
        <w:t>-</w:t>
      </w:r>
      <w:r w:rsidRPr="004F249F">
        <w:rPr>
          <w:rFonts w:cs="Arial"/>
          <w:color w:val="auto"/>
          <w:sz w:val="18"/>
          <w:szCs w:val="18"/>
        </w:rPr>
        <w:t>year</w:t>
      </w:r>
      <w:r w:rsidR="003654A5">
        <w:rPr>
          <w:rFonts w:cs="Arial"/>
          <w:color w:val="auto"/>
          <w:sz w:val="18"/>
          <w:szCs w:val="18"/>
        </w:rPr>
        <w:t>-</w:t>
      </w:r>
      <w:r w:rsidRPr="004F249F">
        <w:rPr>
          <w:rFonts w:cs="Arial"/>
          <w:color w:val="auto"/>
          <w:sz w:val="18"/>
          <w:szCs w:val="18"/>
        </w:rPr>
        <w:t>old international students will ensure the highest standards of safety and care.</w:t>
      </w:r>
    </w:p>
    <w:p w14:paraId="682430EF" w14:textId="77777777" w:rsidR="002727C9" w:rsidRPr="004F249F" w:rsidRDefault="002727C9" w:rsidP="00716CE8">
      <w:pPr>
        <w:tabs>
          <w:tab w:val="left" w:pos="2694"/>
        </w:tabs>
        <w:spacing w:before="120" w:after="200"/>
        <w:rPr>
          <w:rFonts w:cs="Arial"/>
          <w:color w:val="auto"/>
          <w:sz w:val="18"/>
          <w:szCs w:val="18"/>
        </w:rPr>
      </w:pPr>
      <w:r w:rsidRPr="004F249F">
        <w:rPr>
          <w:rFonts w:cs="Arial"/>
          <w:color w:val="auto"/>
          <w:sz w:val="18"/>
          <w:szCs w:val="18"/>
        </w:rPr>
        <w:t>We appreciate—and do not take for granted—the high opinion</w:t>
      </w:r>
      <w:r w:rsidR="00D8722E">
        <w:rPr>
          <w:rFonts w:cs="Arial"/>
          <w:color w:val="auto"/>
          <w:sz w:val="18"/>
          <w:szCs w:val="18"/>
        </w:rPr>
        <w:t>s</w:t>
      </w:r>
      <w:r w:rsidRPr="004F249F">
        <w:rPr>
          <w:rFonts w:cs="Arial"/>
          <w:color w:val="auto"/>
          <w:sz w:val="18"/>
          <w:szCs w:val="18"/>
        </w:rPr>
        <w:t xml:space="preserve"> our stakeholders and clients report</w:t>
      </w:r>
      <w:r w:rsidR="00D8722E">
        <w:rPr>
          <w:rFonts w:cs="Arial"/>
          <w:color w:val="auto"/>
          <w:sz w:val="18"/>
          <w:szCs w:val="18"/>
        </w:rPr>
        <w:t>ed</w:t>
      </w:r>
      <w:r w:rsidRPr="004F249F">
        <w:rPr>
          <w:rFonts w:cs="Arial"/>
          <w:color w:val="auto"/>
          <w:sz w:val="18"/>
          <w:szCs w:val="18"/>
        </w:rPr>
        <w:t xml:space="preserve"> about </w:t>
      </w:r>
      <w:r w:rsidR="00D8722E">
        <w:rPr>
          <w:rFonts w:cs="Arial"/>
          <w:color w:val="auto"/>
          <w:sz w:val="18"/>
          <w:szCs w:val="18"/>
        </w:rPr>
        <w:t xml:space="preserve">their </w:t>
      </w:r>
      <w:r w:rsidRPr="004F249F">
        <w:rPr>
          <w:rFonts w:cs="Arial"/>
          <w:color w:val="auto"/>
          <w:sz w:val="18"/>
          <w:szCs w:val="18"/>
        </w:rPr>
        <w:t>interacti</w:t>
      </w:r>
      <w:r w:rsidR="00D8722E">
        <w:rPr>
          <w:rFonts w:cs="Arial"/>
          <w:color w:val="auto"/>
          <w:sz w:val="18"/>
          <w:szCs w:val="18"/>
        </w:rPr>
        <w:t>o</w:t>
      </w:r>
      <w:r w:rsidRPr="004F249F">
        <w:rPr>
          <w:rFonts w:cs="Arial"/>
          <w:color w:val="auto"/>
          <w:sz w:val="18"/>
          <w:szCs w:val="18"/>
        </w:rPr>
        <w:t>n</w:t>
      </w:r>
      <w:r w:rsidR="00D8722E">
        <w:rPr>
          <w:rFonts w:cs="Arial"/>
          <w:color w:val="auto"/>
          <w:sz w:val="18"/>
          <w:szCs w:val="18"/>
        </w:rPr>
        <w:t>s</w:t>
      </w:r>
      <w:r w:rsidRPr="004F249F">
        <w:rPr>
          <w:rFonts w:cs="Arial"/>
          <w:color w:val="auto"/>
          <w:sz w:val="18"/>
          <w:szCs w:val="18"/>
        </w:rPr>
        <w:t xml:space="preserve"> with us in the </w:t>
      </w:r>
      <w:r w:rsidRPr="004F249F">
        <w:rPr>
          <w:rFonts w:cs="Arial"/>
          <w:i/>
          <w:color w:val="auto"/>
          <w:sz w:val="18"/>
          <w:szCs w:val="18"/>
        </w:rPr>
        <w:t>2017 VRQA Client and Stakeholder Research Report</w:t>
      </w:r>
      <w:r w:rsidRPr="004F249F">
        <w:rPr>
          <w:rFonts w:cs="Arial"/>
          <w:color w:val="auto"/>
          <w:sz w:val="18"/>
          <w:szCs w:val="18"/>
        </w:rPr>
        <w:t xml:space="preserve"> (see page </w:t>
      </w:r>
      <w:r w:rsidR="00BC4A6E" w:rsidRPr="00BC4A6E">
        <w:rPr>
          <w:rFonts w:cs="Arial"/>
          <w:color w:val="auto"/>
          <w:sz w:val="18"/>
          <w:szCs w:val="18"/>
        </w:rPr>
        <w:t>21</w:t>
      </w:r>
      <w:r w:rsidRPr="004F249F">
        <w:rPr>
          <w:rFonts w:cs="Arial"/>
          <w:color w:val="auto"/>
          <w:sz w:val="18"/>
          <w:szCs w:val="18"/>
        </w:rPr>
        <w:t xml:space="preserve">). The VRQA has continued to modernise </w:t>
      </w:r>
      <w:r w:rsidR="00D8722E">
        <w:rPr>
          <w:rFonts w:cs="Arial"/>
          <w:color w:val="auto"/>
          <w:sz w:val="18"/>
          <w:szCs w:val="18"/>
        </w:rPr>
        <w:t>our</w:t>
      </w:r>
      <w:r w:rsidR="00D8722E" w:rsidRPr="004F249F">
        <w:rPr>
          <w:rFonts w:cs="Arial"/>
          <w:color w:val="auto"/>
          <w:sz w:val="18"/>
          <w:szCs w:val="18"/>
        </w:rPr>
        <w:t xml:space="preserve"> </w:t>
      </w:r>
      <w:r w:rsidRPr="004F249F">
        <w:rPr>
          <w:rFonts w:cs="Arial"/>
          <w:color w:val="auto"/>
          <w:sz w:val="18"/>
          <w:szCs w:val="18"/>
        </w:rPr>
        <w:t xml:space="preserve">communications through a significant </w:t>
      </w:r>
      <w:r w:rsidR="003654A5" w:rsidRPr="004F249F">
        <w:rPr>
          <w:rFonts w:cs="Arial"/>
          <w:color w:val="auto"/>
          <w:sz w:val="18"/>
          <w:szCs w:val="18"/>
        </w:rPr>
        <w:t xml:space="preserve">website </w:t>
      </w:r>
      <w:r w:rsidRPr="004F249F">
        <w:rPr>
          <w:rFonts w:cs="Arial"/>
          <w:color w:val="auto"/>
          <w:sz w:val="18"/>
          <w:szCs w:val="18"/>
        </w:rPr>
        <w:t xml:space="preserve">upgrade </w:t>
      </w:r>
      <w:r w:rsidR="003654A5">
        <w:rPr>
          <w:rFonts w:cs="Arial"/>
          <w:color w:val="auto"/>
          <w:sz w:val="18"/>
          <w:szCs w:val="18"/>
        </w:rPr>
        <w:t>that</w:t>
      </w:r>
      <w:r w:rsidRPr="004F249F">
        <w:rPr>
          <w:rFonts w:cs="Arial"/>
          <w:color w:val="auto"/>
          <w:sz w:val="18"/>
          <w:szCs w:val="18"/>
        </w:rPr>
        <w:t xml:space="preserve"> now includes education and guidance materials across all our key areas of regulation. Following the success of our animations</w:t>
      </w:r>
      <w:r w:rsidR="00D3368C">
        <w:rPr>
          <w:rFonts w:cs="Arial"/>
          <w:color w:val="auto"/>
          <w:sz w:val="18"/>
          <w:szCs w:val="18"/>
        </w:rPr>
        <w:t>,</w:t>
      </w:r>
      <w:r w:rsidRPr="004F249F">
        <w:rPr>
          <w:rFonts w:cs="Arial"/>
          <w:color w:val="auto"/>
          <w:sz w:val="18"/>
          <w:szCs w:val="18"/>
        </w:rPr>
        <w:t xml:space="preserve"> </w:t>
      </w:r>
      <w:r w:rsidR="003654A5">
        <w:rPr>
          <w:rFonts w:cs="Arial"/>
          <w:color w:val="auto"/>
          <w:sz w:val="18"/>
          <w:szCs w:val="18"/>
        </w:rPr>
        <w:t xml:space="preserve">used to </w:t>
      </w:r>
      <w:r w:rsidRPr="004F249F">
        <w:rPr>
          <w:rFonts w:cs="Arial"/>
          <w:color w:val="auto"/>
          <w:sz w:val="18"/>
          <w:szCs w:val="18"/>
        </w:rPr>
        <w:t>communicat</w:t>
      </w:r>
      <w:r w:rsidR="003654A5">
        <w:rPr>
          <w:rFonts w:cs="Arial"/>
          <w:color w:val="auto"/>
          <w:sz w:val="18"/>
          <w:szCs w:val="18"/>
        </w:rPr>
        <w:t>e</w:t>
      </w:r>
      <w:r w:rsidRPr="004F249F">
        <w:rPr>
          <w:rFonts w:cs="Arial"/>
          <w:color w:val="auto"/>
          <w:sz w:val="18"/>
          <w:szCs w:val="18"/>
        </w:rPr>
        <w:t xml:space="preserve"> key </w:t>
      </w:r>
      <w:r w:rsidR="00D8722E">
        <w:rPr>
          <w:rFonts w:cs="Arial"/>
          <w:color w:val="auto"/>
          <w:sz w:val="18"/>
          <w:szCs w:val="18"/>
        </w:rPr>
        <w:t>C</w:t>
      </w:r>
      <w:r w:rsidR="003654A5">
        <w:rPr>
          <w:rFonts w:cs="Arial"/>
          <w:color w:val="auto"/>
          <w:sz w:val="18"/>
          <w:szCs w:val="18"/>
        </w:rPr>
        <w:t>hild</w:t>
      </w:r>
      <w:r w:rsidR="00D8722E">
        <w:rPr>
          <w:rFonts w:cs="Arial"/>
          <w:color w:val="auto"/>
          <w:sz w:val="18"/>
          <w:szCs w:val="18"/>
        </w:rPr>
        <w:t xml:space="preserve"> Safe S</w:t>
      </w:r>
      <w:r w:rsidR="003654A5" w:rsidRPr="004F249F">
        <w:rPr>
          <w:rFonts w:cs="Arial"/>
          <w:color w:val="auto"/>
          <w:sz w:val="18"/>
          <w:szCs w:val="18"/>
        </w:rPr>
        <w:t xml:space="preserve">tandards </w:t>
      </w:r>
      <w:r w:rsidRPr="004F249F">
        <w:rPr>
          <w:rFonts w:cs="Arial"/>
          <w:color w:val="auto"/>
          <w:sz w:val="18"/>
          <w:szCs w:val="18"/>
        </w:rPr>
        <w:t>material, we have now extended this into the home schooling area.</w:t>
      </w:r>
    </w:p>
    <w:p w14:paraId="4F763111" w14:textId="77777777" w:rsidR="002727C9" w:rsidRPr="004F249F" w:rsidRDefault="002727C9" w:rsidP="00716CE8">
      <w:pPr>
        <w:tabs>
          <w:tab w:val="left" w:pos="2694"/>
        </w:tabs>
        <w:spacing w:before="120" w:after="200"/>
        <w:rPr>
          <w:rFonts w:cs="Arial"/>
          <w:color w:val="auto"/>
          <w:sz w:val="18"/>
          <w:szCs w:val="18"/>
        </w:rPr>
      </w:pPr>
      <w:r w:rsidRPr="004F249F">
        <w:rPr>
          <w:rFonts w:cs="Arial"/>
          <w:color w:val="auto"/>
          <w:sz w:val="18"/>
          <w:szCs w:val="18"/>
        </w:rPr>
        <w:t>Throughout 2017, one</w:t>
      </w:r>
      <w:r w:rsidR="003654A5">
        <w:rPr>
          <w:rFonts w:cs="Arial"/>
          <w:color w:val="auto"/>
          <w:sz w:val="18"/>
          <w:szCs w:val="18"/>
        </w:rPr>
        <w:t>-</w:t>
      </w:r>
      <w:r w:rsidRPr="004F249F">
        <w:rPr>
          <w:rFonts w:cs="Arial"/>
          <w:color w:val="auto"/>
          <w:sz w:val="18"/>
          <w:szCs w:val="18"/>
        </w:rPr>
        <w:t>in</w:t>
      </w:r>
      <w:r w:rsidR="003654A5">
        <w:rPr>
          <w:rFonts w:cs="Arial"/>
          <w:color w:val="auto"/>
          <w:sz w:val="18"/>
          <w:szCs w:val="18"/>
        </w:rPr>
        <w:t>-</w:t>
      </w:r>
      <w:r w:rsidRPr="004F249F">
        <w:rPr>
          <w:rFonts w:cs="Arial"/>
          <w:color w:val="auto"/>
          <w:sz w:val="18"/>
          <w:szCs w:val="18"/>
        </w:rPr>
        <w:t xml:space="preserve">three registered schools actively engaged in various forms of assessment against the </w:t>
      </w:r>
      <w:r w:rsidR="00D8722E">
        <w:rPr>
          <w:rFonts w:cs="Arial"/>
          <w:color w:val="auto"/>
          <w:sz w:val="18"/>
          <w:szCs w:val="18"/>
        </w:rPr>
        <w:t>C</w:t>
      </w:r>
      <w:r w:rsidRPr="004F249F">
        <w:rPr>
          <w:rFonts w:cs="Arial"/>
          <w:color w:val="auto"/>
          <w:sz w:val="18"/>
          <w:szCs w:val="18"/>
        </w:rPr>
        <w:t>hild</w:t>
      </w:r>
      <w:r w:rsidR="00D8722E">
        <w:rPr>
          <w:rFonts w:cs="Arial"/>
          <w:color w:val="auto"/>
          <w:sz w:val="18"/>
          <w:szCs w:val="18"/>
        </w:rPr>
        <w:t xml:space="preserve"> S</w:t>
      </w:r>
      <w:r w:rsidRPr="004F249F">
        <w:rPr>
          <w:rFonts w:cs="Arial"/>
          <w:color w:val="auto"/>
          <w:sz w:val="18"/>
          <w:szCs w:val="18"/>
        </w:rPr>
        <w:t xml:space="preserve">afe </w:t>
      </w:r>
      <w:r w:rsidR="00D8722E">
        <w:rPr>
          <w:rFonts w:cs="Arial"/>
          <w:color w:val="auto"/>
          <w:sz w:val="18"/>
          <w:szCs w:val="18"/>
        </w:rPr>
        <w:t>S</w:t>
      </w:r>
      <w:r w:rsidRPr="004F249F">
        <w:rPr>
          <w:rFonts w:cs="Arial"/>
          <w:color w:val="auto"/>
          <w:sz w:val="18"/>
          <w:szCs w:val="18"/>
        </w:rPr>
        <w:t xml:space="preserve">tandards. </w:t>
      </w:r>
      <w:r w:rsidR="003654A5">
        <w:rPr>
          <w:rFonts w:cs="Arial"/>
          <w:color w:val="auto"/>
          <w:sz w:val="18"/>
          <w:szCs w:val="18"/>
        </w:rPr>
        <w:t>Following</w:t>
      </w:r>
      <w:r w:rsidRPr="004F249F">
        <w:rPr>
          <w:rFonts w:cs="Arial"/>
          <w:color w:val="auto"/>
          <w:sz w:val="18"/>
          <w:szCs w:val="18"/>
        </w:rPr>
        <w:t xml:space="preserve"> feedback </w:t>
      </w:r>
      <w:r w:rsidR="003654A5">
        <w:rPr>
          <w:rFonts w:cs="Arial"/>
          <w:color w:val="auto"/>
          <w:sz w:val="18"/>
          <w:szCs w:val="18"/>
        </w:rPr>
        <w:t>on</w:t>
      </w:r>
      <w:r w:rsidR="003654A5" w:rsidRPr="004F249F">
        <w:rPr>
          <w:rFonts w:cs="Arial"/>
          <w:color w:val="auto"/>
          <w:sz w:val="18"/>
          <w:szCs w:val="18"/>
        </w:rPr>
        <w:t xml:space="preserve"> </w:t>
      </w:r>
      <w:r w:rsidRPr="004F249F">
        <w:rPr>
          <w:rFonts w:cs="Arial"/>
          <w:color w:val="auto"/>
          <w:sz w:val="18"/>
          <w:szCs w:val="18"/>
        </w:rPr>
        <w:t xml:space="preserve">this work, the VRQA initiated </w:t>
      </w:r>
      <w:r w:rsidR="003654A5" w:rsidRPr="004F249F">
        <w:rPr>
          <w:rFonts w:cs="Arial"/>
          <w:color w:val="auto"/>
          <w:sz w:val="18"/>
          <w:szCs w:val="18"/>
        </w:rPr>
        <w:t xml:space="preserve">two projects </w:t>
      </w:r>
      <w:r w:rsidRPr="004F249F">
        <w:rPr>
          <w:rFonts w:cs="Arial"/>
          <w:color w:val="auto"/>
          <w:sz w:val="18"/>
          <w:szCs w:val="18"/>
        </w:rPr>
        <w:t xml:space="preserve">with key education stakeholders </w:t>
      </w:r>
      <w:r w:rsidR="003654A5">
        <w:rPr>
          <w:rFonts w:cs="Arial"/>
          <w:color w:val="auto"/>
          <w:sz w:val="18"/>
          <w:szCs w:val="18"/>
        </w:rPr>
        <w:t xml:space="preserve">that </w:t>
      </w:r>
      <w:r w:rsidRPr="004F249F">
        <w:rPr>
          <w:rFonts w:cs="Arial"/>
          <w:color w:val="auto"/>
          <w:sz w:val="18"/>
          <w:szCs w:val="18"/>
        </w:rPr>
        <w:t>aim</w:t>
      </w:r>
      <w:r w:rsidR="003654A5">
        <w:rPr>
          <w:rFonts w:cs="Arial"/>
          <w:color w:val="auto"/>
          <w:sz w:val="18"/>
          <w:szCs w:val="18"/>
        </w:rPr>
        <w:t xml:space="preserve"> to</w:t>
      </w:r>
      <w:r w:rsidRPr="004F249F">
        <w:rPr>
          <w:rFonts w:cs="Arial"/>
          <w:color w:val="auto"/>
          <w:sz w:val="18"/>
          <w:szCs w:val="18"/>
        </w:rPr>
        <w:t xml:space="preserve"> develop targeted resources to ensure schools are able to </w:t>
      </w:r>
      <w:r w:rsidR="00D8722E" w:rsidRPr="004F249F">
        <w:rPr>
          <w:rFonts w:cs="Arial"/>
          <w:color w:val="auto"/>
          <w:sz w:val="18"/>
          <w:szCs w:val="18"/>
        </w:rPr>
        <w:t>confirm</w:t>
      </w:r>
      <w:r w:rsidRPr="004F249F">
        <w:rPr>
          <w:rFonts w:cs="Arial"/>
          <w:color w:val="auto"/>
          <w:sz w:val="18"/>
          <w:szCs w:val="18"/>
        </w:rPr>
        <w:t xml:space="preserve"> children are safe in boarding facilities and specialist education settings.</w:t>
      </w:r>
    </w:p>
    <w:p w14:paraId="044536C4" w14:textId="547C7B5F" w:rsidR="002727C9" w:rsidRPr="004F249F" w:rsidRDefault="002727C9" w:rsidP="00716CE8">
      <w:pPr>
        <w:tabs>
          <w:tab w:val="left" w:pos="2694"/>
        </w:tabs>
        <w:spacing w:before="120" w:after="200"/>
        <w:rPr>
          <w:rFonts w:cs="Arial"/>
          <w:color w:val="auto"/>
          <w:sz w:val="18"/>
          <w:szCs w:val="18"/>
        </w:rPr>
      </w:pPr>
      <w:r w:rsidRPr="004F249F">
        <w:rPr>
          <w:rFonts w:cs="Arial"/>
          <w:color w:val="auto"/>
          <w:sz w:val="18"/>
          <w:szCs w:val="18"/>
        </w:rPr>
        <w:t>I am pleased to advise that after an extensive public procurement process</w:t>
      </w:r>
      <w:r w:rsidR="003654A5">
        <w:rPr>
          <w:rFonts w:cs="Arial"/>
          <w:color w:val="auto"/>
          <w:sz w:val="18"/>
          <w:szCs w:val="18"/>
        </w:rPr>
        <w:t>,</w:t>
      </w:r>
      <w:r w:rsidRPr="004F249F">
        <w:rPr>
          <w:rFonts w:cs="Arial"/>
          <w:color w:val="auto"/>
          <w:sz w:val="18"/>
          <w:szCs w:val="18"/>
        </w:rPr>
        <w:t xml:space="preserve"> </w:t>
      </w:r>
      <w:r w:rsidR="00CE6031">
        <w:rPr>
          <w:rFonts w:cs="Arial"/>
          <w:color w:val="auto"/>
          <w:sz w:val="18"/>
          <w:szCs w:val="18"/>
        </w:rPr>
        <w:t xml:space="preserve">we have </w:t>
      </w:r>
      <w:r w:rsidR="00CE6031" w:rsidRPr="004F249F">
        <w:rPr>
          <w:rFonts w:cs="Arial"/>
          <w:color w:val="auto"/>
          <w:sz w:val="18"/>
          <w:szCs w:val="18"/>
        </w:rPr>
        <w:t xml:space="preserve">contracted </w:t>
      </w:r>
      <w:r w:rsidR="00CE5596">
        <w:rPr>
          <w:rFonts w:cs="Arial"/>
          <w:color w:val="auto"/>
          <w:sz w:val="18"/>
          <w:szCs w:val="18"/>
        </w:rPr>
        <w:t>BUSY At Work</w:t>
      </w:r>
      <w:r w:rsidRPr="004F249F">
        <w:rPr>
          <w:rFonts w:cs="Arial"/>
          <w:color w:val="auto"/>
          <w:sz w:val="18"/>
          <w:szCs w:val="18"/>
        </w:rPr>
        <w:t xml:space="preserve"> for a further </w:t>
      </w:r>
      <w:r w:rsidRPr="00EC0201">
        <w:rPr>
          <w:rFonts w:cs="Arial"/>
          <w:color w:val="auto"/>
          <w:sz w:val="18"/>
          <w:szCs w:val="18"/>
        </w:rPr>
        <w:t>3-year</w:t>
      </w:r>
      <w:r w:rsidRPr="004F249F">
        <w:rPr>
          <w:rFonts w:cs="Arial"/>
          <w:color w:val="auto"/>
          <w:sz w:val="18"/>
          <w:szCs w:val="18"/>
        </w:rPr>
        <w:t xml:space="preserve"> period to provide apprenticeship field services. The contract will introduc</w:t>
      </w:r>
      <w:r w:rsidR="003654A5">
        <w:rPr>
          <w:rFonts w:cs="Arial"/>
          <w:color w:val="auto"/>
          <w:sz w:val="18"/>
          <w:szCs w:val="18"/>
        </w:rPr>
        <w:t>e</w:t>
      </w:r>
      <w:r w:rsidRPr="004F249F">
        <w:rPr>
          <w:rFonts w:cs="Arial"/>
          <w:color w:val="auto"/>
          <w:sz w:val="18"/>
          <w:szCs w:val="18"/>
        </w:rPr>
        <w:t xml:space="preserve"> risk</w:t>
      </w:r>
      <w:r w:rsidR="00CE6031">
        <w:rPr>
          <w:rFonts w:cs="Arial"/>
          <w:color w:val="auto"/>
          <w:sz w:val="18"/>
          <w:szCs w:val="18"/>
        </w:rPr>
        <w:t>-</w:t>
      </w:r>
      <w:r w:rsidRPr="004F249F">
        <w:rPr>
          <w:rFonts w:cs="Arial"/>
          <w:color w:val="auto"/>
          <w:sz w:val="18"/>
          <w:szCs w:val="18"/>
        </w:rPr>
        <w:t xml:space="preserve">assessment tools </w:t>
      </w:r>
      <w:r w:rsidR="003654A5">
        <w:rPr>
          <w:rFonts w:cs="Arial"/>
          <w:color w:val="auto"/>
          <w:sz w:val="18"/>
          <w:szCs w:val="18"/>
        </w:rPr>
        <w:t>to</w:t>
      </w:r>
      <w:r w:rsidRPr="004F249F">
        <w:rPr>
          <w:rFonts w:cs="Arial"/>
          <w:color w:val="auto"/>
          <w:sz w:val="18"/>
          <w:szCs w:val="18"/>
        </w:rPr>
        <w:t xml:space="preserve"> ensure our apprentices and trainees are receiving quality on</w:t>
      </w:r>
      <w:r w:rsidR="003654A5">
        <w:rPr>
          <w:rFonts w:cs="Arial"/>
          <w:color w:val="auto"/>
          <w:sz w:val="18"/>
          <w:szCs w:val="18"/>
        </w:rPr>
        <w:t>-</w:t>
      </w:r>
      <w:r w:rsidRPr="004F249F">
        <w:rPr>
          <w:rFonts w:cs="Arial"/>
          <w:color w:val="auto"/>
          <w:sz w:val="18"/>
          <w:szCs w:val="18"/>
        </w:rPr>
        <w:t>and off</w:t>
      </w:r>
      <w:r w:rsidR="003654A5">
        <w:rPr>
          <w:rFonts w:cs="Arial"/>
          <w:color w:val="auto"/>
          <w:sz w:val="18"/>
          <w:szCs w:val="18"/>
        </w:rPr>
        <w:t>-</w:t>
      </w:r>
      <w:r w:rsidRPr="004F249F">
        <w:rPr>
          <w:rFonts w:cs="Arial"/>
          <w:color w:val="auto"/>
          <w:sz w:val="18"/>
          <w:szCs w:val="18"/>
        </w:rPr>
        <w:t>the</w:t>
      </w:r>
      <w:r w:rsidR="003654A5">
        <w:rPr>
          <w:rFonts w:cs="Arial"/>
          <w:color w:val="auto"/>
          <w:sz w:val="18"/>
          <w:szCs w:val="18"/>
        </w:rPr>
        <w:t>-</w:t>
      </w:r>
      <w:r w:rsidRPr="004F249F">
        <w:rPr>
          <w:rFonts w:cs="Arial"/>
          <w:color w:val="auto"/>
          <w:sz w:val="18"/>
          <w:szCs w:val="18"/>
        </w:rPr>
        <w:t>job training.</w:t>
      </w:r>
    </w:p>
    <w:p w14:paraId="6E52ABA8" w14:textId="4CECD227" w:rsidR="002727C9" w:rsidRPr="004F249F" w:rsidRDefault="002727C9" w:rsidP="00716CE8">
      <w:pPr>
        <w:tabs>
          <w:tab w:val="left" w:pos="2694"/>
        </w:tabs>
        <w:spacing w:before="120" w:after="200"/>
        <w:rPr>
          <w:rFonts w:cs="Arial"/>
          <w:color w:val="auto"/>
          <w:sz w:val="18"/>
          <w:szCs w:val="18"/>
        </w:rPr>
      </w:pPr>
      <w:r w:rsidRPr="004F249F">
        <w:rPr>
          <w:rFonts w:cs="Arial"/>
          <w:color w:val="auto"/>
          <w:sz w:val="18"/>
          <w:szCs w:val="18"/>
        </w:rPr>
        <w:t xml:space="preserve">This year we have introduced a co-regulatory model for </w:t>
      </w:r>
      <w:r w:rsidR="0066448A">
        <w:rPr>
          <w:rFonts w:cs="Arial"/>
          <w:color w:val="auto"/>
          <w:sz w:val="18"/>
          <w:szCs w:val="18"/>
        </w:rPr>
        <w:t xml:space="preserve">recognising </w:t>
      </w:r>
      <w:r w:rsidRPr="004F249F">
        <w:rPr>
          <w:rFonts w:cs="Arial"/>
          <w:color w:val="auto"/>
          <w:sz w:val="18"/>
          <w:szCs w:val="18"/>
        </w:rPr>
        <w:t xml:space="preserve">group training organisations. All existing </w:t>
      </w:r>
      <w:r w:rsidR="00675F33" w:rsidRPr="004F249F">
        <w:rPr>
          <w:rFonts w:cs="Arial"/>
          <w:color w:val="auto"/>
          <w:sz w:val="18"/>
          <w:szCs w:val="18"/>
        </w:rPr>
        <w:t xml:space="preserve">group training organisations </w:t>
      </w:r>
      <w:r w:rsidRPr="004F249F">
        <w:rPr>
          <w:rFonts w:cs="Arial"/>
          <w:color w:val="auto"/>
          <w:sz w:val="18"/>
          <w:szCs w:val="18"/>
        </w:rPr>
        <w:t xml:space="preserve">have completed a self-assessment process and financial viability assessments. </w:t>
      </w:r>
    </w:p>
    <w:p w14:paraId="74903D8B" w14:textId="77777777" w:rsidR="002727C9" w:rsidRPr="004F249F" w:rsidRDefault="002727C9" w:rsidP="00716CE8">
      <w:pPr>
        <w:tabs>
          <w:tab w:val="left" w:pos="2694"/>
        </w:tabs>
        <w:spacing w:before="120" w:after="200"/>
        <w:rPr>
          <w:rFonts w:cs="Arial"/>
          <w:color w:val="auto"/>
          <w:sz w:val="18"/>
          <w:szCs w:val="18"/>
        </w:rPr>
      </w:pPr>
      <w:r w:rsidRPr="004F249F">
        <w:rPr>
          <w:rFonts w:cs="Arial"/>
          <w:color w:val="auto"/>
          <w:sz w:val="18"/>
          <w:szCs w:val="18"/>
        </w:rPr>
        <w:t>I welcome Simon Thorn to the role of Executive Manager, Skills and Training. Simon has wide experience in the public sector which he will now apply in the regulation of vocational education and training.</w:t>
      </w:r>
    </w:p>
    <w:p w14:paraId="5C9604E4" w14:textId="510C4ED5" w:rsidR="002727C9" w:rsidRPr="004F249F" w:rsidRDefault="002727C9" w:rsidP="00716CE8">
      <w:pPr>
        <w:tabs>
          <w:tab w:val="left" w:pos="2694"/>
        </w:tabs>
        <w:spacing w:before="120" w:after="200"/>
        <w:rPr>
          <w:rFonts w:cs="Arial"/>
          <w:bCs/>
          <w:color w:val="auto"/>
          <w:sz w:val="16"/>
          <w:szCs w:val="18"/>
        </w:rPr>
      </w:pPr>
      <w:r w:rsidRPr="004F249F">
        <w:rPr>
          <w:rFonts w:cs="Arial"/>
          <w:bCs/>
          <w:color w:val="auto"/>
          <w:sz w:val="18"/>
          <w:szCs w:val="18"/>
        </w:rPr>
        <w:t>I thank Pam White for her role as chair of the VRQA Board, and all members who served on the Board this year. Their participation and contribution makes my job easier and protects the interests of Victorians participat</w:t>
      </w:r>
      <w:r w:rsidR="000E5644">
        <w:rPr>
          <w:rFonts w:cs="Arial"/>
          <w:bCs/>
          <w:color w:val="auto"/>
          <w:sz w:val="18"/>
          <w:szCs w:val="18"/>
        </w:rPr>
        <w:t>ing</w:t>
      </w:r>
      <w:r w:rsidRPr="004F249F">
        <w:rPr>
          <w:rFonts w:cs="Arial"/>
          <w:bCs/>
          <w:color w:val="auto"/>
          <w:sz w:val="18"/>
          <w:szCs w:val="18"/>
        </w:rPr>
        <w:t xml:space="preserve"> in the Victorian education and training system. Thank you also to the stakeholders </w:t>
      </w:r>
      <w:r w:rsidR="003654A5">
        <w:rPr>
          <w:rFonts w:cs="Arial"/>
          <w:bCs/>
          <w:color w:val="auto"/>
          <w:sz w:val="18"/>
          <w:szCs w:val="18"/>
        </w:rPr>
        <w:t>who</w:t>
      </w:r>
      <w:r w:rsidR="003654A5" w:rsidRPr="004F249F">
        <w:rPr>
          <w:rFonts w:cs="Arial"/>
          <w:bCs/>
          <w:color w:val="auto"/>
          <w:sz w:val="18"/>
          <w:szCs w:val="18"/>
        </w:rPr>
        <w:t xml:space="preserve"> </w:t>
      </w:r>
      <w:r w:rsidRPr="004F249F">
        <w:rPr>
          <w:rFonts w:cs="Arial"/>
          <w:bCs/>
          <w:color w:val="auto"/>
          <w:sz w:val="18"/>
          <w:szCs w:val="18"/>
        </w:rPr>
        <w:t>give us their valuable time</w:t>
      </w:r>
      <w:r w:rsidR="003654A5">
        <w:rPr>
          <w:rFonts w:cs="Arial"/>
          <w:bCs/>
          <w:color w:val="auto"/>
          <w:sz w:val="18"/>
          <w:szCs w:val="18"/>
        </w:rPr>
        <w:t>,</w:t>
      </w:r>
      <w:r w:rsidRPr="004F249F">
        <w:rPr>
          <w:rFonts w:cs="Arial"/>
          <w:bCs/>
          <w:color w:val="auto"/>
          <w:sz w:val="18"/>
          <w:szCs w:val="18"/>
        </w:rPr>
        <w:t xml:space="preserve"> and to our Department of Education and Training colleagues. </w:t>
      </w:r>
    </w:p>
    <w:p w14:paraId="0246815D" w14:textId="77777777" w:rsidR="00207E1B" w:rsidRPr="00287251" w:rsidRDefault="00207E1B" w:rsidP="00716CE8">
      <w:pPr>
        <w:tabs>
          <w:tab w:val="left" w:pos="2694"/>
        </w:tabs>
        <w:spacing w:before="120" w:after="240"/>
        <w:rPr>
          <w:rFonts w:cs="Arial"/>
          <w:color w:val="auto"/>
          <w:sz w:val="18"/>
          <w:szCs w:val="18"/>
        </w:rPr>
      </w:pPr>
      <w:r w:rsidRPr="00287251">
        <w:rPr>
          <w:rFonts w:cs="Arial"/>
          <w:noProof/>
          <w:color w:val="auto"/>
          <w:sz w:val="18"/>
          <w:szCs w:val="18"/>
          <w:lang w:eastAsia="en-AU"/>
        </w:rPr>
        <w:drawing>
          <wp:inline distT="0" distB="0" distL="0" distR="0" wp14:anchorId="45DBE219" wp14:editId="1F7DBBC4">
            <wp:extent cx="982393" cy="377387"/>
            <wp:effectExtent l="0" t="0" r="8255" b="3810"/>
            <wp:docPr id="2" name="Picture 2" title="Signature of Lynn Glover (no further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title="Signature of Lynn Glover (no further descrip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2475" cy="396626"/>
                    </a:xfrm>
                    <a:prstGeom prst="rect">
                      <a:avLst/>
                    </a:prstGeom>
                    <a:noFill/>
                    <a:ln>
                      <a:noFill/>
                    </a:ln>
                  </pic:spPr>
                </pic:pic>
              </a:graphicData>
            </a:graphic>
          </wp:inline>
        </w:drawing>
      </w:r>
    </w:p>
    <w:p w14:paraId="65DD7ACA" w14:textId="77777777" w:rsidR="00C015D7" w:rsidRPr="002727C9" w:rsidRDefault="00207E1B" w:rsidP="00716CE8">
      <w:pPr>
        <w:tabs>
          <w:tab w:val="left" w:pos="2694"/>
        </w:tabs>
        <w:spacing w:after="240" w:line="240" w:lineRule="auto"/>
        <w:rPr>
          <w:rFonts w:cs="Arial"/>
          <w:b/>
          <w:color w:val="auto"/>
          <w:sz w:val="18"/>
          <w:szCs w:val="19"/>
        </w:rPr>
        <w:sectPr w:rsidR="00C015D7" w:rsidRPr="002727C9" w:rsidSect="00B64E3E">
          <w:footerReference w:type="default" r:id="rId27"/>
          <w:footnotePr>
            <w:pos w:val="beneathText"/>
            <w:numRestart w:val="eachPage"/>
          </w:footnotePr>
          <w:pgSz w:w="11907" w:h="16840" w:code="9"/>
          <w:pgMar w:top="1701" w:right="1701" w:bottom="1135" w:left="2835" w:header="420" w:footer="454" w:gutter="0"/>
          <w:pgNumType w:start="1"/>
          <w:cols w:space="708"/>
          <w:docGrid w:linePitch="360"/>
        </w:sectPr>
      </w:pPr>
      <w:r w:rsidRPr="002727C9">
        <w:rPr>
          <w:rFonts w:cs="Arial"/>
          <w:b/>
          <w:color w:val="auto"/>
          <w:sz w:val="18"/>
          <w:szCs w:val="19"/>
        </w:rPr>
        <w:t>Lynn Glover</w:t>
      </w:r>
      <w:r w:rsidRPr="002727C9">
        <w:rPr>
          <w:rFonts w:cs="Arial"/>
          <w:b/>
          <w:color w:val="auto"/>
          <w:sz w:val="18"/>
          <w:szCs w:val="19"/>
        </w:rPr>
        <w:br/>
        <w:t>Chief Executive Officer (Director)</w:t>
      </w:r>
    </w:p>
    <w:p w14:paraId="7CBC8574" w14:textId="77777777" w:rsidR="00B548E6" w:rsidRPr="00DE435A" w:rsidRDefault="00B548E6" w:rsidP="00716CE8">
      <w:pPr>
        <w:pStyle w:val="ARHead3ST"/>
        <w:tabs>
          <w:tab w:val="left" w:pos="709"/>
        </w:tabs>
      </w:pPr>
      <w:bookmarkStart w:id="14" w:name="_Toc460496621"/>
      <w:bookmarkStart w:id="15" w:name="_Toc488934324"/>
      <w:r w:rsidRPr="00DE435A">
        <w:lastRenderedPageBreak/>
        <w:t>About this report</w:t>
      </w:r>
      <w:bookmarkEnd w:id="14"/>
      <w:bookmarkEnd w:id="15"/>
    </w:p>
    <w:p w14:paraId="67589D76" w14:textId="77777777" w:rsidR="003B4A9D" w:rsidRPr="00DC36CB" w:rsidRDefault="00B548E6" w:rsidP="00404466">
      <w:pPr>
        <w:spacing w:before="120" w:after="240" w:line="240" w:lineRule="auto"/>
        <w:rPr>
          <w:rFonts w:cs="Arial"/>
          <w:color w:val="000000" w:themeColor="text1"/>
          <w:sz w:val="18"/>
          <w:szCs w:val="18"/>
        </w:rPr>
      </w:pPr>
      <w:r w:rsidRPr="00DC36CB">
        <w:rPr>
          <w:rFonts w:cs="Arial"/>
          <w:color w:val="000000" w:themeColor="text1"/>
          <w:sz w:val="18"/>
          <w:szCs w:val="18"/>
        </w:rPr>
        <w:t>In accordance with Ministerial Financial Reporting Direction 30</w:t>
      </w:r>
      <w:r w:rsidR="00765F15" w:rsidRPr="00DC36CB">
        <w:rPr>
          <w:rFonts w:cs="Arial"/>
          <w:color w:val="000000" w:themeColor="text1"/>
          <w:sz w:val="18"/>
          <w:szCs w:val="18"/>
        </w:rPr>
        <w:t>B</w:t>
      </w:r>
      <w:r w:rsidR="00DB53A2" w:rsidRPr="00DC36CB">
        <w:rPr>
          <w:rFonts w:cs="Arial"/>
          <w:color w:val="000000" w:themeColor="text1"/>
          <w:sz w:val="18"/>
          <w:szCs w:val="18"/>
        </w:rPr>
        <w:t xml:space="preserve">, </w:t>
      </w:r>
      <w:r w:rsidRPr="00DC36CB">
        <w:rPr>
          <w:rFonts w:cs="Arial"/>
          <w:color w:val="000000" w:themeColor="text1"/>
          <w:sz w:val="18"/>
          <w:szCs w:val="18"/>
        </w:rPr>
        <w:t xml:space="preserve">that annual reports be </w:t>
      </w:r>
      <w:r w:rsidR="00765F15" w:rsidRPr="00DC36CB">
        <w:rPr>
          <w:rFonts w:cs="Arial"/>
          <w:color w:val="000000" w:themeColor="text1"/>
          <w:sz w:val="18"/>
          <w:szCs w:val="18"/>
        </w:rPr>
        <w:t>‘</w:t>
      </w:r>
      <w:r w:rsidRPr="00DC36CB">
        <w:rPr>
          <w:rFonts w:cs="Arial"/>
          <w:color w:val="000000" w:themeColor="text1"/>
          <w:sz w:val="18"/>
          <w:szCs w:val="18"/>
        </w:rPr>
        <w:t>reports of the financial and business operations of an entity, produced to comply with relevant Victorian legislation and pronouncements</w:t>
      </w:r>
      <w:r w:rsidR="00765F15" w:rsidRPr="00DC36CB">
        <w:rPr>
          <w:rFonts w:cs="Arial"/>
          <w:color w:val="000000" w:themeColor="text1"/>
          <w:sz w:val="18"/>
          <w:szCs w:val="18"/>
        </w:rPr>
        <w:t>’</w:t>
      </w:r>
      <w:r w:rsidRPr="00DC36CB">
        <w:rPr>
          <w:rFonts w:cs="Arial"/>
          <w:color w:val="000000" w:themeColor="text1"/>
          <w:sz w:val="18"/>
          <w:szCs w:val="18"/>
        </w:rPr>
        <w:t>, material not required under relevant legislation and pronouncements is not included in this report.</w:t>
      </w:r>
    </w:p>
    <w:p w14:paraId="4D9DAE7A" w14:textId="77777777" w:rsidR="002B72A7" w:rsidRPr="00DC36CB" w:rsidRDefault="00B548E6" w:rsidP="00404466">
      <w:pPr>
        <w:spacing w:before="120" w:after="240" w:line="240" w:lineRule="auto"/>
        <w:rPr>
          <w:rFonts w:cs="Arial"/>
          <w:color w:val="000000" w:themeColor="text1"/>
          <w:sz w:val="18"/>
          <w:szCs w:val="18"/>
        </w:rPr>
      </w:pPr>
      <w:r w:rsidRPr="00DC36CB">
        <w:rPr>
          <w:rFonts w:cs="Arial"/>
          <w:color w:val="000000" w:themeColor="text1"/>
          <w:sz w:val="18"/>
          <w:szCs w:val="18"/>
        </w:rPr>
        <w:t xml:space="preserve">An index </w:t>
      </w:r>
      <w:r w:rsidR="0057557D" w:rsidRPr="00DC36CB">
        <w:rPr>
          <w:rFonts w:cs="Arial"/>
          <w:color w:val="000000" w:themeColor="text1"/>
          <w:sz w:val="18"/>
          <w:szCs w:val="18"/>
        </w:rPr>
        <w:t>at Appendix 1</w:t>
      </w:r>
      <w:r w:rsidR="00DB53A2" w:rsidRPr="00DC36CB">
        <w:rPr>
          <w:rFonts w:cs="Arial"/>
          <w:color w:val="000000" w:themeColor="text1"/>
          <w:sz w:val="18"/>
          <w:szCs w:val="18"/>
        </w:rPr>
        <w:t xml:space="preserve"> </w:t>
      </w:r>
      <w:r w:rsidRPr="00DC36CB">
        <w:rPr>
          <w:rFonts w:cs="Arial"/>
          <w:color w:val="000000" w:themeColor="text1"/>
          <w:sz w:val="18"/>
          <w:szCs w:val="18"/>
        </w:rPr>
        <w:t>identif</w:t>
      </w:r>
      <w:r w:rsidR="00DB53A2" w:rsidRPr="00DC36CB">
        <w:rPr>
          <w:rFonts w:cs="Arial"/>
          <w:color w:val="000000" w:themeColor="text1"/>
          <w:sz w:val="18"/>
          <w:szCs w:val="18"/>
        </w:rPr>
        <w:t>ies</w:t>
      </w:r>
      <w:r w:rsidRPr="00DC36CB">
        <w:rPr>
          <w:rFonts w:cs="Arial"/>
          <w:color w:val="000000" w:themeColor="text1"/>
          <w:sz w:val="18"/>
          <w:szCs w:val="18"/>
        </w:rPr>
        <w:t xml:space="preserve"> the VRQA</w:t>
      </w:r>
      <w:r w:rsidR="00765F15" w:rsidRPr="00DC36CB">
        <w:rPr>
          <w:rFonts w:cs="Arial"/>
          <w:color w:val="000000" w:themeColor="text1"/>
          <w:sz w:val="18"/>
          <w:szCs w:val="18"/>
        </w:rPr>
        <w:t>’</w:t>
      </w:r>
      <w:r w:rsidRPr="00DC36CB">
        <w:rPr>
          <w:rFonts w:cs="Arial"/>
          <w:color w:val="000000" w:themeColor="text1"/>
          <w:sz w:val="18"/>
          <w:szCs w:val="18"/>
        </w:rPr>
        <w:t>s compliance with statutory disclosure requirements</w:t>
      </w:r>
      <w:r w:rsidR="00DB53A2" w:rsidRPr="00DC36CB">
        <w:rPr>
          <w:rFonts w:cs="Arial"/>
          <w:color w:val="000000" w:themeColor="text1"/>
          <w:sz w:val="18"/>
          <w:szCs w:val="18"/>
        </w:rPr>
        <w:t>.</w:t>
      </w:r>
    </w:p>
    <w:p w14:paraId="353B6CC4" w14:textId="77777777" w:rsidR="00E41A0E" w:rsidRPr="00DE435A" w:rsidRDefault="009872D4" w:rsidP="000E6DB8">
      <w:pPr>
        <w:pStyle w:val="ARHead3ST"/>
      </w:pPr>
      <w:bookmarkStart w:id="16" w:name="_Toc460496622"/>
      <w:bookmarkStart w:id="17" w:name="_Toc488934325"/>
      <w:bookmarkStart w:id="18" w:name="Purpose"/>
      <w:r w:rsidRPr="00DE435A">
        <w:t>Purpose and functions</w:t>
      </w:r>
      <w:bookmarkEnd w:id="16"/>
      <w:bookmarkEnd w:id="17"/>
    </w:p>
    <w:p w14:paraId="43C86B00" w14:textId="14BD571F" w:rsidR="00E41A0E" w:rsidRPr="00E26107" w:rsidRDefault="00DC5A34" w:rsidP="00404466">
      <w:pPr>
        <w:pStyle w:val="ARHead4ST"/>
        <w:spacing w:before="120" w:after="240" w:line="240" w:lineRule="auto"/>
        <w:rPr>
          <w:color w:val="000000" w:themeColor="text1"/>
          <w:sz w:val="28"/>
        </w:rPr>
      </w:pPr>
      <w:bookmarkStart w:id="19" w:name="_Toc393804761"/>
      <w:bookmarkStart w:id="20" w:name="_Ref395621183"/>
      <w:bookmarkStart w:id="21" w:name="_Ref398027576"/>
      <w:bookmarkStart w:id="22" w:name="_Toc488934326"/>
      <w:bookmarkEnd w:id="18"/>
      <w:r w:rsidRPr="00E26107">
        <w:rPr>
          <w:color w:val="000000" w:themeColor="text1"/>
          <w:sz w:val="28"/>
        </w:rPr>
        <w:t xml:space="preserve">Strategic </w:t>
      </w:r>
      <w:r w:rsidR="005F5794" w:rsidRPr="00E26107">
        <w:rPr>
          <w:color w:val="000000" w:themeColor="text1"/>
          <w:sz w:val="28"/>
        </w:rPr>
        <w:t>p</w:t>
      </w:r>
      <w:r w:rsidR="00E41A0E" w:rsidRPr="00E26107">
        <w:rPr>
          <w:color w:val="000000" w:themeColor="text1"/>
          <w:sz w:val="28"/>
        </w:rPr>
        <w:t>urpose</w:t>
      </w:r>
      <w:bookmarkEnd w:id="19"/>
      <w:bookmarkEnd w:id="20"/>
      <w:bookmarkEnd w:id="21"/>
      <w:bookmarkEnd w:id="22"/>
    </w:p>
    <w:p w14:paraId="7ABDC9FF" w14:textId="77777777" w:rsidR="00E178C5" w:rsidRPr="00DC36CB" w:rsidRDefault="00E178C5" w:rsidP="00404466">
      <w:pPr>
        <w:spacing w:before="120" w:after="240" w:line="240" w:lineRule="auto"/>
        <w:rPr>
          <w:rFonts w:cs="Arial"/>
          <w:color w:val="000000" w:themeColor="text1"/>
          <w:sz w:val="18"/>
          <w:szCs w:val="18"/>
        </w:rPr>
      </w:pPr>
      <w:bookmarkStart w:id="23" w:name="_Toc393804762"/>
      <w:bookmarkStart w:id="24" w:name="_Ref395621202"/>
      <w:bookmarkStart w:id="25" w:name="_Ref397672414"/>
      <w:r w:rsidRPr="00DC36CB">
        <w:rPr>
          <w:rFonts w:cs="Arial"/>
          <w:color w:val="000000" w:themeColor="text1"/>
          <w:sz w:val="18"/>
          <w:szCs w:val="18"/>
        </w:rPr>
        <w:t>Regulation is a tool of government to create environments to achieve public policy goals.</w:t>
      </w:r>
    </w:p>
    <w:p w14:paraId="5DFB2429" w14:textId="77777777" w:rsidR="00DB53A2" w:rsidRPr="00DC36CB" w:rsidRDefault="00E178C5" w:rsidP="00404466">
      <w:pPr>
        <w:spacing w:before="120" w:after="240" w:line="240" w:lineRule="auto"/>
        <w:rPr>
          <w:rFonts w:cs="Arial"/>
          <w:color w:val="000000" w:themeColor="text1"/>
          <w:sz w:val="18"/>
          <w:szCs w:val="18"/>
        </w:rPr>
      </w:pPr>
      <w:r w:rsidRPr="00DC36CB">
        <w:rPr>
          <w:rFonts w:cs="Arial"/>
          <w:color w:val="000000" w:themeColor="text1"/>
          <w:sz w:val="18"/>
          <w:szCs w:val="18"/>
        </w:rPr>
        <w:t>The VRQA supports the Victorian Government’s education and training goals</w:t>
      </w:r>
      <w:r w:rsidR="00DB53A2" w:rsidRPr="00DC36CB">
        <w:rPr>
          <w:rFonts w:cs="Arial"/>
          <w:color w:val="000000" w:themeColor="text1"/>
          <w:sz w:val="18"/>
          <w:szCs w:val="18"/>
        </w:rPr>
        <w:t>. We</w:t>
      </w:r>
      <w:r w:rsidRPr="00DC36CB">
        <w:rPr>
          <w:rFonts w:cs="Arial"/>
          <w:color w:val="000000" w:themeColor="text1"/>
          <w:sz w:val="18"/>
          <w:szCs w:val="18"/>
        </w:rPr>
        <w:t xml:space="preserve"> contribute to the portfolio-wide efforts of </w:t>
      </w:r>
      <w:r w:rsidR="0075579D" w:rsidRPr="00DC36CB">
        <w:rPr>
          <w:rFonts w:cs="Arial"/>
          <w:color w:val="000000" w:themeColor="text1"/>
          <w:sz w:val="18"/>
          <w:szCs w:val="18"/>
        </w:rPr>
        <w:t>the Department of Education and Training (</w:t>
      </w:r>
      <w:r w:rsidRPr="00DC36CB">
        <w:rPr>
          <w:rFonts w:cs="Arial"/>
          <w:color w:val="000000" w:themeColor="text1"/>
          <w:sz w:val="18"/>
          <w:szCs w:val="18"/>
        </w:rPr>
        <w:t>DET</w:t>
      </w:r>
      <w:r w:rsidR="0075579D" w:rsidRPr="00DC36CB">
        <w:rPr>
          <w:rFonts w:cs="Arial"/>
          <w:color w:val="000000" w:themeColor="text1"/>
          <w:sz w:val="18"/>
          <w:szCs w:val="18"/>
        </w:rPr>
        <w:t>)</w:t>
      </w:r>
      <w:r w:rsidR="009F5D69">
        <w:rPr>
          <w:rFonts w:cs="Arial"/>
          <w:color w:val="000000" w:themeColor="text1"/>
          <w:sz w:val="18"/>
          <w:szCs w:val="18"/>
        </w:rPr>
        <w:t>,</w:t>
      </w:r>
      <w:r w:rsidRPr="00DC36CB">
        <w:rPr>
          <w:rFonts w:cs="Arial"/>
          <w:color w:val="000000" w:themeColor="text1"/>
          <w:sz w:val="18"/>
          <w:szCs w:val="18"/>
        </w:rPr>
        <w:t xml:space="preserve"> to help Victorians gain the skills and knowledge they need to thrive and participate in a complex and challenging economy and society. </w:t>
      </w:r>
    </w:p>
    <w:p w14:paraId="06A721B9" w14:textId="484F55F0" w:rsidR="00E178C5" w:rsidRPr="00DC36CB" w:rsidRDefault="00E178C5" w:rsidP="00404466">
      <w:pPr>
        <w:spacing w:before="120" w:after="240" w:line="240" w:lineRule="auto"/>
        <w:rPr>
          <w:rFonts w:cs="Arial"/>
          <w:color w:val="000000" w:themeColor="text1"/>
          <w:sz w:val="18"/>
          <w:szCs w:val="18"/>
        </w:rPr>
      </w:pPr>
      <w:r w:rsidRPr="00DC36CB">
        <w:rPr>
          <w:rFonts w:cs="Arial"/>
          <w:color w:val="000000" w:themeColor="text1"/>
          <w:sz w:val="18"/>
          <w:szCs w:val="18"/>
        </w:rPr>
        <w:t xml:space="preserve">The VRQA contributes to </w:t>
      </w:r>
      <w:r w:rsidR="00DB53A2" w:rsidRPr="00DC36CB">
        <w:rPr>
          <w:rFonts w:cs="Arial"/>
          <w:color w:val="000000" w:themeColor="text1"/>
          <w:sz w:val="18"/>
          <w:szCs w:val="18"/>
        </w:rPr>
        <w:t xml:space="preserve">quality learning and work environments </w:t>
      </w:r>
      <w:r w:rsidRPr="00DC36CB">
        <w:rPr>
          <w:rFonts w:cs="Arial"/>
          <w:color w:val="000000" w:themeColor="text1"/>
          <w:sz w:val="18"/>
          <w:szCs w:val="18"/>
        </w:rPr>
        <w:t xml:space="preserve">by regulating </w:t>
      </w:r>
      <w:r w:rsidR="00494198">
        <w:rPr>
          <w:rFonts w:cs="Arial"/>
          <w:color w:val="000000" w:themeColor="text1"/>
          <w:sz w:val="18"/>
          <w:szCs w:val="18"/>
        </w:rPr>
        <w:t xml:space="preserve">home schooling, </w:t>
      </w:r>
      <w:r w:rsidRPr="00DC36CB">
        <w:rPr>
          <w:rFonts w:cs="Arial"/>
          <w:color w:val="000000" w:themeColor="text1"/>
          <w:sz w:val="18"/>
          <w:szCs w:val="18"/>
        </w:rPr>
        <w:t>schools</w:t>
      </w:r>
      <w:r w:rsidR="009F5D69">
        <w:rPr>
          <w:rFonts w:cs="Arial"/>
          <w:color w:val="000000" w:themeColor="text1"/>
          <w:sz w:val="18"/>
          <w:szCs w:val="18"/>
        </w:rPr>
        <w:t xml:space="preserve"> and </w:t>
      </w:r>
      <w:r w:rsidRPr="00DC36CB">
        <w:rPr>
          <w:rFonts w:cs="Arial"/>
          <w:color w:val="000000" w:themeColor="text1"/>
          <w:sz w:val="18"/>
          <w:szCs w:val="18"/>
        </w:rPr>
        <w:t>registered training organisations</w:t>
      </w:r>
      <w:r w:rsidR="009F5D69">
        <w:rPr>
          <w:rFonts w:cs="Arial"/>
          <w:color w:val="000000" w:themeColor="text1"/>
          <w:sz w:val="18"/>
          <w:szCs w:val="18"/>
        </w:rPr>
        <w:t>;</w:t>
      </w:r>
      <w:r w:rsidRPr="00DC36CB">
        <w:rPr>
          <w:rFonts w:cs="Arial"/>
          <w:color w:val="000000" w:themeColor="text1"/>
          <w:sz w:val="18"/>
          <w:szCs w:val="18"/>
        </w:rPr>
        <w:t xml:space="preserve"> a</w:t>
      </w:r>
      <w:r w:rsidR="00DB53A2" w:rsidRPr="00DC36CB">
        <w:rPr>
          <w:rFonts w:cs="Arial"/>
          <w:color w:val="000000" w:themeColor="text1"/>
          <w:sz w:val="18"/>
          <w:szCs w:val="18"/>
        </w:rPr>
        <w:t>s well as the</w:t>
      </w:r>
      <w:r w:rsidRPr="00DC36CB">
        <w:rPr>
          <w:rFonts w:cs="Arial"/>
          <w:color w:val="000000" w:themeColor="text1"/>
          <w:sz w:val="18"/>
          <w:szCs w:val="18"/>
        </w:rPr>
        <w:t xml:space="preserve"> learning and work </w:t>
      </w:r>
      <w:r w:rsidR="00DB53A2" w:rsidRPr="00DC36CB">
        <w:rPr>
          <w:rFonts w:cs="Arial"/>
          <w:color w:val="000000" w:themeColor="text1"/>
          <w:sz w:val="18"/>
          <w:szCs w:val="18"/>
        </w:rPr>
        <w:t>taking place</w:t>
      </w:r>
      <w:r w:rsidRPr="00DC36CB">
        <w:rPr>
          <w:rFonts w:cs="Arial"/>
          <w:color w:val="000000" w:themeColor="text1"/>
          <w:sz w:val="18"/>
          <w:szCs w:val="18"/>
        </w:rPr>
        <w:t xml:space="preserve"> in the apprenticeship and traineeship system.</w:t>
      </w:r>
      <w:r w:rsidR="00DB53A2" w:rsidRPr="00DC36CB">
        <w:rPr>
          <w:rFonts w:cs="Arial"/>
          <w:color w:val="000000" w:themeColor="text1"/>
          <w:sz w:val="18"/>
          <w:szCs w:val="18"/>
        </w:rPr>
        <w:t xml:space="preserve"> </w:t>
      </w:r>
      <w:r w:rsidRPr="00DC36CB">
        <w:rPr>
          <w:rFonts w:cs="Arial"/>
          <w:color w:val="000000" w:themeColor="text1"/>
          <w:sz w:val="18"/>
          <w:szCs w:val="18"/>
        </w:rPr>
        <w:t xml:space="preserve">Our role is to help build, maintain and improve these environments by ensuring that schools, registered training organisations and employers meet the </w:t>
      </w:r>
      <w:r w:rsidR="00DB53A2" w:rsidRPr="00DC36CB">
        <w:rPr>
          <w:rFonts w:cs="Arial"/>
          <w:color w:val="000000" w:themeColor="text1"/>
          <w:sz w:val="18"/>
          <w:szCs w:val="18"/>
        </w:rPr>
        <w:t xml:space="preserve">required </w:t>
      </w:r>
      <w:r w:rsidRPr="00DC36CB">
        <w:rPr>
          <w:rFonts w:cs="Arial"/>
          <w:color w:val="000000" w:themeColor="text1"/>
          <w:sz w:val="18"/>
          <w:szCs w:val="18"/>
        </w:rPr>
        <w:t xml:space="preserve">standards </w:t>
      </w:r>
      <w:r w:rsidR="00DB53A2" w:rsidRPr="00DC36CB">
        <w:rPr>
          <w:rFonts w:cs="Arial"/>
          <w:color w:val="000000" w:themeColor="text1"/>
          <w:sz w:val="18"/>
          <w:szCs w:val="18"/>
        </w:rPr>
        <w:t>for</w:t>
      </w:r>
      <w:r w:rsidRPr="00DC36CB">
        <w:rPr>
          <w:rFonts w:cs="Arial"/>
          <w:color w:val="000000" w:themeColor="text1"/>
          <w:sz w:val="18"/>
          <w:szCs w:val="18"/>
        </w:rPr>
        <w:t xml:space="preserve"> participat</w:t>
      </w:r>
      <w:r w:rsidR="00DB53A2" w:rsidRPr="00DC36CB">
        <w:rPr>
          <w:rFonts w:cs="Arial"/>
          <w:color w:val="000000" w:themeColor="text1"/>
          <w:sz w:val="18"/>
          <w:szCs w:val="18"/>
        </w:rPr>
        <w:t>ing</w:t>
      </w:r>
      <w:r w:rsidRPr="00DC36CB">
        <w:rPr>
          <w:rFonts w:cs="Arial"/>
          <w:color w:val="000000" w:themeColor="text1"/>
          <w:sz w:val="18"/>
          <w:szCs w:val="18"/>
        </w:rPr>
        <w:t xml:space="preserve"> in Victoria’s high-quality education and training system.</w:t>
      </w:r>
    </w:p>
    <w:p w14:paraId="54C56E1A" w14:textId="77777777" w:rsidR="00E178C5" w:rsidRPr="00DC36CB" w:rsidRDefault="00E178C5" w:rsidP="00404466">
      <w:pPr>
        <w:spacing w:before="120" w:after="240" w:line="240" w:lineRule="auto"/>
        <w:rPr>
          <w:rFonts w:cs="Arial"/>
          <w:color w:val="000000" w:themeColor="text1"/>
          <w:sz w:val="18"/>
          <w:szCs w:val="18"/>
        </w:rPr>
      </w:pPr>
      <w:r w:rsidRPr="00DC36CB">
        <w:rPr>
          <w:rFonts w:cs="Arial"/>
          <w:color w:val="000000" w:themeColor="text1"/>
          <w:sz w:val="18"/>
          <w:szCs w:val="18"/>
        </w:rPr>
        <w:t xml:space="preserve">We do this through our regulatory frameworks that </w:t>
      </w:r>
      <w:r w:rsidR="00F05409" w:rsidRPr="00DC36CB">
        <w:rPr>
          <w:rFonts w:cs="Arial"/>
          <w:color w:val="000000" w:themeColor="text1"/>
          <w:sz w:val="18"/>
          <w:szCs w:val="18"/>
        </w:rPr>
        <w:t xml:space="preserve">cover </w:t>
      </w:r>
      <w:r w:rsidRPr="00DC36CB">
        <w:rPr>
          <w:rFonts w:cs="Arial"/>
          <w:color w:val="000000" w:themeColor="text1"/>
          <w:sz w:val="18"/>
          <w:szCs w:val="18"/>
        </w:rPr>
        <w:t>information provision, education, registration, monitoring and enforcement. These services protect Victorians from substandard practices and help create learning and work environments conducive to the broader goal of supporting Victorians to gain the skills and knowledge they need to thrive.</w:t>
      </w:r>
    </w:p>
    <w:p w14:paraId="351DC89E" w14:textId="77777777" w:rsidR="00E178C5" w:rsidRPr="00DC36CB" w:rsidRDefault="00F05409" w:rsidP="00404466">
      <w:pPr>
        <w:spacing w:before="120" w:after="240" w:line="240" w:lineRule="auto"/>
        <w:rPr>
          <w:rFonts w:cs="Arial"/>
          <w:color w:val="000000" w:themeColor="text1"/>
          <w:sz w:val="18"/>
          <w:szCs w:val="18"/>
        </w:rPr>
      </w:pPr>
      <w:r w:rsidRPr="00DC36CB">
        <w:rPr>
          <w:rFonts w:cs="Arial"/>
          <w:color w:val="000000" w:themeColor="text1"/>
          <w:sz w:val="18"/>
          <w:szCs w:val="18"/>
        </w:rPr>
        <w:t>We define s</w:t>
      </w:r>
      <w:r w:rsidR="00E178C5" w:rsidRPr="00DC36CB">
        <w:rPr>
          <w:rFonts w:cs="Arial"/>
          <w:color w:val="000000" w:themeColor="text1"/>
          <w:sz w:val="18"/>
          <w:szCs w:val="18"/>
        </w:rPr>
        <w:t xml:space="preserve">uccess </w:t>
      </w:r>
      <w:r w:rsidRPr="00DC36CB">
        <w:rPr>
          <w:rFonts w:cs="Arial"/>
          <w:color w:val="000000" w:themeColor="text1"/>
          <w:sz w:val="18"/>
          <w:szCs w:val="18"/>
        </w:rPr>
        <w:t>a</w:t>
      </w:r>
      <w:r w:rsidR="00E178C5" w:rsidRPr="00DC36CB">
        <w:rPr>
          <w:rFonts w:cs="Arial"/>
          <w:color w:val="000000" w:themeColor="text1"/>
          <w:sz w:val="18"/>
          <w:szCs w:val="18"/>
        </w:rPr>
        <w:t xml:space="preserve">s </w:t>
      </w:r>
      <w:r w:rsidRPr="00DC36CB">
        <w:rPr>
          <w:rFonts w:cs="Arial"/>
          <w:color w:val="000000" w:themeColor="text1"/>
          <w:sz w:val="18"/>
          <w:szCs w:val="18"/>
        </w:rPr>
        <w:t xml:space="preserve">achieving safe, well-governed </w:t>
      </w:r>
      <w:r w:rsidR="00E178C5" w:rsidRPr="00DC36CB">
        <w:rPr>
          <w:rFonts w:cs="Arial"/>
          <w:color w:val="000000" w:themeColor="text1"/>
          <w:sz w:val="18"/>
          <w:szCs w:val="18"/>
        </w:rPr>
        <w:t>learning and work environments that are led by appropriately</w:t>
      </w:r>
      <w:r w:rsidRPr="00DC36CB">
        <w:rPr>
          <w:rFonts w:cs="Arial"/>
          <w:color w:val="000000" w:themeColor="text1"/>
          <w:sz w:val="18"/>
          <w:szCs w:val="18"/>
        </w:rPr>
        <w:t>-</w:t>
      </w:r>
      <w:r w:rsidR="00E178C5" w:rsidRPr="00DC36CB">
        <w:rPr>
          <w:rFonts w:cs="Arial"/>
          <w:color w:val="000000" w:themeColor="text1"/>
          <w:sz w:val="18"/>
          <w:szCs w:val="18"/>
        </w:rPr>
        <w:t>qualified people who contribute to quality outcomes for learners.</w:t>
      </w:r>
    </w:p>
    <w:p w14:paraId="52A621D3" w14:textId="77777777" w:rsidR="00E41A0E" w:rsidRPr="00E26107" w:rsidRDefault="00E41A0E" w:rsidP="00404466">
      <w:pPr>
        <w:pStyle w:val="ARHead4ST"/>
        <w:spacing w:before="120" w:after="240" w:line="240" w:lineRule="auto"/>
        <w:rPr>
          <w:color w:val="000000" w:themeColor="text1"/>
          <w:sz w:val="28"/>
        </w:rPr>
      </w:pPr>
      <w:bookmarkStart w:id="26" w:name="_Toc488934327"/>
      <w:r w:rsidRPr="00E26107">
        <w:rPr>
          <w:color w:val="000000" w:themeColor="text1"/>
          <w:sz w:val="28"/>
        </w:rPr>
        <w:t>Functions</w:t>
      </w:r>
      <w:bookmarkEnd w:id="23"/>
      <w:bookmarkEnd w:id="24"/>
      <w:bookmarkEnd w:id="25"/>
      <w:bookmarkEnd w:id="26"/>
    </w:p>
    <w:p w14:paraId="4A6C7FFB" w14:textId="3DB1EA2C" w:rsidR="00925D14" w:rsidRPr="00DC36CB" w:rsidRDefault="00925D14" w:rsidP="00404466">
      <w:pPr>
        <w:spacing w:before="120" w:after="240" w:line="240" w:lineRule="auto"/>
        <w:rPr>
          <w:rFonts w:cs="Arial"/>
          <w:color w:val="000000" w:themeColor="text1"/>
          <w:sz w:val="18"/>
          <w:szCs w:val="18"/>
        </w:rPr>
      </w:pPr>
      <w:bookmarkStart w:id="27" w:name="Establishment"/>
      <w:r w:rsidRPr="00DC36CB">
        <w:rPr>
          <w:rFonts w:cs="Arial"/>
          <w:color w:val="000000" w:themeColor="text1"/>
          <w:sz w:val="18"/>
          <w:szCs w:val="18"/>
        </w:rPr>
        <w:t xml:space="preserve">The VRQA </w:t>
      </w:r>
      <w:r w:rsidR="00F05409" w:rsidRPr="00DC36CB">
        <w:rPr>
          <w:rFonts w:cs="Arial"/>
          <w:color w:val="000000" w:themeColor="text1"/>
          <w:sz w:val="18"/>
          <w:szCs w:val="18"/>
        </w:rPr>
        <w:t xml:space="preserve">is a statutory authority </w:t>
      </w:r>
      <w:r w:rsidRPr="00DC36CB">
        <w:rPr>
          <w:rFonts w:cs="Arial"/>
          <w:color w:val="000000" w:themeColor="text1"/>
          <w:sz w:val="18"/>
          <w:szCs w:val="18"/>
        </w:rPr>
        <w:t xml:space="preserve">established under the </w:t>
      </w:r>
      <w:r w:rsidRPr="00DC36CB">
        <w:rPr>
          <w:rFonts w:cs="Arial"/>
          <w:i/>
          <w:color w:val="000000" w:themeColor="text1"/>
          <w:sz w:val="18"/>
          <w:szCs w:val="18"/>
        </w:rPr>
        <w:t>Education and Training Reform Act 2006</w:t>
      </w:r>
      <w:r w:rsidR="001C5DD6" w:rsidRPr="00DC36CB">
        <w:rPr>
          <w:rFonts w:cs="Arial"/>
          <w:color w:val="000000" w:themeColor="text1"/>
          <w:sz w:val="18"/>
          <w:szCs w:val="18"/>
        </w:rPr>
        <w:t xml:space="preserve"> (</w:t>
      </w:r>
      <w:r w:rsidR="0033091C" w:rsidRPr="00DC36CB">
        <w:rPr>
          <w:rFonts w:cs="Arial"/>
          <w:color w:val="000000" w:themeColor="text1"/>
          <w:sz w:val="18"/>
          <w:szCs w:val="18"/>
        </w:rPr>
        <w:t>t</w:t>
      </w:r>
      <w:r w:rsidR="001C5DD6" w:rsidRPr="00DC36CB">
        <w:rPr>
          <w:rFonts w:cs="Arial"/>
          <w:color w:val="000000" w:themeColor="text1"/>
          <w:sz w:val="18"/>
          <w:szCs w:val="18"/>
        </w:rPr>
        <w:t>he Act)</w:t>
      </w:r>
      <w:r w:rsidR="00F05409" w:rsidRPr="00DC36CB">
        <w:rPr>
          <w:rFonts w:cs="Arial"/>
          <w:color w:val="000000" w:themeColor="text1"/>
          <w:sz w:val="18"/>
          <w:szCs w:val="18"/>
        </w:rPr>
        <w:t xml:space="preserve"> and </w:t>
      </w:r>
      <w:r w:rsidR="00C73C35">
        <w:rPr>
          <w:rFonts w:cs="Arial"/>
          <w:color w:val="000000" w:themeColor="text1"/>
          <w:sz w:val="18"/>
          <w:szCs w:val="18"/>
        </w:rPr>
        <w:t xml:space="preserve">is </w:t>
      </w:r>
      <w:r w:rsidR="00F05409" w:rsidRPr="00DC36CB">
        <w:rPr>
          <w:rFonts w:cs="Arial"/>
          <w:color w:val="000000" w:themeColor="text1"/>
          <w:sz w:val="18"/>
          <w:szCs w:val="18"/>
        </w:rPr>
        <w:t>responsible to t</w:t>
      </w:r>
      <w:r w:rsidR="000B262A">
        <w:rPr>
          <w:rFonts w:cs="Arial"/>
          <w:color w:val="000000" w:themeColor="text1"/>
          <w:sz w:val="18"/>
          <w:szCs w:val="18"/>
        </w:rPr>
        <w:t xml:space="preserve">he Minister for Education, </w:t>
      </w:r>
      <w:r w:rsidRPr="00DC36CB">
        <w:rPr>
          <w:rFonts w:cs="Arial"/>
          <w:color w:val="000000" w:themeColor="text1"/>
          <w:sz w:val="18"/>
          <w:szCs w:val="18"/>
        </w:rPr>
        <w:t>the Minister for Training and Skills</w:t>
      </w:r>
      <w:r w:rsidR="005A4052">
        <w:rPr>
          <w:rFonts w:cs="Arial"/>
          <w:color w:val="000000" w:themeColor="text1"/>
          <w:sz w:val="18"/>
          <w:szCs w:val="18"/>
        </w:rPr>
        <w:t>,</w:t>
      </w:r>
      <w:r w:rsidR="000B262A">
        <w:rPr>
          <w:rFonts w:cs="Arial"/>
          <w:color w:val="000000" w:themeColor="text1"/>
          <w:sz w:val="18"/>
          <w:szCs w:val="18"/>
        </w:rPr>
        <w:t xml:space="preserve"> and the Minister for Trade and Investment</w:t>
      </w:r>
      <w:r w:rsidR="0075579D" w:rsidRPr="00DC36CB">
        <w:rPr>
          <w:rFonts w:cs="Arial"/>
          <w:color w:val="000000" w:themeColor="text1"/>
          <w:sz w:val="18"/>
          <w:szCs w:val="18"/>
        </w:rPr>
        <w:t>.</w:t>
      </w:r>
      <w:r w:rsidR="00F05409" w:rsidRPr="00DC36CB">
        <w:rPr>
          <w:rFonts w:cs="Arial"/>
          <w:color w:val="000000" w:themeColor="text1"/>
          <w:sz w:val="18"/>
          <w:szCs w:val="18"/>
        </w:rPr>
        <w:t xml:space="preserve"> </w:t>
      </w:r>
      <w:r w:rsidRPr="00DC36CB">
        <w:rPr>
          <w:rFonts w:cs="Arial"/>
          <w:color w:val="000000" w:themeColor="text1"/>
          <w:sz w:val="18"/>
          <w:szCs w:val="18"/>
        </w:rPr>
        <w:t>We register</w:t>
      </w:r>
      <w:r w:rsidR="008E7567" w:rsidRPr="00DC36CB">
        <w:rPr>
          <w:rFonts w:cs="Arial"/>
          <w:color w:val="000000" w:themeColor="text1"/>
          <w:sz w:val="18"/>
          <w:szCs w:val="18"/>
        </w:rPr>
        <w:t>:</w:t>
      </w:r>
      <w:r w:rsidRPr="00DC36CB">
        <w:rPr>
          <w:rFonts w:cs="Arial"/>
          <w:color w:val="000000" w:themeColor="text1"/>
          <w:sz w:val="18"/>
          <w:szCs w:val="18"/>
        </w:rPr>
        <w:t xml:space="preserve"> </w:t>
      </w:r>
    </w:p>
    <w:p w14:paraId="3F76A257" w14:textId="77777777" w:rsidR="002D6649" w:rsidRPr="00DC36CB" w:rsidRDefault="0033091C" w:rsidP="00404466">
      <w:pPr>
        <w:pStyle w:val="ListParagraph"/>
        <w:numPr>
          <w:ilvl w:val="0"/>
          <w:numId w:val="22"/>
        </w:numPr>
        <w:spacing w:before="120" w:after="240" w:line="240" w:lineRule="auto"/>
        <w:ind w:left="284" w:hanging="284"/>
        <w:contextualSpacing w:val="0"/>
        <w:rPr>
          <w:color w:val="000000" w:themeColor="text1"/>
          <w:sz w:val="18"/>
        </w:rPr>
      </w:pPr>
      <w:r w:rsidRPr="00DC36CB">
        <w:rPr>
          <w:color w:val="000000" w:themeColor="text1"/>
          <w:sz w:val="18"/>
        </w:rPr>
        <w:t xml:space="preserve">vocational education and training </w:t>
      </w:r>
      <w:r w:rsidR="0084303E" w:rsidRPr="00DC36CB">
        <w:rPr>
          <w:color w:val="000000" w:themeColor="text1"/>
          <w:sz w:val="18"/>
        </w:rPr>
        <w:t>(V</w:t>
      </w:r>
      <w:r w:rsidR="00925D14" w:rsidRPr="00DC36CB">
        <w:rPr>
          <w:color w:val="000000" w:themeColor="text1"/>
          <w:sz w:val="18"/>
        </w:rPr>
        <w:t>ET</w:t>
      </w:r>
      <w:r w:rsidR="0084303E" w:rsidRPr="00DC36CB">
        <w:rPr>
          <w:color w:val="000000" w:themeColor="text1"/>
          <w:sz w:val="18"/>
        </w:rPr>
        <w:t>)</w:t>
      </w:r>
      <w:r w:rsidR="00925D14" w:rsidRPr="00DC36CB">
        <w:rPr>
          <w:color w:val="000000" w:themeColor="text1"/>
          <w:sz w:val="18"/>
        </w:rPr>
        <w:t xml:space="preserve"> providers that deliver accredited training to domestic students in Victoria only, or Victoria and Western Australia only</w:t>
      </w:r>
    </w:p>
    <w:p w14:paraId="453EBB7F" w14:textId="6510D1A2" w:rsidR="00925D14" w:rsidRPr="00DC36CB" w:rsidRDefault="00925D14" w:rsidP="00404466">
      <w:pPr>
        <w:pStyle w:val="ListParagraph"/>
        <w:numPr>
          <w:ilvl w:val="0"/>
          <w:numId w:val="22"/>
        </w:numPr>
        <w:spacing w:before="120" w:after="240" w:line="240" w:lineRule="auto"/>
        <w:ind w:left="284" w:hanging="284"/>
        <w:contextualSpacing w:val="0"/>
        <w:rPr>
          <w:color w:val="000000" w:themeColor="text1"/>
          <w:sz w:val="18"/>
        </w:rPr>
      </w:pPr>
      <w:r w:rsidRPr="00DC36CB">
        <w:rPr>
          <w:color w:val="000000" w:themeColor="text1"/>
          <w:sz w:val="18"/>
        </w:rPr>
        <w:t xml:space="preserve">school education providers, </w:t>
      </w:r>
      <w:r w:rsidR="00C86A87">
        <w:rPr>
          <w:color w:val="000000" w:themeColor="text1"/>
          <w:sz w:val="18"/>
        </w:rPr>
        <w:t xml:space="preserve">including </w:t>
      </w:r>
      <w:r w:rsidR="00C86A87" w:rsidRPr="00DC36CB">
        <w:rPr>
          <w:color w:val="000000" w:themeColor="text1"/>
          <w:sz w:val="18"/>
        </w:rPr>
        <w:t>approv</w:t>
      </w:r>
      <w:r w:rsidR="00C86A87">
        <w:rPr>
          <w:color w:val="000000" w:themeColor="text1"/>
          <w:sz w:val="18"/>
        </w:rPr>
        <w:t xml:space="preserve">al on the </w:t>
      </w:r>
      <w:r w:rsidRPr="00DC36CB">
        <w:rPr>
          <w:color w:val="000000" w:themeColor="text1"/>
          <w:sz w:val="18"/>
        </w:rPr>
        <w:t>Commonwealth Register of Institutions and Courses for Overseas Students (CRICOS)</w:t>
      </w:r>
      <w:r w:rsidR="00C86A87">
        <w:rPr>
          <w:color w:val="000000" w:themeColor="text1"/>
          <w:sz w:val="18"/>
        </w:rPr>
        <w:t xml:space="preserve"> for courses delivered by schools</w:t>
      </w:r>
    </w:p>
    <w:p w14:paraId="12ABD374" w14:textId="77777777" w:rsidR="00925D14" w:rsidRPr="00DC36CB" w:rsidRDefault="00925D14" w:rsidP="00404466">
      <w:pPr>
        <w:pStyle w:val="ListParagraph"/>
        <w:numPr>
          <w:ilvl w:val="0"/>
          <w:numId w:val="22"/>
        </w:numPr>
        <w:spacing w:before="120" w:after="240" w:line="240" w:lineRule="auto"/>
        <w:ind w:left="284" w:hanging="284"/>
        <w:contextualSpacing w:val="0"/>
        <w:rPr>
          <w:color w:val="000000" w:themeColor="text1"/>
          <w:sz w:val="18"/>
        </w:rPr>
      </w:pPr>
      <w:r w:rsidRPr="00DC36CB">
        <w:rPr>
          <w:color w:val="000000" w:themeColor="text1"/>
          <w:sz w:val="18"/>
        </w:rPr>
        <w:t>senior secondary education providers (both school and non-school</w:t>
      </w:r>
      <w:r w:rsidR="008761E4" w:rsidRPr="00DC36CB">
        <w:rPr>
          <w:color w:val="000000" w:themeColor="text1"/>
          <w:sz w:val="18"/>
        </w:rPr>
        <w:t xml:space="preserve"> providers</w:t>
      </w:r>
      <w:r w:rsidRPr="00DC36CB">
        <w:rPr>
          <w:color w:val="000000" w:themeColor="text1"/>
          <w:sz w:val="18"/>
        </w:rPr>
        <w:t>)</w:t>
      </w:r>
      <w:r w:rsidR="008761E4" w:rsidRPr="00DC36CB">
        <w:rPr>
          <w:color w:val="000000" w:themeColor="text1"/>
          <w:sz w:val="18"/>
        </w:rPr>
        <w:t xml:space="preserve"> including approval</w:t>
      </w:r>
      <w:r w:rsidRPr="00DC36CB">
        <w:rPr>
          <w:color w:val="000000" w:themeColor="text1"/>
          <w:sz w:val="18"/>
        </w:rPr>
        <w:t xml:space="preserve"> </w:t>
      </w:r>
      <w:r w:rsidR="008761E4" w:rsidRPr="00DC36CB">
        <w:rPr>
          <w:color w:val="000000" w:themeColor="text1"/>
          <w:sz w:val="18"/>
        </w:rPr>
        <w:t xml:space="preserve">on </w:t>
      </w:r>
      <w:r w:rsidRPr="00DC36CB">
        <w:rPr>
          <w:color w:val="000000" w:themeColor="text1"/>
          <w:sz w:val="18"/>
        </w:rPr>
        <w:t xml:space="preserve">CRICOS </w:t>
      </w:r>
      <w:r w:rsidR="008761E4" w:rsidRPr="00DC36CB">
        <w:rPr>
          <w:color w:val="000000" w:themeColor="text1"/>
          <w:sz w:val="18"/>
        </w:rPr>
        <w:t xml:space="preserve">for </w:t>
      </w:r>
      <w:r w:rsidRPr="00DC36CB">
        <w:rPr>
          <w:color w:val="000000" w:themeColor="text1"/>
          <w:sz w:val="18"/>
        </w:rPr>
        <w:t xml:space="preserve">school sector courses </w:t>
      </w:r>
    </w:p>
    <w:p w14:paraId="64DBB439" w14:textId="77777777" w:rsidR="00AD2349" w:rsidRPr="00DC36CB" w:rsidRDefault="00925D14" w:rsidP="00404466">
      <w:pPr>
        <w:pStyle w:val="ListParagraph"/>
        <w:numPr>
          <w:ilvl w:val="0"/>
          <w:numId w:val="22"/>
        </w:numPr>
        <w:spacing w:before="120" w:after="240" w:line="240" w:lineRule="auto"/>
        <w:ind w:left="284" w:hanging="284"/>
        <w:contextualSpacing w:val="0"/>
        <w:rPr>
          <w:color w:val="000000" w:themeColor="text1"/>
          <w:sz w:val="18"/>
        </w:rPr>
        <w:sectPr w:rsidR="00AD2349" w:rsidRPr="00DC36CB" w:rsidSect="005258BB">
          <w:footerReference w:type="even" r:id="rId28"/>
          <w:footerReference w:type="default" r:id="rId29"/>
          <w:footnotePr>
            <w:pos w:val="beneathText"/>
            <w:numRestart w:val="eachPage"/>
          </w:footnotePr>
          <w:pgSz w:w="11907" w:h="16840" w:code="9"/>
          <w:pgMar w:top="1701" w:right="2835" w:bottom="1701" w:left="1701" w:header="420" w:footer="454" w:gutter="0"/>
          <w:cols w:space="708"/>
          <w:docGrid w:linePitch="360"/>
        </w:sectPr>
      </w:pPr>
      <w:r w:rsidRPr="00DC36CB">
        <w:rPr>
          <w:color w:val="000000" w:themeColor="text1"/>
          <w:sz w:val="18"/>
        </w:rPr>
        <w:t>children for home schooling in Victoria.</w:t>
      </w:r>
    </w:p>
    <w:p w14:paraId="5B9DD98E" w14:textId="77777777" w:rsidR="00925D14" w:rsidRPr="00DC36CB" w:rsidRDefault="00D26EBC" w:rsidP="00404466">
      <w:pPr>
        <w:tabs>
          <w:tab w:val="left" w:pos="426"/>
        </w:tabs>
        <w:spacing w:before="120" w:after="240" w:line="240" w:lineRule="auto"/>
        <w:rPr>
          <w:rFonts w:cs="Arial"/>
          <w:color w:val="000000" w:themeColor="text1"/>
          <w:sz w:val="18"/>
          <w:szCs w:val="18"/>
        </w:rPr>
      </w:pPr>
      <w:r w:rsidRPr="00DC36CB">
        <w:rPr>
          <w:rFonts w:cs="Arial"/>
          <w:color w:val="000000" w:themeColor="text1"/>
          <w:sz w:val="18"/>
          <w:szCs w:val="18"/>
        </w:rPr>
        <w:lastRenderedPageBreak/>
        <w:t>W</w:t>
      </w:r>
      <w:r w:rsidR="00A33707" w:rsidRPr="00DC36CB">
        <w:rPr>
          <w:rFonts w:cs="Arial"/>
          <w:color w:val="000000" w:themeColor="text1"/>
          <w:sz w:val="18"/>
          <w:szCs w:val="18"/>
        </w:rPr>
        <w:t>e</w:t>
      </w:r>
      <w:r w:rsidR="00925D14" w:rsidRPr="00DC36CB">
        <w:rPr>
          <w:rFonts w:cs="Arial"/>
          <w:color w:val="000000" w:themeColor="text1"/>
          <w:sz w:val="18"/>
          <w:szCs w:val="18"/>
        </w:rPr>
        <w:t xml:space="preserve"> also:</w:t>
      </w:r>
    </w:p>
    <w:p w14:paraId="2DAB812B" w14:textId="681F92DE" w:rsidR="000B262A" w:rsidRDefault="00925D14" w:rsidP="00404466">
      <w:pPr>
        <w:pStyle w:val="ListBullet"/>
        <w:numPr>
          <w:ilvl w:val="0"/>
          <w:numId w:val="22"/>
        </w:numPr>
        <w:tabs>
          <w:tab w:val="clear" w:pos="170"/>
        </w:tabs>
        <w:spacing w:before="120" w:after="240" w:line="240" w:lineRule="auto"/>
        <w:ind w:left="284" w:hanging="284"/>
        <w:rPr>
          <w:color w:val="000000" w:themeColor="text1"/>
        </w:rPr>
      </w:pPr>
      <w:r w:rsidRPr="00DC36CB">
        <w:rPr>
          <w:color w:val="000000" w:themeColor="text1"/>
        </w:rPr>
        <w:t>regulate apprenticeships and traineeships in Victoria</w:t>
      </w:r>
    </w:p>
    <w:p w14:paraId="51AFF72C" w14:textId="417725C2" w:rsidR="00925D14" w:rsidRPr="00DC36CB" w:rsidRDefault="000B262A" w:rsidP="00404466">
      <w:pPr>
        <w:pStyle w:val="ListBullet"/>
        <w:numPr>
          <w:ilvl w:val="0"/>
          <w:numId w:val="22"/>
        </w:numPr>
        <w:tabs>
          <w:tab w:val="clear" w:pos="170"/>
        </w:tabs>
        <w:spacing w:before="120" w:after="240" w:line="240" w:lineRule="auto"/>
        <w:ind w:left="284" w:hanging="284"/>
        <w:rPr>
          <w:color w:val="000000" w:themeColor="text1"/>
        </w:rPr>
      </w:pPr>
      <w:r>
        <w:rPr>
          <w:color w:val="000000" w:themeColor="text1"/>
        </w:rPr>
        <w:t xml:space="preserve">monitor </w:t>
      </w:r>
      <w:r w:rsidR="00E178C5" w:rsidRPr="00DC36CB">
        <w:rPr>
          <w:color w:val="000000" w:themeColor="text1"/>
        </w:rPr>
        <w:t>group training organisations (GTO</w:t>
      </w:r>
      <w:r w:rsidR="00F05409" w:rsidRPr="00DC36CB">
        <w:rPr>
          <w:color w:val="000000" w:themeColor="text1"/>
        </w:rPr>
        <w:t>s</w:t>
      </w:r>
      <w:r w:rsidR="00E178C5" w:rsidRPr="00DC36CB">
        <w:rPr>
          <w:color w:val="000000" w:themeColor="text1"/>
        </w:rPr>
        <w:t>)</w:t>
      </w:r>
      <w:r>
        <w:rPr>
          <w:color w:val="000000" w:themeColor="text1"/>
        </w:rPr>
        <w:t xml:space="preserve"> in Victoria </w:t>
      </w:r>
    </w:p>
    <w:p w14:paraId="66AA43F9" w14:textId="5864B876" w:rsidR="00925D14" w:rsidRPr="00DC36CB" w:rsidRDefault="00925D14" w:rsidP="00404466">
      <w:pPr>
        <w:pStyle w:val="ListBullet"/>
        <w:numPr>
          <w:ilvl w:val="0"/>
          <w:numId w:val="22"/>
        </w:numPr>
        <w:tabs>
          <w:tab w:val="clear" w:pos="170"/>
        </w:tabs>
        <w:spacing w:before="120" w:after="240" w:line="240" w:lineRule="auto"/>
        <w:ind w:left="284" w:hanging="284"/>
        <w:rPr>
          <w:color w:val="000000" w:themeColor="text1"/>
        </w:rPr>
      </w:pPr>
      <w:r w:rsidRPr="00DC36CB">
        <w:rPr>
          <w:color w:val="000000" w:themeColor="text1"/>
        </w:rPr>
        <w:t>approve school and non-school providers as overseas secondary student exchange organisations</w:t>
      </w:r>
    </w:p>
    <w:p w14:paraId="2CFEA45D" w14:textId="77777777" w:rsidR="00925D14" w:rsidRPr="00DC36CB" w:rsidRDefault="00925D14" w:rsidP="00404466">
      <w:pPr>
        <w:pStyle w:val="ListBullet"/>
        <w:numPr>
          <w:ilvl w:val="0"/>
          <w:numId w:val="22"/>
        </w:numPr>
        <w:tabs>
          <w:tab w:val="clear" w:pos="170"/>
        </w:tabs>
        <w:spacing w:before="120" w:after="240" w:line="240" w:lineRule="auto"/>
        <w:ind w:left="284" w:hanging="284"/>
        <w:rPr>
          <w:color w:val="000000" w:themeColor="text1"/>
        </w:rPr>
      </w:pPr>
      <w:r w:rsidRPr="00DC36CB">
        <w:rPr>
          <w:color w:val="000000" w:themeColor="text1"/>
        </w:rPr>
        <w:t xml:space="preserve">accredit courses and register qualifications for </w:t>
      </w:r>
      <w:r w:rsidR="00F853CF" w:rsidRPr="00DC36CB">
        <w:rPr>
          <w:color w:val="000000" w:themeColor="text1"/>
        </w:rPr>
        <w:t xml:space="preserve">our </w:t>
      </w:r>
      <w:r w:rsidRPr="00DC36CB">
        <w:rPr>
          <w:color w:val="000000" w:themeColor="text1"/>
        </w:rPr>
        <w:t xml:space="preserve">registered providers and </w:t>
      </w:r>
      <w:r w:rsidR="00103C87" w:rsidRPr="00DC36CB">
        <w:rPr>
          <w:color w:val="000000" w:themeColor="text1"/>
        </w:rPr>
        <w:t xml:space="preserve">Victorian </w:t>
      </w:r>
      <w:r w:rsidRPr="00DC36CB">
        <w:rPr>
          <w:color w:val="000000" w:themeColor="text1"/>
        </w:rPr>
        <w:t xml:space="preserve">senior secondary courses and qualifications </w:t>
      </w:r>
    </w:p>
    <w:p w14:paraId="3FF455C2" w14:textId="77777777" w:rsidR="00925D14" w:rsidRPr="00DC36CB" w:rsidRDefault="00925D14" w:rsidP="00404466">
      <w:pPr>
        <w:pStyle w:val="ListBullet"/>
        <w:numPr>
          <w:ilvl w:val="0"/>
          <w:numId w:val="22"/>
        </w:numPr>
        <w:tabs>
          <w:tab w:val="clear" w:pos="170"/>
        </w:tabs>
        <w:spacing w:before="120" w:after="240" w:line="240" w:lineRule="auto"/>
        <w:ind w:left="284" w:hanging="284"/>
        <w:rPr>
          <w:color w:val="000000" w:themeColor="text1"/>
        </w:rPr>
      </w:pPr>
      <w:r w:rsidRPr="00DC36CB">
        <w:rPr>
          <w:color w:val="000000" w:themeColor="text1"/>
        </w:rPr>
        <w:t xml:space="preserve">investigate complaints against our registered providers </w:t>
      </w:r>
    </w:p>
    <w:p w14:paraId="1B8AC261" w14:textId="77777777" w:rsidR="00925D14" w:rsidRPr="00DC36CB" w:rsidRDefault="00925D14" w:rsidP="00404466">
      <w:pPr>
        <w:pStyle w:val="ListBullet"/>
        <w:numPr>
          <w:ilvl w:val="0"/>
          <w:numId w:val="22"/>
        </w:numPr>
        <w:tabs>
          <w:tab w:val="clear" w:pos="170"/>
        </w:tabs>
        <w:spacing w:before="120" w:after="240" w:line="240" w:lineRule="auto"/>
        <w:ind w:left="284" w:hanging="284"/>
        <w:rPr>
          <w:color w:val="000000" w:themeColor="text1"/>
        </w:rPr>
      </w:pPr>
      <w:r w:rsidRPr="00DC36CB">
        <w:rPr>
          <w:color w:val="000000" w:themeColor="text1"/>
        </w:rPr>
        <w:t xml:space="preserve">maintain a register of all education and </w:t>
      </w:r>
      <w:r w:rsidR="00103C87" w:rsidRPr="00DC36CB">
        <w:rPr>
          <w:color w:val="000000" w:themeColor="text1"/>
        </w:rPr>
        <w:t xml:space="preserve">registered </w:t>
      </w:r>
      <w:r w:rsidRPr="00DC36CB">
        <w:rPr>
          <w:color w:val="000000" w:themeColor="text1"/>
        </w:rPr>
        <w:t>training organisations and the accredited courses they deliver.</w:t>
      </w:r>
      <w:bookmarkStart w:id="28" w:name="_Toc460496623"/>
      <w:bookmarkStart w:id="29" w:name="Achievements"/>
      <w:bookmarkStart w:id="30" w:name="_Toc393804776"/>
      <w:bookmarkStart w:id="31" w:name="_Toc393804764"/>
      <w:bookmarkEnd w:id="27"/>
    </w:p>
    <w:p w14:paraId="354FC0FB" w14:textId="77777777" w:rsidR="000A1402" w:rsidRPr="00DE435A" w:rsidRDefault="00604678" w:rsidP="000E6DB8">
      <w:pPr>
        <w:pStyle w:val="ARHead3ST"/>
      </w:pPr>
      <w:bookmarkStart w:id="32" w:name="_Toc488934328"/>
      <w:r w:rsidRPr="00DE435A">
        <w:t>Strategic priorities and key achievements</w:t>
      </w:r>
      <w:bookmarkEnd w:id="28"/>
      <w:bookmarkEnd w:id="32"/>
    </w:p>
    <w:p w14:paraId="4FAB2A6F" w14:textId="77777777" w:rsidR="00F853CF" w:rsidRPr="00DC36CB" w:rsidRDefault="00F853CF" w:rsidP="00404466">
      <w:pPr>
        <w:spacing w:before="120" w:after="240" w:line="240" w:lineRule="auto"/>
        <w:rPr>
          <w:rFonts w:cs="Arial"/>
          <w:color w:val="000000" w:themeColor="text1"/>
          <w:sz w:val="18"/>
          <w:szCs w:val="18"/>
        </w:rPr>
      </w:pPr>
      <w:bookmarkStart w:id="33" w:name="_Ref396210968"/>
      <w:bookmarkStart w:id="34" w:name="_Ref396211250"/>
      <w:bookmarkEnd w:id="29"/>
      <w:r w:rsidRPr="00DC36CB">
        <w:rPr>
          <w:rFonts w:cs="Arial"/>
          <w:color w:val="000000" w:themeColor="text1"/>
          <w:sz w:val="18"/>
          <w:szCs w:val="18"/>
        </w:rPr>
        <w:t xml:space="preserve">The </w:t>
      </w:r>
      <w:r w:rsidR="003654A5" w:rsidRPr="00DC36CB">
        <w:rPr>
          <w:rFonts w:cs="Arial"/>
          <w:color w:val="000000" w:themeColor="text1"/>
          <w:sz w:val="18"/>
          <w:szCs w:val="18"/>
        </w:rPr>
        <w:t>VRQA Board developed</w:t>
      </w:r>
      <w:r w:rsidR="003654A5">
        <w:rPr>
          <w:rFonts w:cs="Arial"/>
          <w:color w:val="000000" w:themeColor="text1"/>
          <w:sz w:val="18"/>
          <w:szCs w:val="18"/>
        </w:rPr>
        <w:t xml:space="preserve"> the</w:t>
      </w:r>
      <w:r w:rsidR="003654A5" w:rsidRPr="00DC36CB">
        <w:rPr>
          <w:rFonts w:cs="Arial"/>
          <w:color w:val="000000" w:themeColor="text1"/>
          <w:sz w:val="18"/>
          <w:szCs w:val="18"/>
        </w:rPr>
        <w:t xml:space="preserve"> </w:t>
      </w:r>
      <w:r w:rsidRPr="00DC36CB">
        <w:rPr>
          <w:rFonts w:cs="Arial"/>
          <w:i/>
          <w:color w:val="000000" w:themeColor="text1"/>
          <w:sz w:val="18"/>
          <w:szCs w:val="18"/>
        </w:rPr>
        <w:t>V</w:t>
      </w:r>
      <w:r w:rsidR="008D790A" w:rsidRPr="00DC36CB">
        <w:rPr>
          <w:rFonts w:cs="Arial"/>
          <w:i/>
          <w:color w:val="000000" w:themeColor="text1"/>
          <w:sz w:val="18"/>
          <w:szCs w:val="18"/>
        </w:rPr>
        <w:t>RQA Strategic Plan 201</w:t>
      </w:r>
      <w:r w:rsidR="00925D14" w:rsidRPr="00DC36CB">
        <w:rPr>
          <w:rFonts w:cs="Arial"/>
          <w:i/>
          <w:color w:val="000000" w:themeColor="text1"/>
          <w:sz w:val="18"/>
          <w:szCs w:val="18"/>
        </w:rPr>
        <w:t>6</w:t>
      </w:r>
      <w:r w:rsidR="008D790A" w:rsidRPr="00DC36CB">
        <w:rPr>
          <w:rFonts w:cs="Arial"/>
          <w:i/>
          <w:color w:val="000000" w:themeColor="text1"/>
          <w:sz w:val="18"/>
          <w:szCs w:val="18"/>
        </w:rPr>
        <w:t>–1</w:t>
      </w:r>
      <w:r w:rsidR="00925D14" w:rsidRPr="00DC36CB">
        <w:rPr>
          <w:rFonts w:cs="Arial"/>
          <w:i/>
          <w:color w:val="000000" w:themeColor="text1"/>
          <w:sz w:val="18"/>
          <w:szCs w:val="18"/>
        </w:rPr>
        <w:t>8</w:t>
      </w:r>
      <w:r w:rsidR="0008654C" w:rsidRPr="00DC36CB">
        <w:rPr>
          <w:rFonts w:cs="Arial"/>
          <w:color w:val="000000" w:themeColor="text1"/>
          <w:sz w:val="18"/>
          <w:szCs w:val="18"/>
        </w:rPr>
        <w:t xml:space="preserve"> </w:t>
      </w:r>
      <w:r w:rsidR="000323BE" w:rsidRPr="00DC36CB">
        <w:rPr>
          <w:rFonts w:cs="Arial"/>
          <w:color w:val="000000" w:themeColor="text1"/>
          <w:sz w:val="18"/>
          <w:szCs w:val="18"/>
        </w:rPr>
        <w:t>in the reporting period</w:t>
      </w:r>
      <w:r w:rsidR="00197349" w:rsidRPr="00DC36CB">
        <w:rPr>
          <w:rFonts w:cs="Arial"/>
          <w:color w:val="000000" w:themeColor="text1"/>
          <w:sz w:val="18"/>
          <w:szCs w:val="18"/>
        </w:rPr>
        <w:t xml:space="preserve">. </w:t>
      </w:r>
      <w:r w:rsidRPr="00DC36CB">
        <w:rPr>
          <w:rFonts w:cs="Arial"/>
          <w:color w:val="000000" w:themeColor="text1"/>
          <w:sz w:val="18"/>
          <w:szCs w:val="18"/>
        </w:rPr>
        <w:t xml:space="preserve">The </w:t>
      </w:r>
      <w:r w:rsidR="00103C87" w:rsidRPr="00DC36CB">
        <w:rPr>
          <w:rFonts w:cs="Arial"/>
          <w:color w:val="000000" w:themeColor="text1"/>
          <w:sz w:val="18"/>
          <w:szCs w:val="18"/>
        </w:rPr>
        <w:t>p</w:t>
      </w:r>
      <w:r w:rsidR="00664E09" w:rsidRPr="00DC36CB">
        <w:rPr>
          <w:rFonts w:cs="Arial"/>
          <w:color w:val="000000" w:themeColor="text1"/>
          <w:sz w:val="18"/>
          <w:szCs w:val="18"/>
        </w:rPr>
        <w:t xml:space="preserve">lan </w:t>
      </w:r>
      <w:r w:rsidRPr="00DC36CB">
        <w:rPr>
          <w:rFonts w:cs="Arial"/>
          <w:color w:val="000000" w:themeColor="text1"/>
          <w:sz w:val="18"/>
          <w:szCs w:val="18"/>
        </w:rPr>
        <w:t>sets out four main directions</w:t>
      </w:r>
      <w:r w:rsidR="008E7567" w:rsidRPr="00DC36CB">
        <w:rPr>
          <w:rFonts w:cs="Arial"/>
          <w:color w:val="000000" w:themeColor="text1"/>
          <w:sz w:val="18"/>
          <w:szCs w:val="18"/>
        </w:rPr>
        <w:t>:</w:t>
      </w:r>
    </w:p>
    <w:p w14:paraId="7487C893" w14:textId="77777777" w:rsidR="00F853CF" w:rsidRPr="00DC36CB" w:rsidRDefault="00867EFF" w:rsidP="002727C9">
      <w:pPr>
        <w:pStyle w:val="ListParagraph"/>
        <w:numPr>
          <w:ilvl w:val="0"/>
          <w:numId w:val="25"/>
        </w:numPr>
        <w:spacing w:before="120" w:after="240" w:line="240" w:lineRule="auto"/>
        <w:ind w:left="284" w:hanging="284"/>
        <w:contextualSpacing w:val="0"/>
        <w:rPr>
          <w:rFonts w:cs="Arial"/>
          <w:color w:val="000000" w:themeColor="text1"/>
          <w:sz w:val="18"/>
          <w:szCs w:val="18"/>
        </w:rPr>
      </w:pPr>
      <w:r w:rsidRPr="00DC36CB">
        <w:rPr>
          <w:rFonts w:cs="Arial"/>
          <w:b/>
          <w:color w:val="000000" w:themeColor="text1"/>
          <w:sz w:val="18"/>
          <w:szCs w:val="18"/>
        </w:rPr>
        <w:t>i</w:t>
      </w:r>
      <w:r w:rsidR="00B8044E" w:rsidRPr="00DC36CB">
        <w:rPr>
          <w:rFonts w:cs="Arial"/>
          <w:b/>
          <w:color w:val="000000" w:themeColor="text1"/>
          <w:sz w:val="18"/>
          <w:szCs w:val="18"/>
        </w:rPr>
        <w:t>mplement government directions</w:t>
      </w:r>
      <w:r w:rsidR="009F204E" w:rsidRPr="00DC36CB">
        <w:rPr>
          <w:rFonts w:cs="Arial"/>
          <w:color w:val="000000" w:themeColor="text1"/>
          <w:sz w:val="18"/>
          <w:szCs w:val="18"/>
        </w:rPr>
        <w:t>—implement government regulatory directions and work to explore further reform opportunities</w:t>
      </w:r>
    </w:p>
    <w:p w14:paraId="1826B0F5" w14:textId="77777777" w:rsidR="00F853CF" w:rsidRPr="00DC36CB" w:rsidRDefault="00867EFF" w:rsidP="002727C9">
      <w:pPr>
        <w:pStyle w:val="ListParagraph"/>
        <w:numPr>
          <w:ilvl w:val="0"/>
          <w:numId w:val="25"/>
        </w:numPr>
        <w:spacing w:before="120" w:after="240" w:line="240" w:lineRule="auto"/>
        <w:ind w:left="284" w:hanging="284"/>
        <w:contextualSpacing w:val="0"/>
        <w:rPr>
          <w:rFonts w:cs="Arial"/>
          <w:color w:val="000000" w:themeColor="text1"/>
          <w:sz w:val="18"/>
          <w:szCs w:val="18"/>
        </w:rPr>
      </w:pPr>
      <w:r w:rsidRPr="00DC36CB">
        <w:rPr>
          <w:rFonts w:cs="Arial"/>
          <w:b/>
          <w:color w:val="000000" w:themeColor="text1"/>
          <w:sz w:val="18"/>
          <w:szCs w:val="18"/>
        </w:rPr>
        <w:t>s</w:t>
      </w:r>
      <w:r w:rsidR="00B8044E" w:rsidRPr="00DC36CB">
        <w:rPr>
          <w:rFonts w:cs="Arial"/>
          <w:b/>
          <w:color w:val="000000" w:themeColor="text1"/>
          <w:sz w:val="18"/>
          <w:szCs w:val="18"/>
        </w:rPr>
        <w:t>trengthen governance</w:t>
      </w:r>
      <w:r w:rsidR="009F204E" w:rsidRPr="00DC36CB">
        <w:rPr>
          <w:rFonts w:cs="Arial"/>
          <w:color w:val="000000" w:themeColor="text1"/>
          <w:sz w:val="18"/>
          <w:szCs w:val="18"/>
        </w:rPr>
        <w:t>—</w:t>
      </w:r>
      <w:r w:rsidR="00246E17" w:rsidRPr="00DC36CB">
        <w:rPr>
          <w:rFonts w:cs="Arial"/>
          <w:color w:val="000000" w:themeColor="text1"/>
          <w:sz w:val="18"/>
          <w:szCs w:val="18"/>
        </w:rPr>
        <w:t>a</w:t>
      </w:r>
      <w:r w:rsidR="009F204E" w:rsidRPr="00DC36CB">
        <w:rPr>
          <w:rFonts w:cs="Arial"/>
          <w:color w:val="000000" w:themeColor="text1"/>
          <w:sz w:val="18"/>
          <w:szCs w:val="18"/>
        </w:rPr>
        <w:t xml:space="preserve">chieve recognition as a regulator </w:t>
      </w:r>
      <w:r w:rsidR="00CE6031">
        <w:rPr>
          <w:rFonts w:cs="Arial"/>
          <w:color w:val="000000" w:themeColor="text1"/>
          <w:sz w:val="18"/>
          <w:szCs w:val="18"/>
        </w:rPr>
        <w:t xml:space="preserve">that </w:t>
      </w:r>
      <w:r w:rsidR="009F204E" w:rsidRPr="00DC36CB">
        <w:rPr>
          <w:rFonts w:cs="Arial"/>
          <w:color w:val="000000" w:themeColor="text1"/>
          <w:sz w:val="18"/>
          <w:szCs w:val="18"/>
        </w:rPr>
        <w:t>meet</w:t>
      </w:r>
      <w:r w:rsidR="00CE6031">
        <w:rPr>
          <w:rFonts w:cs="Arial"/>
          <w:color w:val="000000" w:themeColor="text1"/>
          <w:sz w:val="18"/>
          <w:szCs w:val="18"/>
        </w:rPr>
        <w:t>s</w:t>
      </w:r>
      <w:r w:rsidR="009F204E" w:rsidRPr="00DC36CB">
        <w:rPr>
          <w:rFonts w:cs="Arial"/>
          <w:color w:val="000000" w:themeColor="text1"/>
          <w:sz w:val="18"/>
          <w:szCs w:val="18"/>
        </w:rPr>
        <w:t xml:space="preserve"> the highest level of integrity and contemporary governance standards</w:t>
      </w:r>
    </w:p>
    <w:p w14:paraId="1F5F5CBB" w14:textId="77777777" w:rsidR="00F853CF" w:rsidRPr="00DC36CB" w:rsidRDefault="00867EFF" w:rsidP="002727C9">
      <w:pPr>
        <w:pStyle w:val="ListParagraph"/>
        <w:numPr>
          <w:ilvl w:val="0"/>
          <w:numId w:val="25"/>
        </w:numPr>
        <w:spacing w:before="120" w:after="240" w:line="240" w:lineRule="auto"/>
        <w:ind w:left="284" w:hanging="284"/>
        <w:contextualSpacing w:val="0"/>
        <w:rPr>
          <w:rFonts w:cs="Arial"/>
          <w:color w:val="000000" w:themeColor="text1"/>
          <w:sz w:val="18"/>
          <w:szCs w:val="18"/>
        </w:rPr>
      </w:pPr>
      <w:r w:rsidRPr="00DC36CB">
        <w:rPr>
          <w:rFonts w:cs="Arial"/>
          <w:b/>
          <w:color w:val="000000" w:themeColor="text1"/>
          <w:sz w:val="18"/>
          <w:szCs w:val="18"/>
        </w:rPr>
        <w:t>m</w:t>
      </w:r>
      <w:r w:rsidR="00B8044E" w:rsidRPr="00DC36CB">
        <w:rPr>
          <w:rFonts w:cs="Arial"/>
          <w:b/>
          <w:color w:val="000000" w:themeColor="text1"/>
          <w:sz w:val="18"/>
          <w:szCs w:val="18"/>
        </w:rPr>
        <w:t>odernise regulatory functions</w:t>
      </w:r>
      <w:r w:rsidR="009F204E" w:rsidRPr="00DC36CB">
        <w:rPr>
          <w:rFonts w:cs="Arial"/>
          <w:color w:val="000000" w:themeColor="text1"/>
          <w:sz w:val="18"/>
          <w:szCs w:val="18"/>
        </w:rPr>
        <w:t>—</w:t>
      </w:r>
      <w:r w:rsidR="00350B5F" w:rsidRPr="00DC36CB">
        <w:rPr>
          <w:rFonts w:cs="Arial"/>
          <w:color w:val="000000" w:themeColor="text1"/>
          <w:sz w:val="18"/>
          <w:szCs w:val="18"/>
        </w:rPr>
        <w:t>i</w:t>
      </w:r>
      <w:r w:rsidR="00246E17" w:rsidRPr="00DC36CB">
        <w:rPr>
          <w:rFonts w:cs="Arial"/>
          <w:color w:val="000000" w:themeColor="text1"/>
          <w:sz w:val="18"/>
          <w:szCs w:val="18"/>
        </w:rPr>
        <w:t>mprove the efficiency and effectivene</w:t>
      </w:r>
      <w:r w:rsidR="00350B5F" w:rsidRPr="00DC36CB">
        <w:rPr>
          <w:rFonts w:cs="Arial"/>
          <w:color w:val="000000" w:themeColor="text1"/>
          <w:sz w:val="18"/>
          <w:szCs w:val="18"/>
        </w:rPr>
        <w:t>ss of our regulatory activities</w:t>
      </w:r>
    </w:p>
    <w:p w14:paraId="28752E7A" w14:textId="77777777" w:rsidR="00F853CF" w:rsidRPr="00DC36CB" w:rsidRDefault="00867EFF" w:rsidP="002727C9">
      <w:pPr>
        <w:pStyle w:val="ListParagraph"/>
        <w:numPr>
          <w:ilvl w:val="0"/>
          <w:numId w:val="25"/>
        </w:numPr>
        <w:spacing w:before="120" w:after="240" w:line="240" w:lineRule="auto"/>
        <w:ind w:left="284" w:hanging="284"/>
        <w:contextualSpacing w:val="0"/>
        <w:rPr>
          <w:rFonts w:cs="Arial"/>
          <w:b/>
          <w:color w:val="000000" w:themeColor="text1"/>
          <w:sz w:val="18"/>
          <w:szCs w:val="18"/>
        </w:rPr>
      </w:pPr>
      <w:r w:rsidRPr="00DC36CB">
        <w:rPr>
          <w:rFonts w:cs="Arial"/>
          <w:b/>
          <w:color w:val="000000" w:themeColor="text1"/>
          <w:sz w:val="18"/>
          <w:szCs w:val="18"/>
        </w:rPr>
        <w:t>a</w:t>
      </w:r>
      <w:r w:rsidR="00B8044E" w:rsidRPr="00DC36CB">
        <w:rPr>
          <w:rFonts w:cs="Arial"/>
          <w:b/>
          <w:color w:val="000000" w:themeColor="text1"/>
          <w:sz w:val="18"/>
          <w:szCs w:val="18"/>
        </w:rPr>
        <w:t>chieve financial sustainability</w:t>
      </w:r>
      <w:r w:rsidR="009F204E" w:rsidRPr="00DC36CB">
        <w:rPr>
          <w:rFonts w:cs="Arial"/>
          <w:color w:val="000000" w:themeColor="text1"/>
          <w:sz w:val="18"/>
          <w:szCs w:val="18"/>
        </w:rPr>
        <w:t>—</w:t>
      </w:r>
      <w:r w:rsidR="00350B5F" w:rsidRPr="00DC36CB">
        <w:rPr>
          <w:rFonts w:cs="Arial"/>
          <w:color w:val="000000" w:themeColor="text1"/>
          <w:sz w:val="18"/>
          <w:szCs w:val="18"/>
        </w:rPr>
        <w:t>e</w:t>
      </w:r>
      <w:r w:rsidR="00246E17" w:rsidRPr="00DC36CB">
        <w:rPr>
          <w:rFonts w:cs="Arial"/>
          <w:color w:val="000000" w:themeColor="text1"/>
          <w:sz w:val="18"/>
          <w:szCs w:val="18"/>
        </w:rPr>
        <w:t>nsure that we are appropriately resourced to carry out our legislative and regulatory functions.</w:t>
      </w:r>
    </w:p>
    <w:p w14:paraId="3284CF2B" w14:textId="7E297D47" w:rsidR="003B4A9D" w:rsidRPr="00DC36CB" w:rsidRDefault="008D790A" w:rsidP="00404466">
      <w:pPr>
        <w:spacing w:before="120" w:after="240" w:line="240" w:lineRule="auto"/>
        <w:rPr>
          <w:rFonts w:cs="Arial"/>
          <w:color w:val="000000" w:themeColor="text1"/>
          <w:sz w:val="18"/>
          <w:szCs w:val="18"/>
        </w:rPr>
      </w:pPr>
      <w:r w:rsidRPr="00DC36CB">
        <w:rPr>
          <w:rFonts w:cs="Arial"/>
          <w:color w:val="000000" w:themeColor="text1"/>
          <w:sz w:val="18"/>
          <w:szCs w:val="18"/>
        </w:rPr>
        <w:t>Progress on the VRQA</w:t>
      </w:r>
      <w:r w:rsidR="00765F15" w:rsidRPr="00DC36CB">
        <w:rPr>
          <w:rFonts w:cs="Arial"/>
          <w:color w:val="000000" w:themeColor="text1"/>
          <w:sz w:val="18"/>
          <w:szCs w:val="18"/>
        </w:rPr>
        <w:t>’</w:t>
      </w:r>
      <w:r w:rsidRPr="00DC36CB">
        <w:rPr>
          <w:rFonts w:cs="Arial"/>
          <w:color w:val="000000" w:themeColor="text1"/>
          <w:sz w:val="18"/>
          <w:szCs w:val="18"/>
        </w:rPr>
        <w:t xml:space="preserve">s achievements against the </w:t>
      </w:r>
      <w:r w:rsidR="00103C87" w:rsidRPr="00DC36CB">
        <w:rPr>
          <w:rFonts w:cs="Arial"/>
          <w:color w:val="000000" w:themeColor="text1"/>
          <w:sz w:val="18"/>
          <w:szCs w:val="18"/>
        </w:rPr>
        <w:t>s</w:t>
      </w:r>
      <w:r w:rsidRPr="00DC36CB">
        <w:rPr>
          <w:rFonts w:cs="Arial"/>
          <w:color w:val="000000" w:themeColor="text1"/>
          <w:sz w:val="18"/>
          <w:szCs w:val="18"/>
        </w:rPr>
        <w:t xml:space="preserve">trategic </w:t>
      </w:r>
      <w:r w:rsidR="00103C87" w:rsidRPr="00DC36CB">
        <w:rPr>
          <w:rFonts w:cs="Arial"/>
          <w:color w:val="000000" w:themeColor="text1"/>
          <w:sz w:val="18"/>
          <w:szCs w:val="18"/>
        </w:rPr>
        <w:t>p</w:t>
      </w:r>
      <w:r w:rsidRPr="00DC36CB">
        <w:rPr>
          <w:rFonts w:cs="Arial"/>
          <w:color w:val="000000" w:themeColor="text1"/>
          <w:sz w:val="18"/>
          <w:szCs w:val="18"/>
        </w:rPr>
        <w:t xml:space="preserve">lan is reported </w:t>
      </w:r>
      <w:r w:rsidR="004E5D49" w:rsidRPr="00DC36CB">
        <w:rPr>
          <w:rFonts w:cs="Arial"/>
          <w:color w:val="000000" w:themeColor="text1"/>
          <w:sz w:val="18"/>
          <w:szCs w:val="18"/>
        </w:rPr>
        <w:t xml:space="preserve">quarterly </w:t>
      </w:r>
      <w:r w:rsidRPr="00DC36CB">
        <w:rPr>
          <w:rFonts w:cs="Arial"/>
          <w:color w:val="000000" w:themeColor="text1"/>
          <w:sz w:val="18"/>
          <w:szCs w:val="18"/>
        </w:rPr>
        <w:t xml:space="preserve">to the VRQA </w:t>
      </w:r>
      <w:r w:rsidR="002E634D" w:rsidRPr="00DC36CB">
        <w:rPr>
          <w:rFonts w:cs="Arial"/>
          <w:color w:val="000000" w:themeColor="text1"/>
          <w:sz w:val="18"/>
          <w:szCs w:val="18"/>
        </w:rPr>
        <w:t>Board</w:t>
      </w:r>
      <w:r w:rsidRPr="00DC36CB">
        <w:rPr>
          <w:rFonts w:cs="Arial"/>
          <w:color w:val="000000" w:themeColor="text1"/>
          <w:sz w:val="18"/>
          <w:szCs w:val="18"/>
        </w:rPr>
        <w:t xml:space="preserve">. A number of significant achievements against the </w:t>
      </w:r>
      <w:r w:rsidR="00103C87" w:rsidRPr="00DC36CB">
        <w:rPr>
          <w:rFonts w:cs="Arial"/>
          <w:color w:val="000000" w:themeColor="text1"/>
          <w:sz w:val="18"/>
          <w:szCs w:val="18"/>
        </w:rPr>
        <w:t>p</w:t>
      </w:r>
      <w:r w:rsidR="001C5DD6" w:rsidRPr="00DC36CB">
        <w:rPr>
          <w:rFonts w:cs="Arial"/>
          <w:color w:val="000000" w:themeColor="text1"/>
          <w:sz w:val="18"/>
          <w:szCs w:val="18"/>
        </w:rPr>
        <w:t xml:space="preserve">lan </w:t>
      </w:r>
      <w:r w:rsidRPr="00DC36CB">
        <w:rPr>
          <w:rFonts w:cs="Arial"/>
          <w:color w:val="000000" w:themeColor="text1"/>
          <w:sz w:val="18"/>
          <w:szCs w:val="18"/>
        </w:rPr>
        <w:t xml:space="preserve">are shown </w:t>
      </w:r>
      <w:r w:rsidR="00867EFF" w:rsidRPr="00DC36CB">
        <w:rPr>
          <w:rFonts w:cs="Arial"/>
          <w:color w:val="000000" w:themeColor="text1"/>
          <w:sz w:val="18"/>
          <w:szCs w:val="18"/>
        </w:rPr>
        <w:t>in Table 1</w:t>
      </w:r>
      <w:r w:rsidR="00736F06">
        <w:rPr>
          <w:rFonts w:cs="Arial"/>
          <w:color w:val="000000" w:themeColor="text1"/>
          <w:sz w:val="18"/>
          <w:szCs w:val="18"/>
        </w:rPr>
        <w:t>,</w:t>
      </w:r>
      <w:r w:rsidR="000C568E" w:rsidRPr="00DC36CB">
        <w:rPr>
          <w:rFonts w:cs="Arial"/>
          <w:color w:val="000000" w:themeColor="text1"/>
          <w:sz w:val="18"/>
          <w:szCs w:val="18"/>
        </w:rPr>
        <w:t xml:space="preserve"> </w:t>
      </w:r>
      <w:r w:rsidRPr="00DC36CB">
        <w:rPr>
          <w:rFonts w:cs="Arial"/>
          <w:color w:val="000000" w:themeColor="text1"/>
          <w:sz w:val="18"/>
          <w:szCs w:val="18"/>
        </w:rPr>
        <w:t xml:space="preserve">with further achievements provided throughout the Report of </w:t>
      </w:r>
      <w:r w:rsidR="00736F06">
        <w:rPr>
          <w:rFonts w:cs="Arial"/>
          <w:color w:val="000000" w:themeColor="text1"/>
          <w:sz w:val="18"/>
          <w:szCs w:val="18"/>
        </w:rPr>
        <w:t>o</w:t>
      </w:r>
      <w:r w:rsidRPr="00DC36CB">
        <w:rPr>
          <w:rFonts w:cs="Arial"/>
          <w:color w:val="000000" w:themeColor="text1"/>
          <w:sz w:val="18"/>
          <w:szCs w:val="18"/>
        </w:rPr>
        <w:t>perations.</w:t>
      </w:r>
    </w:p>
    <w:p w14:paraId="2C0C7E16" w14:textId="2A144D73" w:rsidR="00BB01BA" w:rsidRPr="00BB01BA" w:rsidRDefault="00BB01BA" w:rsidP="00BB01BA">
      <w:pPr>
        <w:spacing w:before="120" w:after="240" w:line="240" w:lineRule="auto"/>
        <w:rPr>
          <w:rFonts w:cs="Arial"/>
          <w:color w:val="000000" w:themeColor="text1"/>
          <w:sz w:val="18"/>
          <w:szCs w:val="18"/>
        </w:rPr>
      </w:pPr>
      <w:r w:rsidRPr="00BB01BA">
        <w:rPr>
          <w:rFonts w:cs="Arial"/>
          <w:color w:val="000000" w:themeColor="text1"/>
          <w:sz w:val="18"/>
          <w:szCs w:val="18"/>
        </w:rPr>
        <w:t xml:space="preserve">The Victorian Government's expectations of </w:t>
      </w:r>
      <w:r>
        <w:rPr>
          <w:rFonts w:cs="Arial"/>
          <w:color w:val="000000" w:themeColor="text1"/>
          <w:sz w:val="18"/>
          <w:szCs w:val="18"/>
        </w:rPr>
        <w:t>the VRQA</w:t>
      </w:r>
      <w:r w:rsidR="00736F06">
        <w:rPr>
          <w:rFonts w:cs="Arial"/>
          <w:color w:val="000000" w:themeColor="text1"/>
          <w:sz w:val="18"/>
          <w:szCs w:val="18"/>
        </w:rPr>
        <w:t xml:space="preserve"> </w:t>
      </w:r>
      <w:r w:rsidRPr="00BB01BA">
        <w:rPr>
          <w:rFonts w:cs="Arial"/>
          <w:color w:val="000000" w:themeColor="text1"/>
          <w:sz w:val="18"/>
          <w:szCs w:val="18"/>
        </w:rPr>
        <w:t xml:space="preserve">as a regulator are outlined in statements from </w:t>
      </w:r>
      <w:r>
        <w:rPr>
          <w:rFonts w:cs="Arial"/>
          <w:color w:val="000000" w:themeColor="text1"/>
          <w:sz w:val="18"/>
          <w:szCs w:val="18"/>
        </w:rPr>
        <w:t>the Minister for Education and the Minister for Training and Skills</w:t>
      </w:r>
      <w:r w:rsidRPr="00BB01BA">
        <w:rPr>
          <w:rFonts w:cs="Arial"/>
          <w:color w:val="000000" w:themeColor="text1"/>
          <w:sz w:val="18"/>
          <w:szCs w:val="18"/>
        </w:rPr>
        <w:t>.</w:t>
      </w:r>
      <w:r>
        <w:rPr>
          <w:rFonts w:cs="Arial"/>
          <w:color w:val="000000" w:themeColor="text1"/>
          <w:sz w:val="18"/>
          <w:szCs w:val="18"/>
        </w:rPr>
        <w:t xml:space="preserve"> </w:t>
      </w:r>
      <w:r w:rsidRPr="00BB01BA">
        <w:rPr>
          <w:rFonts w:cs="Arial"/>
          <w:color w:val="000000" w:themeColor="text1"/>
          <w:sz w:val="18"/>
          <w:szCs w:val="18"/>
        </w:rPr>
        <w:t>The current statement of expectations (S</w:t>
      </w:r>
      <w:r>
        <w:rPr>
          <w:rFonts w:cs="Arial"/>
          <w:color w:val="000000" w:themeColor="text1"/>
          <w:sz w:val="18"/>
          <w:szCs w:val="18"/>
        </w:rPr>
        <w:t>o</w:t>
      </w:r>
      <w:r w:rsidRPr="00BB01BA">
        <w:rPr>
          <w:rFonts w:cs="Arial"/>
          <w:color w:val="000000" w:themeColor="text1"/>
          <w:sz w:val="18"/>
          <w:szCs w:val="18"/>
        </w:rPr>
        <w:t>E) is the fourth issued by Ministers and sets expectations in the areas of:</w:t>
      </w:r>
    </w:p>
    <w:p w14:paraId="764DE72F" w14:textId="77777777" w:rsidR="00BB01BA" w:rsidRPr="00BB01BA" w:rsidRDefault="00BB01BA" w:rsidP="00FB717C">
      <w:pPr>
        <w:pStyle w:val="ListParagraph"/>
        <w:numPr>
          <w:ilvl w:val="0"/>
          <w:numId w:val="44"/>
        </w:numPr>
        <w:spacing w:before="120" w:after="240" w:line="240" w:lineRule="auto"/>
        <w:ind w:left="284" w:hanging="284"/>
        <w:rPr>
          <w:rFonts w:cs="Arial"/>
          <w:color w:val="000000" w:themeColor="text1"/>
          <w:sz w:val="18"/>
          <w:szCs w:val="18"/>
        </w:rPr>
      </w:pPr>
      <w:r w:rsidRPr="00BB01BA">
        <w:rPr>
          <w:rFonts w:cs="Arial"/>
          <w:color w:val="000000" w:themeColor="text1"/>
          <w:sz w:val="18"/>
          <w:szCs w:val="18"/>
        </w:rPr>
        <w:t>home schooling</w:t>
      </w:r>
    </w:p>
    <w:p w14:paraId="25AAE412" w14:textId="77777777" w:rsidR="00BB01BA" w:rsidRPr="00BB01BA" w:rsidRDefault="00BB01BA" w:rsidP="00FB717C">
      <w:pPr>
        <w:pStyle w:val="ListParagraph"/>
        <w:numPr>
          <w:ilvl w:val="0"/>
          <w:numId w:val="44"/>
        </w:numPr>
        <w:spacing w:before="120" w:after="240" w:line="240" w:lineRule="auto"/>
        <w:ind w:left="284" w:hanging="284"/>
        <w:rPr>
          <w:rFonts w:cs="Arial"/>
          <w:color w:val="000000" w:themeColor="text1"/>
          <w:sz w:val="18"/>
          <w:szCs w:val="18"/>
        </w:rPr>
      </w:pPr>
      <w:r w:rsidRPr="00BB01BA">
        <w:rPr>
          <w:rFonts w:cs="Arial"/>
          <w:color w:val="000000" w:themeColor="text1"/>
          <w:sz w:val="18"/>
          <w:szCs w:val="18"/>
        </w:rPr>
        <w:t>apprenticeships and traineeships</w:t>
      </w:r>
    </w:p>
    <w:p w14:paraId="27FC52E5" w14:textId="77777777" w:rsidR="00BB01BA" w:rsidRPr="00BB01BA" w:rsidRDefault="00BB01BA" w:rsidP="00FB717C">
      <w:pPr>
        <w:pStyle w:val="ListParagraph"/>
        <w:numPr>
          <w:ilvl w:val="0"/>
          <w:numId w:val="44"/>
        </w:numPr>
        <w:spacing w:before="120" w:after="240" w:line="240" w:lineRule="auto"/>
        <w:ind w:left="284" w:hanging="284"/>
        <w:rPr>
          <w:rFonts w:cs="Arial"/>
          <w:color w:val="000000" w:themeColor="text1"/>
          <w:sz w:val="18"/>
          <w:szCs w:val="18"/>
        </w:rPr>
      </w:pPr>
      <w:r w:rsidRPr="00BB01BA">
        <w:rPr>
          <w:rFonts w:cs="Arial"/>
          <w:color w:val="000000" w:themeColor="text1"/>
          <w:sz w:val="18"/>
          <w:szCs w:val="18"/>
        </w:rPr>
        <w:t>expulsions reform</w:t>
      </w:r>
    </w:p>
    <w:p w14:paraId="1604D231" w14:textId="77777777" w:rsidR="00BB01BA" w:rsidRPr="00BB01BA" w:rsidRDefault="00BB01BA" w:rsidP="00FB717C">
      <w:pPr>
        <w:pStyle w:val="ListParagraph"/>
        <w:numPr>
          <w:ilvl w:val="0"/>
          <w:numId w:val="44"/>
        </w:numPr>
        <w:spacing w:before="120" w:after="240" w:line="240" w:lineRule="auto"/>
        <w:ind w:left="284" w:hanging="284"/>
        <w:rPr>
          <w:rFonts w:cs="Arial"/>
          <w:color w:val="000000" w:themeColor="text1"/>
          <w:sz w:val="18"/>
          <w:szCs w:val="18"/>
        </w:rPr>
      </w:pPr>
      <w:r w:rsidRPr="00BB01BA">
        <w:rPr>
          <w:rFonts w:cs="Arial"/>
          <w:color w:val="000000" w:themeColor="text1"/>
          <w:sz w:val="18"/>
          <w:szCs w:val="18"/>
        </w:rPr>
        <w:t>evaluation</w:t>
      </w:r>
      <w:r w:rsidR="00D35617">
        <w:rPr>
          <w:rFonts w:cs="Arial"/>
          <w:color w:val="000000" w:themeColor="text1"/>
          <w:sz w:val="18"/>
          <w:szCs w:val="18"/>
        </w:rPr>
        <w:t>.</w:t>
      </w:r>
    </w:p>
    <w:p w14:paraId="520061B7" w14:textId="28B4C95D" w:rsidR="00BB01BA" w:rsidRPr="00BB01BA" w:rsidRDefault="00C86A87" w:rsidP="00404466">
      <w:pPr>
        <w:spacing w:before="120" w:after="240" w:line="240" w:lineRule="auto"/>
        <w:rPr>
          <w:rFonts w:cs="Arial"/>
          <w:color w:val="000000" w:themeColor="text1"/>
          <w:sz w:val="18"/>
          <w:szCs w:val="18"/>
        </w:rPr>
      </w:pPr>
      <w:r>
        <w:rPr>
          <w:rFonts w:cs="Arial"/>
          <w:color w:val="000000" w:themeColor="text1"/>
          <w:sz w:val="18"/>
          <w:szCs w:val="18"/>
        </w:rPr>
        <w:t xml:space="preserve">The SoE issued on </w:t>
      </w:r>
      <w:r w:rsidR="00B803E1">
        <w:rPr>
          <w:rFonts w:cs="Arial"/>
          <w:color w:val="000000" w:themeColor="text1"/>
          <w:sz w:val="18"/>
          <w:szCs w:val="18"/>
        </w:rPr>
        <w:t xml:space="preserve">9 January 2018 </w:t>
      </w:r>
      <w:r w:rsidR="00BB01BA" w:rsidRPr="00BB01BA">
        <w:rPr>
          <w:rFonts w:cs="Arial"/>
          <w:color w:val="000000" w:themeColor="text1"/>
          <w:sz w:val="18"/>
          <w:szCs w:val="18"/>
        </w:rPr>
        <w:t xml:space="preserve">replaced the </w:t>
      </w:r>
      <w:r w:rsidR="00B803E1">
        <w:rPr>
          <w:rFonts w:cs="Arial"/>
          <w:color w:val="000000" w:themeColor="text1"/>
          <w:sz w:val="18"/>
          <w:szCs w:val="18"/>
        </w:rPr>
        <w:t>one</w:t>
      </w:r>
      <w:r w:rsidR="00B803E1" w:rsidRPr="00BB01BA">
        <w:rPr>
          <w:rFonts w:cs="Arial"/>
          <w:color w:val="000000" w:themeColor="text1"/>
          <w:sz w:val="18"/>
          <w:szCs w:val="18"/>
        </w:rPr>
        <w:t xml:space="preserve"> </w:t>
      </w:r>
      <w:r w:rsidR="00BB01BA">
        <w:rPr>
          <w:rFonts w:cs="Arial"/>
          <w:color w:val="000000" w:themeColor="text1"/>
          <w:sz w:val="18"/>
          <w:szCs w:val="18"/>
        </w:rPr>
        <w:t xml:space="preserve">provided to the VRQA on </w:t>
      </w:r>
      <w:r w:rsidR="00103C87" w:rsidRPr="00BB01BA">
        <w:rPr>
          <w:rFonts w:cs="Arial"/>
          <w:color w:val="000000" w:themeColor="text1"/>
          <w:sz w:val="18"/>
          <w:szCs w:val="18"/>
        </w:rPr>
        <w:t>4 August 2015</w:t>
      </w:r>
      <w:r w:rsidR="00BB01BA" w:rsidRPr="00BB01BA">
        <w:rPr>
          <w:rFonts w:cs="Arial"/>
          <w:color w:val="000000" w:themeColor="text1"/>
          <w:sz w:val="18"/>
          <w:szCs w:val="18"/>
        </w:rPr>
        <w:t>.</w:t>
      </w:r>
      <w:r w:rsidR="00BB01BA">
        <w:rPr>
          <w:rFonts w:cs="Arial"/>
          <w:color w:val="000000" w:themeColor="text1"/>
          <w:sz w:val="18"/>
          <w:szCs w:val="18"/>
        </w:rPr>
        <w:t xml:space="preserve"> </w:t>
      </w:r>
      <w:r w:rsidR="00BB01BA" w:rsidRPr="00BB01BA">
        <w:rPr>
          <w:rFonts w:cs="Arial"/>
          <w:color w:val="000000" w:themeColor="text1"/>
          <w:sz w:val="18"/>
          <w:szCs w:val="18"/>
        </w:rPr>
        <w:t xml:space="preserve">The current </w:t>
      </w:r>
      <w:r w:rsidR="00C73C35">
        <w:rPr>
          <w:rFonts w:cs="Arial"/>
          <w:color w:val="000000" w:themeColor="text1"/>
          <w:sz w:val="18"/>
          <w:szCs w:val="18"/>
        </w:rPr>
        <w:t xml:space="preserve">and previous </w:t>
      </w:r>
      <w:r w:rsidR="00BB01BA" w:rsidRPr="00BB01BA">
        <w:rPr>
          <w:rFonts w:cs="Arial"/>
          <w:color w:val="000000" w:themeColor="text1"/>
          <w:sz w:val="18"/>
          <w:szCs w:val="18"/>
        </w:rPr>
        <w:t>SoE</w:t>
      </w:r>
      <w:r w:rsidR="00C73C35">
        <w:rPr>
          <w:rFonts w:cs="Arial"/>
          <w:color w:val="000000" w:themeColor="text1"/>
          <w:sz w:val="18"/>
          <w:szCs w:val="18"/>
        </w:rPr>
        <w:t>’s are</w:t>
      </w:r>
      <w:r w:rsidR="00BB01BA" w:rsidRPr="00BB01BA">
        <w:rPr>
          <w:rFonts w:cs="Arial"/>
          <w:color w:val="000000" w:themeColor="text1"/>
          <w:sz w:val="18"/>
          <w:szCs w:val="18"/>
        </w:rPr>
        <w:t xml:space="preserve"> available at Appendix </w:t>
      </w:r>
      <w:r w:rsidR="00C73C35">
        <w:rPr>
          <w:rFonts w:cs="Arial"/>
          <w:color w:val="000000" w:themeColor="text1"/>
          <w:sz w:val="18"/>
          <w:szCs w:val="18"/>
        </w:rPr>
        <w:t>2.</w:t>
      </w:r>
    </w:p>
    <w:p w14:paraId="73B180FE" w14:textId="77777777" w:rsidR="00FF7453" w:rsidRPr="00DC36CB" w:rsidRDefault="00F14B86" w:rsidP="00404466">
      <w:pPr>
        <w:spacing w:before="120" w:after="240" w:line="240" w:lineRule="auto"/>
        <w:rPr>
          <w:rFonts w:cs="Arial"/>
          <w:color w:val="000000" w:themeColor="text1"/>
          <w:sz w:val="18"/>
          <w:szCs w:val="18"/>
        </w:rPr>
        <w:sectPr w:rsidR="00FF7453" w:rsidRPr="00DC36CB" w:rsidSect="005258BB">
          <w:footerReference w:type="even" r:id="rId30"/>
          <w:footerReference w:type="default" r:id="rId31"/>
          <w:footnotePr>
            <w:pos w:val="beneathText"/>
            <w:numRestart w:val="eachPage"/>
          </w:footnotePr>
          <w:pgSz w:w="11907" w:h="16840" w:code="9"/>
          <w:pgMar w:top="1701" w:right="1701" w:bottom="1701" w:left="2835" w:header="420" w:footer="454" w:gutter="0"/>
          <w:cols w:space="708"/>
          <w:docGrid w:linePitch="360"/>
        </w:sectPr>
      </w:pPr>
      <w:r w:rsidRPr="00DC36CB">
        <w:rPr>
          <w:rFonts w:cs="Arial"/>
          <w:color w:val="000000" w:themeColor="text1"/>
          <w:sz w:val="18"/>
          <w:szCs w:val="18"/>
        </w:rPr>
        <w:t xml:space="preserve">Table 1 highlights the key achievements against the </w:t>
      </w:r>
      <w:r w:rsidR="00103C87" w:rsidRPr="00DC36CB">
        <w:rPr>
          <w:rFonts w:cs="Arial"/>
          <w:color w:val="000000" w:themeColor="text1"/>
          <w:sz w:val="18"/>
          <w:szCs w:val="18"/>
        </w:rPr>
        <w:t>s</w:t>
      </w:r>
      <w:r w:rsidRPr="00DC36CB">
        <w:rPr>
          <w:rFonts w:cs="Arial"/>
          <w:color w:val="000000" w:themeColor="text1"/>
          <w:sz w:val="18"/>
          <w:szCs w:val="18"/>
        </w:rPr>
        <w:t xml:space="preserve">trategic </w:t>
      </w:r>
      <w:r w:rsidR="00103C87" w:rsidRPr="00DC36CB">
        <w:rPr>
          <w:rFonts w:cs="Arial"/>
          <w:color w:val="000000" w:themeColor="text1"/>
          <w:sz w:val="18"/>
          <w:szCs w:val="18"/>
        </w:rPr>
        <w:t>p</w:t>
      </w:r>
      <w:r w:rsidRPr="00DC36CB">
        <w:rPr>
          <w:rFonts w:cs="Arial"/>
          <w:color w:val="000000" w:themeColor="text1"/>
          <w:sz w:val="18"/>
          <w:szCs w:val="18"/>
        </w:rPr>
        <w:t xml:space="preserve">lan </w:t>
      </w:r>
      <w:r w:rsidR="0033091C" w:rsidRPr="00DC36CB">
        <w:rPr>
          <w:rFonts w:cs="Arial"/>
          <w:color w:val="000000" w:themeColor="text1"/>
          <w:sz w:val="18"/>
          <w:szCs w:val="18"/>
        </w:rPr>
        <w:t xml:space="preserve">and </w:t>
      </w:r>
      <w:r w:rsidR="00E17787" w:rsidRPr="00DC36CB">
        <w:rPr>
          <w:rFonts w:cs="Arial"/>
          <w:color w:val="000000" w:themeColor="text1"/>
          <w:sz w:val="18"/>
          <w:szCs w:val="18"/>
        </w:rPr>
        <w:t xml:space="preserve">how </w:t>
      </w:r>
      <w:r w:rsidR="008A2D81" w:rsidRPr="00DC36CB">
        <w:rPr>
          <w:rFonts w:cs="Arial"/>
          <w:color w:val="000000" w:themeColor="text1"/>
          <w:sz w:val="18"/>
          <w:szCs w:val="18"/>
        </w:rPr>
        <w:t>we have met the Ministerial E</w:t>
      </w:r>
      <w:r w:rsidR="0033091C" w:rsidRPr="00DC36CB">
        <w:rPr>
          <w:rFonts w:cs="Arial"/>
          <w:color w:val="000000" w:themeColor="text1"/>
          <w:sz w:val="18"/>
          <w:szCs w:val="18"/>
        </w:rPr>
        <w:t>xpectations</w:t>
      </w:r>
      <w:r w:rsidR="005A0FB2" w:rsidRPr="00DC36CB">
        <w:rPr>
          <w:rFonts w:cs="Arial"/>
          <w:color w:val="000000" w:themeColor="text1"/>
          <w:sz w:val="18"/>
          <w:szCs w:val="18"/>
        </w:rPr>
        <w:t>.</w:t>
      </w:r>
    </w:p>
    <w:p w14:paraId="7BAE9677" w14:textId="3C70919B" w:rsidR="00D1411B" w:rsidRPr="00E26107" w:rsidRDefault="004E595F" w:rsidP="00B20BC8">
      <w:pPr>
        <w:spacing w:after="120" w:line="240" w:lineRule="auto"/>
        <w:ind w:right="1134"/>
        <w:rPr>
          <w:rFonts w:cs="Arial"/>
          <w:b/>
          <w:color w:val="auto"/>
          <w:sz w:val="18"/>
          <w:szCs w:val="18"/>
        </w:rPr>
      </w:pPr>
      <w:r w:rsidRPr="00E26107">
        <w:rPr>
          <w:rFonts w:cs="Arial"/>
          <w:b/>
          <w:color w:val="auto"/>
          <w:sz w:val="18"/>
          <w:szCs w:val="18"/>
        </w:rPr>
        <w:lastRenderedPageBreak/>
        <w:t>Table</w:t>
      </w:r>
      <w:bookmarkEnd w:id="33"/>
      <w:r w:rsidR="00867503" w:rsidRPr="00E26107">
        <w:rPr>
          <w:rFonts w:cs="Arial"/>
          <w:b/>
          <w:color w:val="auto"/>
          <w:sz w:val="18"/>
          <w:szCs w:val="18"/>
        </w:rPr>
        <w:t xml:space="preserve"> </w:t>
      </w:r>
      <w:r w:rsidR="00CB0E90" w:rsidRPr="00E26107">
        <w:rPr>
          <w:rFonts w:cs="Arial"/>
          <w:b/>
          <w:color w:val="auto"/>
          <w:sz w:val="18"/>
          <w:szCs w:val="18"/>
        </w:rPr>
        <w:fldChar w:fldCharType="begin"/>
      </w:r>
      <w:r w:rsidR="00CB0E90" w:rsidRPr="00E26107">
        <w:rPr>
          <w:rFonts w:cs="Arial"/>
          <w:b/>
          <w:color w:val="auto"/>
          <w:sz w:val="18"/>
          <w:szCs w:val="18"/>
        </w:rPr>
        <w:instrText xml:space="preserve"> Seq Table </w:instrText>
      </w:r>
      <w:r w:rsidR="00CB0E90" w:rsidRPr="00E26107">
        <w:rPr>
          <w:rFonts w:cs="Arial"/>
          <w:b/>
          <w:color w:val="auto"/>
          <w:sz w:val="18"/>
          <w:szCs w:val="18"/>
        </w:rPr>
        <w:fldChar w:fldCharType="separate"/>
      </w:r>
      <w:r w:rsidR="00AB58BF">
        <w:rPr>
          <w:rFonts w:cs="Arial"/>
          <w:b/>
          <w:noProof/>
          <w:color w:val="auto"/>
          <w:sz w:val="18"/>
          <w:szCs w:val="18"/>
        </w:rPr>
        <w:t>1</w:t>
      </w:r>
      <w:r w:rsidR="00CB0E90" w:rsidRPr="00E26107">
        <w:rPr>
          <w:rFonts w:cs="Arial"/>
          <w:b/>
          <w:noProof/>
          <w:color w:val="auto"/>
          <w:sz w:val="18"/>
          <w:szCs w:val="18"/>
        </w:rPr>
        <w:fldChar w:fldCharType="end"/>
      </w:r>
      <w:r w:rsidRPr="00E26107">
        <w:rPr>
          <w:rFonts w:cs="Arial"/>
          <w:b/>
          <w:color w:val="auto"/>
          <w:sz w:val="18"/>
          <w:szCs w:val="18"/>
        </w:rPr>
        <w:t>—Key achievements against the VRQA Strategic Plan 201</w:t>
      </w:r>
      <w:r w:rsidR="0075167A">
        <w:rPr>
          <w:rFonts w:cs="Arial"/>
          <w:b/>
          <w:color w:val="auto"/>
          <w:sz w:val="18"/>
          <w:szCs w:val="18"/>
        </w:rPr>
        <w:t>7</w:t>
      </w:r>
      <w:r w:rsidRPr="00E26107">
        <w:rPr>
          <w:rFonts w:cs="Arial"/>
          <w:b/>
          <w:color w:val="auto"/>
          <w:sz w:val="18"/>
          <w:szCs w:val="18"/>
        </w:rPr>
        <w:t>–1</w:t>
      </w:r>
      <w:r w:rsidR="00925D14" w:rsidRPr="00E26107">
        <w:rPr>
          <w:rFonts w:cs="Arial"/>
          <w:b/>
          <w:color w:val="auto"/>
          <w:sz w:val="18"/>
          <w:szCs w:val="18"/>
        </w:rPr>
        <w:t>8</w:t>
      </w:r>
      <w:bookmarkEnd w:id="34"/>
    </w:p>
    <w:tbl>
      <w:tblPr>
        <w:tblW w:w="5000" w:type="pct"/>
        <w:tblCellMar>
          <w:left w:w="43" w:type="dxa"/>
          <w:right w:w="43" w:type="dxa"/>
        </w:tblCellMar>
        <w:tblLook w:val="04A0" w:firstRow="1" w:lastRow="0" w:firstColumn="1" w:lastColumn="0" w:noHBand="0" w:noVBand="1"/>
      </w:tblPr>
      <w:tblGrid>
        <w:gridCol w:w="1276"/>
        <w:gridCol w:w="5387"/>
        <w:gridCol w:w="708"/>
      </w:tblGrid>
      <w:tr w:rsidR="0075167A" w:rsidRPr="00A75BCD" w14:paraId="16123FDC" w14:textId="77777777" w:rsidTr="00A75BCD">
        <w:trPr>
          <w:cantSplit/>
          <w:trHeight w:val="20"/>
          <w:tblHeader/>
        </w:trPr>
        <w:tc>
          <w:tcPr>
            <w:tcW w:w="866" w:type="pct"/>
            <w:shd w:val="clear" w:color="auto" w:fill="53565A" w:themeFill="accent3"/>
            <w:vAlign w:val="center"/>
          </w:tcPr>
          <w:p w14:paraId="73CF5FB8" w14:textId="77777777" w:rsidR="0075167A" w:rsidRPr="00A75BCD" w:rsidRDefault="0075167A" w:rsidP="00CE5596">
            <w:pPr>
              <w:pStyle w:val="Tablecolumnheading"/>
              <w:keepNext w:val="0"/>
              <w:spacing w:before="40" w:after="60"/>
              <w:rPr>
                <w:sz w:val="18"/>
              </w:rPr>
            </w:pPr>
            <w:bookmarkStart w:id="35" w:name="_Toc460496624"/>
            <w:bookmarkStart w:id="36" w:name="_Toc360436724"/>
            <w:bookmarkStart w:id="37" w:name="_Toc393804777"/>
            <w:bookmarkEnd w:id="30"/>
            <w:r w:rsidRPr="00A75BCD">
              <w:rPr>
                <w:sz w:val="18"/>
              </w:rPr>
              <w:t>Priority</w:t>
            </w:r>
          </w:p>
        </w:tc>
        <w:tc>
          <w:tcPr>
            <w:tcW w:w="3654" w:type="pct"/>
            <w:shd w:val="clear" w:color="auto" w:fill="53565A" w:themeFill="accent3"/>
            <w:vAlign w:val="center"/>
          </w:tcPr>
          <w:p w14:paraId="759805DC" w14:textId="77777777" w:rsidR="0075167A" w:rsidRPr="00A75BCD" w:rsidRDefault="0075167A" w:rsidP="00CE5596">
            <w:pPr>
              <w:pStyle w:val="Tablecolumnheading"/>
              <w:keepNext w:val="0"/>
              <w:spacing w:before="40" w:after="60"/>
              <w:ind w:right="103"/>
              <w:rPr>
                <w:sz w:val="18"/>
              </w:rPr>
            </w:pPr>
            <w:r w:rsidRPr="00A75BCD">
              <w:rPr>
                <w:sz w:val="18"/>
              </w:rPr>
              <w:t>Key achievements</w:t>
            </w:r>
          </w:p>
        </w:tc>
        <w:tc>
          <w:tcPr>
            <w:tcW w:w="480" w:type="pct"/>
            <w:shd w:val="clear" w:color="auto" w:fill="53565A" w:themeFill="accent3"/>
          </w:tcPr>
          <w:p w14:paraId="6425B80A" w14:textId="77777777" w:rsidR="0075167A" w:rsidRPr="00A75BCD" w:rsidRDefault="0075167A" w:rsidP="00CE5596">
            <w:pPr>
              <w:pStyle w:val="Tablecolumnheading"/>
              <w:keepNext w:val="0"/>
              <w:spacing w:before="40" w:after="60"/>
              <w:rPr>
                <w:sz w:val="18"/>
              </w:rPr>
            </w:pPr>
            <w:r w:rsidRPr="00A75BCD">
              <w:rPr>
                <w:sz w:val="14"/>
              </w:rPr>
              <w:t>SoE activity</w:t>
            </w:r>
          </w:p>
        </w:tc>
      </w:tr>
      <w:tr w:rsidR="00A75BCD" w:rsidRPr="00A75BCD" w14:paraId="3357E855" w14:textId="77777777" w:rsidTr="00A75BCD">
        <w:trPr>
          <w:cantSplit/>
          <w:trHeight w:val="20"/>
        </w:trPr>
        <w:tc>
          <w:tcPr>
            <w:tcW w:w="866" w:type="pct"/>
            <w:vMerge w:val="restart"/>
          </w:tcPr>
          <w:p w14:paraId="5528A7CC" w14:textId="77777777" w:rsidR="00A75BCD" w:rsidRPr="00A75BCD" w:rsidRDefault="00A75BCD" w:rsidP="00CE5596">
            <w:pPr>
              <w:pStyle w:val="Tabletextnoindent"/>
              <w:spacing w:before="40" w:after="60"/>
              <w:rPr>
                <w:sz w:val="18"/>
              </w:rPr>
            </w:pPr>
            <w:r w:rsidRPr="00A75BCD">
              <w:rPr>
                <w:sz w:val="18"/>
              </w:rPr>
              <w:t>1. Implement government directions</w:t>
            </w:r>
          </w:p>
        </w:tc>
        <w:tc>
          <w:tcPr>
            <w:tcW w:w="3654" w:type="pct"/>
          </w:tcPr>
          <w:p w14:paraId="13BA24E3" w14:textId="77777777" w:rsidR="00A75BCD" w:rsidRPr="00A75BCD" w:rsidRDefault="00A75BCD" w:rsidP="00CE5596">
            <w:pPr>
              <w:pStyle w:val="Tabletextnoindent"/>
              <w:spacing w:before="40" w:after="60"/>
              <w:ind w:right="103"/>
              <w:rPr>
                <w:color w:val="007EB3" w:themeColor="background2"/>
                <w:sz w:val="18"/>
              </w:rPr>
            </w:pPr>
            <w:r w:rsidRPr="00A75BCD">
              <w:rPr>
                <w:color w:val="000000" w:themeColor="text1"/>
                <w:sz w:val="18"/>
              </w:rPr>
              <w:t>Effectively implemented new home schooling regulations in the sector</w:t>
            </w:r>
          </w:p>
        </w:tc>
        <w:tc>
          <w:tcPr>
            <w:tcW w:w="480" w:type="pct"/>
          </w:tcPr>
          <w:p w14:paraId="6725E1E4" w14:textId="77777777" w:rsidR="00A75BCD" w:rsidRPr="00A75BCD" w:rsidRDefault="00A75BCD" w:rsidP="00CE5596">
            <w:pPr>
              <w:pStyle w:val="Tabletextnoindent"/>
              <w:spacing w:before="40" w:after="60"/>
              <w:jc w:val="center"/>
              <w:rPr>
                <w:color w:val="000000" w:themeColor="text1"/>
                <w:sz w:val="18"/>
              </w:rPr>
            </w:pPr>
            <w:r w:rsidRPr="00A75BCD">
              <w:rPr>
                <w:color w:val="000000" w:themeColor="text1"/>
                <w:sz w:val="18"/>
              </w:rPr>
              <w:t>Yes</w:t>
            </w:r>
          </w:p>
        </w:tc>
      </w:tr>
      <w:tr w:rsidR="00A75BCD" w:rsidRPr="00A75BCD" w14:paraId="48F752B4" w14:textId="77777777" w:rsidTr="00A75BCD">
        <w:trPr>
          <w:cantSplit/>
          <w:trHeight w:val="20"/>
        </w:trPr>
        <w:tc>
          <w:tcPr>
            <w:tcW w:w="866" w:type="pct"/>
            <w:vMerge/>
          </w:tcPr>
          <w:p w14:paraId="4E78CC0F" w14:textId="77777777" w:rsidR="00A75BCD" w:rsidRPr="00A75BCD" w:rsidRDefault="00A75BCD" w:rsidP="00CE5596">
            <w:pPr>
              <w:pStyle w:val="Tabletextnoindent"/>
              <w:spacing w:before="40" w:after="60"/>
              <w:rPr>
                <w:sz w:val="18"/>
              </w:rPr>
            </w:pPr>
          </w:p>
        </w:tc>
        <w:tc>
          <w:tcPr>
            <w:tcW w:w="3654" w:type="pct"/>
          </w:tcPr>
          <w:p w14:paraId="0B394AB9" w14:textId="7B471857" w:rsidR="00A75BCD" w:rsidRPr="00A75BCD" w:rsidRDefault="00A75BCD" w:rsidP="00486D90">
            <w:pPr>
              <w:pStyle w:val="Tabletextnoindent"/>
              <w:spacing w:before="40" w:after="60"/>
              <w:ind w:right="103"/>
              <w:rPr>
                <w:color w:val="000000" w:themeColor="text1"/>
                <w:sz w:val="18"/>
              </w:rPr>
            </w:pPr>
            <w:r w:rsidRPr="00A75BCD">
              <w:rPr>
                <w:color w:val="000000" w:themeColor="text1"/>
                <w:sz w:val="18"/>
              </w:rPr>
              <w:t xml:space="preserve">Supported schools through the </w:t>
            </w:r>
            <w:r w:rsidR="00D558C6" w:rsidRPr="004F249F">
              <w:rPr>
                <w:sz w:val="18"/>
              </w:rPr>
              <w:t xml:space="preserve">Education and Training Reform </w:t>
            </w:r>
            <w:r w:rsidR="00D558C6">
              <w:rPr>
                <w:sz w:val="18"/>
              </w:rPr>
              <w:t>(</w:t>
            </w:r>
            <w:r w:rsidR="00D558C6">
              <w:rPr>
                <w:color w:val="000000" w:themeColor="text1"/>
                <w:sz w:val="18"/>
              </w:rPr>
              <w:t xml:space="preserve">ETR) </w:t>
            </w:r>
            <w:r w:rsidR="00B803E1" w:rsidRPr="00A75BCD">
              <w:rPr>
                <w:color w:val="000000" w:themeColor="text1"/>
                <w:sz w:val="18"/>
              </w:rPr>
              <w:t>Regulations 2017</w:t>
            </w:r>
            <w:r w:rsidR="00B803E1">
              <w:rPr>
                <w:color w:val="000000" w:themeColor="text1"/>
                <w:sz w:val="18"/>
              </w:rPr>
              <w:t xml:space="preserve"> </w:t>
            </w:r>
            <w:r w:rsidRPr="00A75BCD">
              <w:rPr>
                <w:color w:val="000000" w:themeColor="text1"/>
                <w:sz w:val="18"/>
              </w:rPr>
              <w:t>transition period</w:t>
            </w:r>
          </w:p>
        </w:tc>
        <w:tc>
          <w:tcPr>
            <w:tcW w:w="480" w:type="pct"/>
          </w:tcPr>
          <w:p w14:paraId="2FF44492" w14:textId="77777777" w:rsidR="00A75BCD" w:rsidRPr="00A75BCD" w:rsidRDefault="00A75BCD" w:rsidP="00CE5596">
            <w:pPr>
              <w:pStyle w:val="Tabletextnoindent"/>
              <w:spacing w:before="40" w:after="60"/>
              <w:jc w:val="center"/>
              <w:rPr>
                <w:color w:val="000000" w:themeColor="text1"/>
                <w:sz w:val="18"/>
              </w:rPr>
            </w:pPr>
            <w:r w:rsidRPr="00A75BCD">
              <w:rPr>
                <w:color w:val="000000" w:themeColor="text1"/>
                <w:sz w:val="18"/>
              </w:rPr>
              <w:t>Yes</w:t>
            </w:r>
          </w:p>
        </w:tc>
      </w:tr>
      <w:tr w:rsidR="00A75BCD" w:rsidRPr="00A75BCD" w14:paraId="685608A5" w14:textId="77777777" w:rsidTr="00A75BCD">
        <w:trPr>
          <w:cantSplit/>
          <w:trHeight w:val="20"/>
        </w:trPr>
        <w:tc>
          <w:tcPr>
            <w:tcW w:w="866" w:type="pct"/>
            <w:vMerge/>
          </w:tcPr>
          <w:p w14:paraId="532CB009" w14:textId="77777777" w:rsidR="00A75BCD" w:rsidRPr="00A75BCD" w:rsidRDefault="00A75BCD" w:rsidP="00CE5596">
            <w:pPr>
              <w:pStyle w:val="Tabletextnoindent"/>
              <w:spacing w:before="40" w:after="60"/>
              <w:rPr>
                <w:sz w:val="18"/>
              </w:rPr>
            </w:pPr>
          </w:p>
        </w:tc>
        <w:tc>
          <w:tcPr>
            <w:tcW w:w="3654" w:type="pct"/>
          </w:tcPr>
          <w:p w14:paraId="746A31A4" w14:textId="522985E3" w:rsidR="00A75BCD" w:rsidRPr="00A75BCD" w:rsidRDefault="00A75BCD" w:rsidP="005F25D9">
            <w:pPr>
              <w:pStyle w:val="Tabletextnoindent"/>
              <w:spacing w:before="40" w:after="60"/>
              <w:ind w:right="103"/>
              <w:rPr>
                <w:color w:val="000000" w:themeColor="text1"/>
                <w:sz w:val="18"/>
              </w:rPr>
            </w:pPr>
            <w:r w:rsidRPr="00A75BCD">
              <w:rPr>
                <w:color w:val="000000" w:themeColor="text1"/>
                <w:sz w:val="18"/>
              </w:rPr>
              <w:t>Continued implement</w:t>
            </w:r>
            <w:r w:rsidR="00B803E1">
              <w:rPr>
                <w:color w:val="000000" w:themeColor="text1"/>
                <w:sz w:val="18"/>
              </w:rPr>
              <w:t>ing</w:t>
            </w:r>
            <w:r w:rsidRPr="00A75BCD">
              <w:rPr>
                <w:color w:val="000000" w:themeColor="text1"/>
                <w:sz w:val="18"/>
              </w:rPr>
              <w:t xml:space="preserve"> the Child Safe Standards and incorporated them into the school registration and review processes</w:t>
            </w:r>
            <w:r w:rsidR="00B803E1">
              <w:rPr>
                <w:color w:val="000000" w:themeColor="text1"/>
                <w:sz w:val="18"/>
              </w:rPr>
              <w:t>;</w:t>
            </w:r>
            <w:r w:rsidRPr="00A75BCD">
              <w:rPr>
                <w:color w:val="000000" w:themeColor="text1"/>
                <w:sz w:val="18"/>
              </w:rPr>
              <w:t xml:space="preserve"> </w:t>
            </w:r>
            <w:r w:rsidR="00B803E1">
              <w:rPr>
                <w:color w:val="000000" w:themeColor="text1"/>
                <w:sz w:val="18"/>
              </w:rPr>
              <w:t>c</w:t>
            </w:r>
            <w:r w:rsidRPr="00A75BCD">
              <w:rPr>
                <w:color w:val="000000" w:themeColor="text1"/>
                <w:sz w:val="18"/>
              </w:rPr>
              <w:t xml:space="preserve">ompleted the Child Safe Standards Feedback </w:t>
            </w:r>
            <w:r w:rsidR="005F25D9">
              <w:rPr>
                <w:color w:val="000000" w:themeColor="text1"/>
                <w:sz w:val="18"/>
              </w:rPr>
              <w:t>P</w:t>
            </w:r>
            <w:r w:rsidRPr="00A75BCD">
              <w:rPr>
                <w:color w:val="000000" w:themeColor="text1"/>
                <w:sz w:val="18"/>
              </w:rPr>
              <w:t>roject</w:t>
            </w:r>
          </w:p>
        </w:tc>
        <w:tc>
          <w:tcPr>
            <w:tcW w:w="480" w:type="pct"/>
          </w:tcPr>
          <w:p w14:paraId="28FF61C2" w14:textId="77777777" w:rsidR="00A75BCD" w:rsidRPr="00A75BCD" w:rsidRDefault="00A75BCD" w:rsidP="00CE5596">
            <w:pPr>
              <w:pStyle w:val="Tabletextnoindent"/>
              <w:spacing w:before="40" w:after="60"/>
              <w:jc w:val="center"/>
              <w:rPr>
                <w:color w:val="000000" w:themeColor="text1"/>
                <w:sz w:val="18"/>
              </w:rPr>
            </w:pPr>
            <w:r w:rsidRPr="00A75BCD">
              <w:rPr>
                <w:color w:val="000000" w:themeColor="text1"/>
                <w:sz w:val="18"/>
              </w:rPr>
              <w:t>Yes</w:t>
            </w:r>
          </w:p>
        </w:tc>
      </w:tr>
      <w:tr w:rsidR="00A75BCD" w:rsidRPr="00A75BCD" w14:paraId="19FCD3F3" w14:textId="77777777" w:rsidTr="00A75BCD">
        <w:trPr>
          <w:cantSplit/>
          <w:trHeight w:val="20"/>
        </w:trPr>
        <w:tc>
          <w:tcPr>
            <w:tcW w:w="866" w:type="pct"/>
            <w:vMerge/>
          </w:tcPr>
          <w:p w14:paraId="4796927C" w14:textId="77777777" w:rsidR="00A75BCD" w:rsidRPr="00A75BCD" w:rsidRDefault="00A75BCD" w:rsidP="00CE5596">
            <w:pPr>
              <w:spacing w:before="40" w:after="60" w:line="240" w:lineRule="auto"/>
              <w:rPr>
                <w:rFonts w:cs="Arial"/>
                <w:color w:val="auto"/>
                <w:sz w:val="18"/>
                <w:szCs w:val="18"/>
              </w:rPr>
            </w:pPr>
          </w:p>
        </w:tc>
        <w:tc>
          <w:tcPr>
            <w:tcW w:w="3654" w:type="pct"/>
          </w:tcPr>
          <w:p w14:paraId="767E7224" w14:textId="77777777" w:rsidR="00A75BCD" w:rsidRPr="00A75BCD" w:rsidRDefault="00A75BCD" w:rsidP="00CE5596">
            <w:pPr>
              <w:spacing w:before="40" w:after="60" w:line="240" w:lineRule="auto"/>
              <w:ind w:right="103"/>
              <w:rPr>
                <w:rFonts w:cs="Arial"/>
                <w:color w:val="000000" w:themeColor="text1"/>
                <w:sz w:val="18"/>
                <w:szCs w:val="18"/>
              </w:rPr>
            </w:pPr>
            <w:r w:rsidRPr="00A75BCD">
              <w:rPr>
                <w:rFonts w:cs="Arial"/>
                <w:color w:val="000000" w:themeColor="text1"/>
                <w:sz w:val="18"/>
                <w:szCs w:val="18"/>
              </w:rPr>
              <w:t xml:space="preserve">Collaborated with DET on apprenticeship reform and State Budget outcomes as part of the </w:t>
            </w:r>
            <w:r w:rsidR="00B803E1">
              <w:rPr>
                <w:rFonts w:cs="Arial"/>
                <w:color w:val="000000" w:themeColor="text1"/>
                <w:sz w:val="18"/>
                <w:szCs w:val="18"/>
              </w:rPr>
              <w:t>g</w:t>
            </w:r>
            <w:r w:rsidRPr="00A75BCD">
              <w:rPr>
                <w:rFonts w:cs="Arial"/>
                <w:color w:val="000000" w:themeColor="text1"/>
                <w:sz w:val="18"/>
                <w:szCs w:val="18"/>
              </w:rPr>
              <w:t>overnment’s VET reform agenda</w:t>
            </w:r>
          </w:p>
        </w:tc>
        <w:tc>
          <w:tcPr>
            <w:tcW w:w="480" w:type="pct"/>
          </w:tcPr>
          <w:p w14:paraId="6BEDB9C6" w14:textId="77777777" w:rsidR="00A75BCD" w:rsidRPr="00A75BCD" w:rsidRDefault="00A75BCD" w:rsidP="00CE5596">
            <w:pPr>
              <w:spacing w:before="40" w:after="60" w:line="240" w:lineRule="auto"/>
              <w:jc w:val="center"/>
              <w:rPr>
                <w:rFonts w:cs="Arial"/>
                <w:color w:val="000000" w:themeColor="text1"/>
                <w:sz w:val="18"/>
                <w:szCs w:val="18"/>
              </w:rPr>
            </w:pPr>
            <w:r w:rsidRPr="00A75BCD">
              <w:rPr>
                <w:rFonts w:cs="Arial"/>
                <w:color w:val="000000" w:themeColor="text1"/>
                <w:sz w:val="18"/>
                <w:szCs w:val="18"/>
              </w:rPr>
              <w:t>Yes</w:t>
            </w:r>
          </w:p>
        </w:tc>
      </w:tr>
      <w:tr w:rsidR="00A75BCD" w:rsidRPr="00A75BCD" w14:paraId="705508B6" w14:textId="77777777" w:rsidTr="00A75BCD">
        <w:trPr>
          <w:cantSplit/>
          <w:trHeight w:val="162"/>
        </w:trPr>
        <w:tc>
          <w:tcPr>
            <w:tcW w:w="866" w:type="pct"/>
            <w:vMerge/>
          </w:tcPr>
          <w:p w14:paraId="135BBDDD" w14:textId="77777777" w:rsidR="00A75BCD" w:rsidRPr="00A75BCD" w:rsidRDefault="00A75BCD" w:rsidP="00CE5596">
            <w:pPr>
              <w:pStyle w:val="Tabletextnoindent"/>
              <w:spacing w:before="40" w:after="60"/>
              <w:rPr>
                <w:sz w:val="18"/>
              </w:rPr>
            </w:pPr>
          </w:p>
        </w:tc>
        <w:tc>
          <w:tcPr>
            <w:tcW w:w="3654" w:type="pct"/>
          </w:tcPr>
          <w:p w14:paraId="418F7DAF" w14:textId="489D9192" w:rsidR="00A75BCD" w:rsidRPr="00A75BCD" w:rsidRDefault="00C73C35" w:rsidP="005F25D9">
            <w:pPr>
              <w:pStyle w:val="ListBullet"/>
              <w:tabs>
                <w:tab w:val="clear" w:pos="170"/>
              </w:tabs>
              <w:spacing w:before="40" w:after="60" w:line="240" w:lineRule="auto"/>
              <w:ind w:right="103"/>
              <w:rPr>
                <w:rFonts w:cs="Arial"/>
                <w:color w:val="007EB3" w:themeColor="background2"/>
                <w:szCs w:val="18"/>
              </w:rPr>
            </w:pPr>
            <w:r>
              <w:rPr>
                <w:rFonts w:cs="Arial"/>
                <w:color w:val="000000" w:themeColor="text1"/>
                <w:szCs w:val="18"/>
              </w:rPr>
              <w:t>Developed the GT</w:t>
            </w:r>
            <w:r w:rsidR="005F25D9">
              <w:rPr>
                <w:rFonts w:cs="Arial"/>
                <w:color w:val="000000" w:themeColor="text1"/>
                <w:szCs w:val="18"/>
              </w:rPr>
              <w:t>O</w:t>
            </w:r>
            <w:r w:rsidR="00A75BCD" w:rsidRPr="00A75BCD">
              <w:rPr>
                <w:rFonts w:cs="Arial"/>
                <w:color w:val="000000" w:themeColor="text1"/>
                <w:szCs w:val="18"/>
              </w:rPr>
              <w:t xml:space="preserve"> </w:t>
            </w:r>
            <w:r w:rsidR="005F25D9">
              <w:rPr>
                <w:rFonts w:cs="Arial"/>
                <w:color w:val="000000" w:themeColor="text1"/>
                <w:szCs w:val="18"/>
              </w:rPr>
              <w:t>P</w:t>
            </w:r>
            <w:r w:rsidR="00A75BCD" w:rsidRPr="00A75BCD">
              <w:rPr>
                <w:rFonts w:cs="Arial"/>
                <w:color w:val="000000" w:themeColor="text1"/>
                <w:szCs w:val="18"/>
              </w:rPr>
              <w:t xml:space="preserve">olicy and </w:t>
            </w:r>
            <w:r w:rsidR="005F25D9">
              <w:rPr>
                <w:rFonts w:cs="Arial"/>
                <w:color w:val="000000" w:themeColor="text1"/>
                <w:szCs w:val="18"/>
              </w:rPr>
              <w:t>P</w:t>
            </w:r>
            <w:r w:rsidR="00A75BCD" w:rsidRPr="00A75BCD">
              <w:rPr>
                <w:rFonts w:cs="Arial"/>
                <w:color w:val="000000" w:themeColor="text1"/>
                <w:szCs w:val="18"/>
              </w:rPr>
              <w:t>rocedures to outline responsibilities under the Act</w:t>
            </w:r>
            <w:r w:rsidR="00B803E1">
              <w:rPr>
                <w:rFonts w:cs="Arial"/>
                <w:color w:val="000000" w:themeColor="text1"/>
                <w:szCs w:val="18"/>
              </w:rPr>
              <w:t>,</w:t>
            </w:r>
            <w:r w:rsidR="00A75BCD" w:rsidRPr="00A75BCD">
              <w:rPr>
                <w:rFonts w:cs="Arial"/>
                <w:color w:val="000000" w:themeColor="text1"/>
                <w:szCs w:val="18"/>
              </w:rPr>
              <w:t xml:space="preserve"> and the National Standards for Group Training Organisations </w:t>
            </w:r>
          </w:p>
        </w:tc>
        <w:tc>
          <w:tcPr>
            <w:tcW w:w="480" w:type="pct"/>
          </w:tcPr>
          <w:p w14:paraId="38D57778" w14:textId="77777777" w:rsidR="00A75BCD" w:rsidRPr="00A75BCD" w:rsidRDefault="00A75BCD" w:rsidP="00CE5596">
            <w:pPr>
              <w:pStyle w:val="ListBullet"/>
              <w:tabs>
                <w:tab w:val="clear" w:pos="170"/>
              </w:tabs>
              <w:spacing w:before="40" w:after="60" w:line="240" w:lineRule="auto"/>
              <w:jc w:val="center"/>
              <w:rPr>
                <w:rFonts w:cs="Arial"/>
                <w:color w:val="000000" w:themeColor="text1"/>
                <w:szCs w:val="18"/>
              </w:rPr>
            </w:pPr>
            <w:r w:rsidRPr="00A75BCD">
              <w:rPr>
                <w:rFonts w:cs="Arial"/>
                <w:color w:val="000000" w:themeColor="text1"/>
                <w:szCs w:val="18"/>
              </w:rPr>
              <w:t>Yes</w:t>
            </w:r>
          </w:p>
        </w:tc>
      </w:tr>
      <w:tr w:rsidR="00A75BCD" w:rsidRPr="00A75BCD" w14:paraId="00532535" w14:textId="77777777" w:rsidTr="00A75BCD">
        <w:trPr>
          <w:cantSplit/>
          <w:trHeight w:val="162"/>
        </w:trPr>
        <w:tc>
          <w:tcPr>
            <w:tcW w:w="866" w:type="pct"/>
            <w:vMerge w:val="restart"/>
            <w:shd w:val="clear" w:color="auto" w:fill="E7E7E8" w:themeFill="accent4" w:themeFillTint="33"/>
          </w:tcPr>
          <w:p w14:paraId="093C3152" w14:textId="77777777" w:rsidR="00A75BCD" w:rsidRPr="00A75BCD" w:rsidRDefault="00A75BCD" w:rsidP="00CE5596">
            <w:pPr>
              <w:pStyle w:val="Tabletextnoindent"/>
              <w:spacing w:before="40" w:after="60"/>
              <w:rPr>
                <w:sz w:val="18"/>
              </w:rPr>
            </w:pPr>
            <w:r w:rsidRPr="00A75BCD">
              <w:rPr>
                <w:sz w:val="18"/>
              </w:rPr>
              <w:t>2. Strengthen governance</w:t>
            </w:r>
          </w:p>
        </w:tc>
        <w:tc>
          <w:tcPr>
            <w:tcW w:w="3654" w:type="pct"/>
            <w:shd w:val="clear" w:color="auto" w:fill="E7E7E8" w:themeFill="accent4" w:themeFillTint="33"/>
          </w:tcPr>
          <w:p w14:paraId="653CCC5C" w14:textId="77777777" w:rsidR="00A75BCD" w:rsidRPr="00A75BCD" w:rsidRDefault="00A75BCD" w:rsidP="00486D90">
            <w:pPr>
              <w:pStyle w:val="ListBullet"/>
              <w:tabs>
                <w:tab w:val="clear" w:pos="170"/>
              </w:tabs>
              <w:spacing w:before="40" w:after="60" w:line="240" w:lineRule="auto"/>
              <w:ind w:right="103"/>
              <w:rPr>
                <w:rFonts w:cs="Arial"/>
                <w:color w:val="000000" w:themeColor="text1"/>
                <w:szCs w:val="18"/>
              </w:rPr>
            </w:pPr>
            <w:r w:rsidRPr="00A75BCD">
              <w:rPr>
                <w:rFonts w:cs="Arial"/>
                <w:color w:val="auto"/>
                <w:szCs w:val="18"/>
              </w:rPr>
              <w:t xml:space="preserve">Finalised the appointment process </w:t>
            </w:r>
            <w:r w:rsidR="00B803E1">
              <w:rPr>
                <w:rFonts w:cs="Arial"/>
                <w:color w:val="auto"/>
                <w:szCs w:val="18"/>
              </w:rPr>
              <w:t>for</w:t>
            </w:r>
            <w:r w:rsidR="00B803E1" w:rsidRPr="00A75BCD">
              <w:rPr>
                <w:rFonts w:cs="Arial"/>
                <w:color w:val="auto"/>
                <w:szCs w:val="18"/>
              </w:rPr>
              <w:t xml:space="preserve"> </w:t>
            </w:r>
            <w:r w:rsidRPr="00A75BCD">
              <w:rPr>
                <w:rFonts w:cs="Arial"/>
                <w:color w:val="auto"/>
                <w:szCs w:val="18"/>
              </w:rPr>
              <w:t>new Board members</w:t>
            </w:r>
          </w:p>
        </w:tc>
        <w:tc>
          <w:tcPr>
            <w:tcW w:w="480" w:type="pct"/>
            <w:shd w:val="clear" w:color="auto" w:fill="E7E7E8" w:themeFill="accent4" w:themeFillTint="33"/>
          </w:tcPr>
          <w:p w14:paraId="6878E0C0" w14:textId="77777777" w:rsidR="00A75BCD" w:rsidRPr="00A75BCD" w:rsidRDefault="00A75BCD" w:rsidP="00CE5596">
            <w:pPr>
              <w:pStyle w:val="ListBullet"/>
              <w:tabs>
                <w:tab w:val="clear" w:pos="170"/>
              </w:tabs>
              <w:spacing w:before="40" w:after="60" w:line="240" w:lineRule="auto"/>
              <w:jc w:val="center"/>
              <w:rPr>
                <w:rFonts w:cs="Arial"/>
                <w:color w:val="000000" w:themeColor="text1"/>
                <w:szCs w:val="18"/>
              </w:rPr>
            </w:pPr>
            <w:r w:rsidRPr="00A75BCD">
              <w:rPr>
                <w:rFonts w:cs="Arial"/>
                <w:color w:val="000000" w:themeColor="text1"/>
                <w:szCs w:val="18"/>
              </w:rPr>
              <w:t>Yes</w:t>
            </w:r>
          </w:p>
        </w:tc>
      </w:tr>
      <w:tr w:rsidR="00A75BCD" w:rsidRPr="00A75BCD" w14:paraId="30DA3C6F" w14:textId="77777777" w:rsidTr="00A75BCD">
        <w:trPr>
          <w:cantSplit/>
          <w:trHeight w:val="20"/>
        </w:trPr>
        <w:tc>
          <w:tcPr>
            <w:tcW w:w="866" w:type="pct"/>
            <w:vMerge/>
            <w:shd w:val="clear" w:color="auto" w:fill="E7E7E8" w:themeFill="accent4" w:themeFillTint="33"/>
          </w:tcPr>
          <w:p w14:paraId="10C7149C" w14:textId="77777777" w:rsidR="00A75BCD" w:rsidRPr="00A75BCD" w:rsidRDefault="00A75BCD" w:rsidP="00CE5596">
            <w:pPr>
              <w:pStyle w:val="TabletextVPSstafftable"/>
              <w:spacing w:before="40" w:after="60"/>
              <w:ind w:right="103"/>
              <w:rPr>
                <w:color w:val="auto"/>
                <w:sz w:val="18"/>
              </w:rPr>
            </w:pPr>
          </w:p>
        </w:tc>
        <w:tc>
          <w:tcPr>
            <w:tcW w:w="3654" w:type="pct"/>
            <w:shd w:val="clear" w:color="auto" w:fill="E7E7E8" w:themeFill="accent4" w:themeFillTint="33"/>
          </w:tcPr>
          <w:p w14:paraId="406E5A8C" w14:textId="7BD2FEFD" w:rsidR="00A75BCD" w:rsidRPr="00A75BCD" w:rsidRDefault="00A75BCD" w:rsidP="00CE5596">
            <w:pPr>
              <w:pStyle w:val="TabletextVPSstafftable"/>
              <w:spacing w:before="40" w:after="60"/>
              <w:ind w:right="103"/>
              <w:rPr>
                <w:color w:val="auto"/>
                <w:sz w:val="18"/>
              </w:rPr>
            </w:pPr>
            <w:r w:rsidRPr="00A75BCD">
              <w:rPr>
                <w:color w:val="auto"/>
                <w:sz w:val="18"/>
              </w:rPr>
              <w:t>Implemented an information technology schedule as part of the Shared Servic</w:t>
            </w:r>
            <w:r w:rsidR="00C73C35">
              <w:rPr>
                <w:color w:val="auto"/>
                <w:sz w:val="18"/>
              </w:rPr>
              <w:t>es Agreement with DET</w:t>
            </w:r>
          </w:p>
        </w:tc>
        <w:tc>
          <w:tcPr>
            <w:tcW w:w="480" w:type="pct"/>
            <w:shd w:val="clear" w:color="auto" w:fill="E7E7E8" w:themeFill="accent4" w:themeFillTint="33"/>
          </w:tcPr>
          <w:p w14:paraId="649485B4" w14:textId="77777777" w:rsidR="00A75BCD" w:rsidRPr="00A75BCD" w:rsidRDefault="00A75BCD" w:rsidP="00CE5596">
            <w:pPr>
              <w:pStyle w:val="Tabletextnoindent"/>
              <w:tabs>
                <w:tab w:val="clear" w:pos="205"/>
              </w:tabs>
              <w:spacing w:before="40" w:after="60"/>
              <w:jc w:val="center"/>
              <w:rPr>
                <w:color w:val="000000" w:themeColor="text1"/>
                <w:sz w:val="18"/>
              </w:rPr>
            </w:pPr>
            <w:r w:rsidRPr="00A75BCD">
              <w:rPr>
                <w:color w:val="000000" w:themeColor="text1"/>
                <w:sz w:val="18"/>
              </w:rPr>
              <w:t>Yes</w:t>
            </w:r>
          </w:p>
        </w:tc>
      </w:tr>
      <w:tr w:rsidR="00A75BCD" w:rsidRPr="00A75BCD" w14:paraId="50CF5C0D" w14:textId="77777777" w:rsidTr="00A75BCD">
        <w:trPr>
          <w:cantSplit/>
          <w:trHeight w:val="20"/>
        </w:trPr>
        <w:tc>
          <w:tcPr>
            <w:tcW w:w="866" w:type="pct"/>
            <w:vMerge/>
            <w:shd w:val="clear" w:color="auto" w:fill="E7E7E8" w:themeFill="accent4" w:themeFillTint="33"/>
          </w:tcPr>
          <w:p w14:paraId="3F4D3355" w14:textId="77777777" w:rsidR="00A75BCD" w:rsidRPr="00A75BCD" w:rsidRDefault="00A75BCD" w:rsidP="00CE5596">
            <w:pPr>
              <w:pStyle w:val="TabletextVPSstafftable"/>
              <w:spacing w:before="40" w:after="60"/>
              <w:ind w:right="103"/>
              <w:rPr>
                <w:color w:val="auto"/>
                <w:sz w:val="18"/>
              </w:rPr>
            </w:pPr>
          </w:p>
        </w:tc>
        <w:tc>
          <w:tcPr>
            <w:tcW w:w="3654" w:type="pct"/>
            <w:shd w:val="clear" w:color="auto" w:fill="E7E7E8" w:themeFill="accent4" w:themeFillTint="33"/>
          </w:tcPr>
          <w:p w14:paraId="0FB728E3" w14:textId="77777777" w:rsidR="00A75BCD" w:rsidRPr="00A75BCD" w:rsidRDefault="00A75BCD" w:rsidP="00CE5596">
            <w:pPr>
              <w:pStyle w:val="TabletextVPSstafftable"/>
              <w:spacing w:before="40" w:after="60"/>
              <w:ind w:right="103"/>
              <w:rPr>
                <w:color w:val="auto"/>
                <w:sz w:val="18"/>
              </w:rPr>
            </w:pPr>
            <w:r w:rsidRPr="00A75BCD">
              <w:rPr>
                <w:color w:val="auto"/>
                <w:sz w:val="18"/>
              </w:rPr>
              <w:t xml:space="preserve">Aligned </w:t>
            </w:r>
            <w:r w:rsidR="00B803E1" w:rsidRPr="00A75BCD">
              <w:rPr>
                <w:color w:val="auto"/>
                <w:sz w:val="18"/>
              </w:rPr>
              <w:t>VRQA</w:t>
            </w:r>
            <w:r w:rsidR="00BB7D20">
              <w:rPr>
                <w:color w:val="auto"/>
                <w:sz w:val="18"/>
              </w:rPr>
              <w:t xml:space="preserve"> </w:t>
            </w:r>
            <w:r w:rsidRPr="00A75BCD">
              <w:rPr>
                <w:color w:val="auto"/>
                <w:sz w:val="18"/>
              </w:rPr>
              <w:t>staff competency and capability framework with the Victorian Public Sector Commission standards</w:t>
            </w:r>
          </w:p>
        </w:tc>
        <w:tc>
          <w:tcPr>
            <w:tcW w:w="480" w:type="pct"/>
            <w:shd w:val="clear" w:color="auto" w:fill="E7E7E8" w:themeFill="accent4" w:themeFillTint="33"/>
          </w:tcPr>
          <w:p w14:paraId="00A83A40" w14:textId="77777777" w:rsidR="00A75BCD" w:rsidRPr="00A75BCD" w:rsidRDefault="00A75BCD" w:rsidP="00CE5596">
            <w:pPr>
              <w:pStyle w:val="TabletextVPSstafftable"/>
              <w:spacing w:before="40" w:after="60"/>
              <w:jc w:val="center"/>
              <w:rPr>
                <w:color w:val="000000" w:themeColor="text1"/>
                <w:sz w:val="18"/>
              </w:rPr>
            </w:pPr>
            <w:r w:rsidRPr="00A75BCD">
              <w:rPr>
                <w:color w:val="000000" w:themeColor="text1"/>
                <w:sz w:val="18"/>
              </w:rPr>
              <w:t>Yes</w:t>
            </w:r>
          </w:p>
        </w:tc>
      </w:tr>
      <w:tr w:rsidR="00A75BCD" w:rsidRPr="00A75BCD" w14:paraId="189B8F81" w14:textId="77777777" w:rsidTr="00A75BCD">
        <w:trPr>
          <w:cantSplit/>
          <w:trHeight w:val="88"/>
        </w:trPr>
        <w:tc>
          <w:tcPr>
            <w:tcW w:w="866" w:type="pct"/>
            <w:vMerge/>
            <w:shd w:val="clear" w:color="auto" w:fill="E7E7E8" w:themeFill="accent4" w:themeFillTint="33"/>
          </w:tcPr>
          <w:p w14:paraId="3E0B3E68" w14:textId="77777777" w:rsidR="00A75BCD" w:rsidRPr="00A75BCD" w:rsidRDefault="00A75BCD" w:rsidP="00CE5596">
            <w:pPr>
              <w:pStyle w:val="TabletextVPSstafftable"/>
              <w:spacing w:before="40" w:after="60"/>
              <w:ind w:right="103"/>
              <w:rPr>
                <w:color w:val="auto"/>
                <w:sz w:val="18"/>
              </w:rPr>
            </w:pPr>
          </w:p>
        </w:tc>
        <w:tc>
          <w:tcPr>
            <w:tcW w:w="3654" w:type="pct"/>
            <w:shd w:val="clear" w:color="auto" w:fill="E7E7E8" w:themeFill="accent4" w:themeFillTint="33"/>
          </w:tcPr>
          <w:p w14:paraId="5065FF5C" w14:textId="2A294441" w:rsidR="00A75BCD" w:rsidRPr="00A75BCD" w:rsidRDefault="00A75BCD" w:rsidP="00C73C35">
            <w:pPr>
              <w:pStyle w:val="TabletextVPSstafftable"/>
              <w:spacing w:before="40" w:after="60"/>
              <w:ind w:right="103"/>
              <w:rPr>
                <w:color w:val="auto"/>
                <w:sz w:val="18"/>
              </w:rPr>
            </w:pPr>
            <w:r w:rsidRPr="00A75BCD">
              <w:rPr>
                <w:color w:val="auto"/>
                <w:sz w:val="18"/>
              </w:rPr>
              <w:t xml:space="preserve">VRQA People Matters Action Plan </w:t>
            </w:r>
            <w:r w:rsidR="00C73C35">
              <w:rPr>
                <w:color w:val="auto"/>
                <w:sz w:val="18"/>
              </w:rPr>
              <w:t>aligned with the</w:t>
            </w:r>
            <w:r w:rsidRPr="00A75BCD">
              <w:rPr>
                <w:color w:val="auto"/>
                <w:sz w:val="18"/>
              </w:rPr>
              <w:t xml:space="preserve"> Victorian Public Sector Commission standards and values</w:t>
            </w:r>
          </w:p>
        </w:tc>
        <w:tc>
          <w:tcPr>
            <w:tcW w:w="480" w:type="pct"/>
            <w:shd w:val="clear" w:color="auto" w:fill="E7E7E8" w:themeFill="accent4" w:themeFillTint="33"/>
          </w:tcPr>
          <w:p w14:paraId="7402559E" w14:textId="77777777" w:rsidR="00A75BCD" w:rsidRPr="00A75BCD" w:rsidRDefault="00A75BCD" w:rsidP="00CE5596">
            <w:pPr>
              <w:pStyle w:val="TabletextVPSstafftable"/>
              <w:spacing w:before="40" w:after="60"/>
              <w:jc w:val="center"/>
              <w:rPr>
                <w:color w:val="000000" w:themeColor="text1"/>
                <w:sz w:val="18"/>
              </w:rPr>
            </w:pPr>
            <w:r w:rsidRPr="00A75BCD">
              <w:rPr>
                <w:color w:val="000000" w:themeColor="text1"/>
                <w:sz w:val="18"/>
              </w:rPr>
              <w:t>Yes</w:t>
            </w:r>
          </w:p>
        </w:tc>
      </w:tr>
      <w:tr w:rsidR="00A75BCD" w:rsidRPr="00A75BCD" w14:paraId="30CA190E" w14:textId="77777777" w:rsidTr="00A75BCD">
        <w:trPr>
          <w:cantSplit/>
          <w:trHeight w:val="564"/>
        </w:trPr>
        <w:tc>
          <w:tcPr>
            <w:tcW w:w="866" w:type="pct"/>
            <w:vMerge/>
            <w:shd w:val="clear" w:color="auto" w:fill="E7E7E8" w:themeFill="accent4" w:themeFillTint="33"/>
          </w:tcPr>
          <w:p w14:paraId="22DCFA24" w14:textId="77777777" w:rsidR="00A75BCD" w:rsidRPr="00A75BCD" w:rsidRDefault="00A75BCD" w:rsidP="00CE5596">
            <w:pPr>
              <w:pStyle w:val="TabletextVPSstafftable"/>
              <w:spacing w:before="40" w:after="60"/>
              <w:ind w:right="103"/>
              <w:rPr>
                <w:color w:val="auto"/>
                <w:sz w:val="18"/>
              </w:rPr>
            </w:pPr>
          </w:p>
        </w:tc>
        <w:tc>
          <w:tcPr>
            <w:tcW w:w="3654" w:type="pct"/>
            <w:shd w:val="clear" w:color="auto" w:fill="E7E7E8" w:themeFill="accent4" w:themeFillTint="33"/>
          </w:tcPr>
          <w:p w14:paraId="12750C5A" w14:textId="77777777" w:rsidR="00A75BCD" w:rsidRPr="00A75BCD" w:rsidRDefault="00A75BCD" w:rsidP="00ED269D">
            <w:pPr>
              <w:pStyle w:val="TabletextVPSstafftable"/>
              <w:spacing w:before="40" w:after="60"/>
              <w:ind w:right="103"/>
              <w:rPr>
                <w:color w:val="auto"/>
                <w:sz w:val="18"/>
              </w:rPr>
            </w:pPr>
            <w:r w:rsidRPr="00A75BCD">
              <w:rPr>
                <w:color w:val="000000" w:themeColor="text1"/>
                <w:sz w:val="18"/>
              </w:rPr>
              <w:t xml:space="preserve">Maintained currency of </w:t>
            </w:r>
            <w:r w:rsidRPr="00ED269D">
              <w:rPr>
                <w:color w:val="000000" w:themeColor="text1"/>
                <w:sz w:val="18"/>
              </w:rPr>
              <w:t>M</w:t>
            </w:r>
            <w:r w:rsidR="00ED269D" w:rsidRPr="00ED269D">
              <w:rPr>
                <w:color w:val="000000" w:themeColor="text1"/>
                <w:sz w:val="18"/>
              </w:rPr>
              <w:t>o</w:t>
            </w:r>
            <w:r w:rsidRPr="00ED269D">
              <w:rPr>
                <w:color w:val="000000" w:themeColor="text1"/>
                <w:sz w:val="18"/>
              </w:rPr>
              <w:t>U</w:t>
            </w:r>
            <w:r w:rsidRPr="00A75BCD">
              <w:rPr>
                <w:color w:val="000000" w:themeColor="text1"/>
                <w:sz w:val="18"/>
              </w:rPr>
              <w:t xml:space="preserve"> with key stakeholders</w:t>
            </w:r>
            <w:r w:rsidR="00BB7D20">
              <w:rPr>
                <w:color w:val="000000" w:themeColor="text1"/>
                <w:sz w:val="18"/>
              </w:rPr>
              <w:t>,</w:t>
            </w:r>
            <w:r w:rsidRPr="00A75BCD">
              <w:rPr>
                <w:color w:val="000000" w:themeColor="text1"/>
                <w:sz w:val="18"/>
              </w:rPr>
              <w:t xml:space="preserve"> including school review bodies: DET and the Catholic Education Commission of Victoria (CECV)</w:t>
            </w:r>
          </w:p>
        </w:tc>
        <w:tc>
          <w:tcPr>
            <w:tcW w:w="480" w:type="pct"/>
            <w:shd w:val="clear" w:color="auto" w:fill="E7E7E8" w:themeFill="accent4" w:themeFillTint="33"/>
          </w:tcPr>
          <w:p w14:paraId="2F6780EF" w14:textId="77777777" w:rsidR="00A75BCD" w:rsidRPr="00A75BCD" w:rsidRDefault="00A75BCD" w:rsidP="00CE5596">
            <w:pPr>
              <w:pStyle w:val="TabletextVPSstafftable"/>
              <w:spacing w:before="40" w:after="60"/>
              <w:jc w:val="center"/>
              <w:rPr>
                <w:color w:val="auto"/>
                <w:sz w:val="18"/>
              </w:rPr>
            </w:pPr>
            <w:r w:rsidRPr="00A75BCD">
              <w:rPr>
                <w:color w:val="auto"/>
                <w:sz w:val="18"/>
              </w:rPr>
              <w:t>Yes</w:t>
            </w:r>
          </w:p>
        </w:tc>
      </w:tr>
      <w:tr w:rsidR="00A75BCD" w:rsidRPr="00A75BCD" w14:paraId="5125D5C6" w14:textId="77777777" w:rsidTr="00A75BCD">
        <w:trPr>
          <w:cantSplit/>
          <w:trHeight w:val="329"/>
        </w:trPr>
        <w:tc>
          <w:tcPr>
            <w:tcW w:w="866" w:type="pct"/>
          </w:tcPr>
          <w:p w14:paraId="54300BD2" w14:textId="77777777" w:rsidR="00A75BCD" w:rsidRPr="00A75BCD" w:rsidRDefault="00A75BCD" w:rsidP="00CE5596">
            <w:pPr>
              <w:pStyle w:val="Tabletextnoindent"/>
              <w:spacing w:before="40" w:after="60"/>
              <w:rPr>
                <w:sz w:val="18"/>
              </w:rPr>
            </w:pPr>
            <w:r w:rsidRPr="00A75BCD">
              <w:rPr>
                <w:sz w:val="18"/>
              </w:rPr>
              <w:t>3. Modernise regulatory functions</w:t>
            </w:r>
          </w:p>
        </w:tc>
        <w:tc>
          <w:tcPr>
            <w:tcW w:w="3654" w:type="pct"/>
          </w:tcPr>
          <w:p w14:paraId="52425A0B" w14:textId="77777777" w:rsidR="00A75BCD" w:rsidRPr="00A75BCD" w:rsidRDefault="00A75BCD" w:rsidP="0074587A">
            <w:pPr>
              <w:pStyle w:val="ListBullet"/>
              <w:spacing w:before="40" w:after="60" w:line="240" w:lineRule="auto"/>
              <w:ind w:right="103"/>
              <w:rPr>
                <w:rFonts w:cs="Arial"/>
                <w:color w:val="007EB3" w:themeColor="background2"/>
                <w:szCs w:val="18"/>
              </w:rPr>
            </w:pPr>
            <w:r w:rsidRPr="00A75BCD">
              <w:rPr>
                <w:rFonts w:cs="Arial"/>
                <w:color w:val="000000" w:themeColor="text1"/>
                <w:szCs w:val="18"/>
              </w:rPr>
              <w:t xml:space="preserve">Developed a targeted communications and engagement </w:t>
            </w:r>
            <w:r w:rsidR="0074587A">
              <w:rPr>
                <w:rFonts w:cs="Arial"/>
                <w:color w:val="000000" w:themeColor="text1"/>
                <w:szCs w:val="18"/>
              </w:rPr>
              <w:t xml:space="preserve">strategy </w:t>
            </w:r>
            <w:r w:rsidRPr="00A75BCD">
              <w:rPr>
                <w:rFonts w:cs="Arial"/>
                <w:color w:val="000000" w:themeColor="text1"/>
                <w:szCs w:val="18"/>
              </w:rPr>
              <w:t>for the h</w:t>
            </w:r>
            <w:r w:rsidR="0074587A">
              <w:rPr>
                <w:rFonts w:cs="Arial"/>
                <w:color w:val="000000" w:themeColor="text1"/>
                <w:szCs w:val="18"/>
              </w:rPr>
              <w:t xml:space="preserve">ome schooling stakeholder group, and published resources to help </w:t>
            </w:r>
            <w:r w:rsidRPr="00A75BCD">
              <w:rPr>
                <w:rFonts w:cs="Arial"/>
                <w:color w:val="000000" w:themeColor="text1"/>
                <w:szCs w:val="18"/>
              </w:rPr>
              <w:t>home schooling families</w:t>
            </w:r>
            <w:r w:rsidR="0074587A">
              <w:rPr>
                <w:rFonts w:cs="Arial"/>
                <w:color w:val="000000" w:themeColor="text1"/>
                <w:szCs w:val="18"/>
              </w:rPr>
              <w:t xml:space="preserve"> meet new regulatory requirements</w:t>
            </w:r>
            <w:r w:rsidRPr="00A75BCD">
              <w:rPr>
                <w:rFonts w:cs="Arial"/>
                <w:color w:val="000000" w:themeColor="text1"/>
                <w:szCs w:val="18"/>
              </w:rPr>
              <w:t xml:space="preserve"> </w:t>
            </w:r>
          </w:p>
        </w:tc>
        <w:tc>
          <w:tcPr>
            <w:tcW w:w="480" w:type="pct"/>
          </w:tcPr>
          <w:p w14:paraId="56854145" w14:textId="77777777" w:rsidR="00A75BCD" w:rsidRPr="00A75BCD" w:rsidRDefault="00A75BCD" w:rsidP="00CE5596">
            <w:pPr>
              <w:pStyle w:val="ListBullet"/>
              <w:spacing w:before="40" w:after="60" w:line="240" w:lineRule="auto"/>
              <w:jc w:val="center"/>
              <w:rPr>
                <w:rFonts w:cs="Arial"/>
                <w:color w:val="000000" w:themeColor="text1"/>
                <w:szCs w:val="18"/>
              </w:rPr>
            </w:pPr>
            <w:r w:rsidRPr="00A75BCD">
              <w:rPr>
                <w:rFonts w:cs="Arial"/>
                <w:color w:val="000000" w:themeColor="text1"/>
                <w:szCs w:val="18"/>
              </w:rPr>
              <w:t>Yes</w:t>
            </w:r>
          </w:p>
        </w:tc>
      </w:tr>
      <w:tr w:rsidR="001D3849" w:rsidRPr="00A75BCD" w14:paraId="3F0216D9" w14:textId="77777777" w:rsidTr="00A75BCD">
        <w:trPr>
          <w:cantSplit/>
          <w:trHeight w:val="329"/>
        </w:trPr>
        <w:tc>
          <w:tcPr>
            <w:tcW w:w="866" w:type="pct"/>
          </w:tcPr>
          <w:p w14:paraId="3386E160" w14:textId="77777777" w:rsidR="001D3849" w:rsidRPr="00A75BCD" w:rsidRDefault="001D3849" w:rsidP="00CE5596">
            <w:pPr>
              <w:pStyle w:val="Tabletextnoindent"/>
              <w:spacing w:before="40" w:after="60"/>
              <w:rPr>
                <w:sz w:val="18"/>
              </w:rPr>
            </w:pPr>
          </w:p>
        </w:tc>
        <w:tc>
          <w:tcPr>
            <w:tcW w:w="3654" w:type="pct"/>
          </w:tcPr>
          <w:p w14:paraId="5880EE8C" w14:textId="56346A0F" w:rsidR="001D3849" w:rsidRPr="00A75BCD" w:rsidRDefault="001D3849" w:rsidP="001D3849">
            <w:pPr>
              <w:pStyle w:val="ListBullet"/>
              <w:spacing w:before="40" w:after="60" w:line="240" w:lineRule="auto"/>
              <w:ind w:right="103"/>
              <w:rPr>
                <w:rFonts w:cs="Arial"/>
                <w:color w:val="000000" w:themeColor="text1"/>
                <w:szCs w:val="18"/>
              </w:rPr>
            </w:pPr>
            <w:r>
              <w:rPr>
                <w:rFonts w:cs="Arial"/>
                <w:color w:val="auto"/>
                <w:szCs w:val="18"/>
              </w:rPr>
              <w:t>Conduct</w:t>
            </w:r>
            <w:r w:rsidR="000E5644">
              <w:rPr>
                <w:rFonts w:cs="Arial"/>
                <w:color w:val="auto"/>
                <w:szCs w:val="18"/>
              </w:rPr>
              <w:t>ed</w:t>
            </w:r>
            <w:r>
              <w:rPr>
                <w:rFonts w:cs="Arial"/>
                <w:color w:val="auto"/>
                <w:szCs w:val="18"/>
              </w:rPr>
              <w:t xml:space="preserve"> a public procurement process and contracted BUSY At Work</w:t>
            </w:r>
            <w:r w:rsidRPr="004F249F">
              <w:rPr>
                <w:rFonts w:cs="Arial"/>
                <w:color w:val="auto"/>
                <w:szCs w:val="18"/>
              </w:rPr>
              <w:t xml:space="preserve"> </w:t>
            </w:r>
            <w:r>
              <w:rPr>
                <w:rFonts w:cs="Arial"/>
                <w:color w:val="auto"/>
                <w:szCs w:val="18"/>
              </w:rPr>
              <w:t xml:space="preserve">for </w:t>
            </w:r>
            <w:r w:rsidRPr="004F249F">
              <w:rPr>
                <w:rFonts w:cs="Arial"/>
                <w:color w:val="auto"/>
                <w:szCs w:val="18"/>
              </w:rPr>
              <w:t xml:space="preserve">a further </w:t>
            </w:r>
            <w:r w:rsidRPr="00EC0201">
              <w:rPr>
                <w:rFonts w:cs="Arial"/>
                <w:color w:val="auto"/>
                <w:szCs w:val="18"/>
              </w:rPr>
              <w:t>3-years</w:t>
            </w:r>
            <w:r w:rsidRPr="004F249F">
              <w:rPr>
                <w:rFonts w:cs="Arial"/>
                <w:color w:val="auto"/>
                <w:szCs w:val="18"/>
              </w:rPr>
              <w:t xml:space="preserve"> to provide apprenticeship field services</w:t>
            </w:r>
          </w:p>
        </w:tc>
        <w:tc>
          <w:tcPr>
            <w:tcW w:w="480" w:type="pct"/>
          </w:tcPr>
          <w:p w14:paraId="654C666B" w14:textId="77777777" w:rsidR="001D3849" w:rsidRPr="00A75BCD" w:rsidRDefault="00DF3A46" w:rsidP="00CE5596">
            <w:pPr>
              <w:pStyle w:val="ListBullet"/>
              <w:spacing w:before="40" w:after="60" w:line="240" w:lineRule="auto"/>
              <w:jc w:val="center"/>
              <w:rPr>
                <w:rFonts w:cs="Arial"/>
                <w:color w:val="000000" w:themeColor="text1"/>
                <w:szCs w:val="18"/>
              </w:rPr>
            </w:pPr>
            <w:r>
              <w:rPr>
                <w:rFonts w:cs="Arial"/>
                <w:color w:val="000000" w:themeColor="text1"/>
                <w:szCs w:val="18"/>
              </w:rPr>
              <w:t>Yes</w:t>
            </w:r>
          </w:p>
        </w:tc>
      </w:tr>
      <w:tr w:rsidR="00A75BCD" w:rsidRPr="00A75BCD" w14:paraId="084F441B" w14:textId="77777777" w:rsidTr="00A75BCD">
        <w:trPr>
          <w:cantSplit/>
          <w:trHeight w:val="329"/>
        </w:trPr>
        <w:tc>
          <w:tcPr>
            <w:tcW w:w="866" w:type="pct"/>
          </w:tcPr>
          <w:p w14:paraId="4E3365F6" w14:textId="77777777" w:rsidR="00A75BCD" w:rsidRPr="00A75BCD" w:rsidRDefault="00A75BCD" w:rsidP="00CE5596">
            <w:pPr>
              <w:pStyle w:val="Tabletextnoindent"/>
              <w:spacing w:before="40" w:after="60"/>
              <w:rPr>
                <w:sz w:val="18"/>
              </w:rPr>
            </w:pPr>
          </w:p>
        </w:tc>
        <w:tc>
          <w:tcPr>
            <w:tcW w:w="3654" w:type="pct"/>
          </w:tcPr>
          <w:p w14:paraId="24DB741F" w14:textId="77777777" w:rsidR="00A75BCD" w:rsidRPr="00A75BCD" w:rsidRDefault="00A75BCD" w:rsidP="00D35617">
            <w:pPr>
              <w:pStyle w:val="ListBullet"/>
              <w:spacing w:before="40" w:after="60" w:line="240" w:lineRule="auto"/>
              <w:ind w:right="103"/>
              <w:rPr>
                <w:rFonts w:cs="Arial"/>
                <w:color w:val="000000" w:themeColor="text1"/>
                <w:szCs w:val="18"/>
              </w:rPr>
            </w:pPr>
            <w:r w:rsidRPr="00A75BCD">
              <w:rPr>
                <w:rFonts w:cs="Arial"/>
                <w:color w:val="000000" w:themeColor="text1"/>
                <w:szCs w:val="18"/>
              </w:rPr>
              <w:t>Collaborated with DET and the Victorian home</w:t>
            </w:r>
            <w:r w:rsidR="00D35617">
              <w:rPr>
                <w:rFonts w:cs="Arial"/>
                <w:color w:val="000000" w:themeColor="text1"/>
                <w:szCs w:val="18"/>
              </w:rPr>
              <w:t xml:space="preserve"> </w:t>
            </w:r>
            <w:r w:rsidRPr="00A75BCD">
              <w:rPr>
                <w:rFonts w:cs="Arial"/>
                <w:color w:val="000000" w:themeColor="text1"/>
                <w:szCs w:val="18"/>
              </w:rPr>
              <w:t>schooling community to develop new home schooling regulatory policies and processes</w:t>
            </w:r>
          </w:p>
        </w:tc>
        <w:tc>
          <w:tcPr>
            <w:tcW w:w="480" w:type="pct"/>
          </w:tcPr>
          <w:p w14:paraId="1202965E" w14:textId="77777777" w:rsidR="00A75BCD" w:rsidRPr="00A75BCD" w:rsidRDefault="00A75BCD" w:rsidP="00CE5596">
            <w:pPr>
              <w:pStyle w:val="ListBullet"/>
              <w:spacing w:before="40" w:after="60" w:line="240" w:lineRule="auto"/>
              <w:jc w:val="center"/>
              <w:rPr>
                <w:rFonts w:cs="Arial"/>
                <w:color w:val="000000" w:themeColor="text1"/>
                <w:szCs w:val="18"/>
              </w:rPr>
            </w:pPr>
            <w:r>
              <w:rPr>
                <w:rFonts w:cs="Arial"/>
                <w:color w:val="000000" w:themeColor="text1"/>
                <w:szCs w:val="18"/>
              </w:rPr>
              <w:t>Yes</w:t>
            </w:r>
          </w:p>
        </w:tc>
      </w:tr>
      <w:tr w:rsidR="00A75BCD" w:rsidRPr="00A75BCD" w14:paraId="5B579DFB" w14:textId="77777777" w:rsidTr="00A75BCD">
        <w:trPr>
          <w:cantSplit/>
          <w:trHeight w:val="329"/>
        </w:trPr>
        <w:tc>
          <w:tcPr>
            <w:tcW w:w="866" w:type="pct"/>
            <w:vMerge w:val="restart"/>
          </w:tcPr>
          <w:p w14:paraId="63F47CE0" w14:textId="77777777" w:rsidR="00A75BCD" w:rsidRPr="00A75BCD" w:rsidRDefault="00A75BCD" w:rsidP="00CE5596">
            <w:pPr>
              <w:pStyle w:val="ListBullet"/>
              <w:spacing w:before="40" w:after="60" w:line="240" w:lineRule="auto"/>
              <w:ind w:right="103"/>
              <w:rPr>
                <w:rFonts w:cs="Arial"/>
                <w:color w:val="000000" w:themeColor="text1"/>
                <w:szCs w:val="18"/>
              </w:rPr>
            </w:pPr>
          </w:p>
        </w:tc>
        <w:tc>
          <w:tcPr>
            <w:tcW w:w="3654" w:type="pct"/>
          </w:tcPr>
          <w:p w14:paraId="356778A3" w14:textId="34DB6F44" w:rsidR="00A75BCD" w:rsidRPr="00A75BCD" w:rsidRDefault="00A75BCD" w:rsidP="005F25D9">
            <w:pPr>
              <w:pStyle w:val="ListBullet"/>
              <w:spacing w:before="40" w:after="60" w:line="240" w:lineRule="auto"/>
              <w:ind w:right="103"/>
              <w:rPr>
                <w:rFonts w:cs="Arial"/>
                <w:color w:val="000000" w:themeColor="text1"/>
                <w:szCs w:val="18"/>
              </w:rPr>
            </w:pPr>
            <w:r w:rsidRPr="00A75BCD">
              <w:rPr>
                <w:rFonts w:cs="Arial"/>
                <w:color w:val="000000" w:themeColor="text1"/>
                <w:szCs w:val="18"/>
              </w:rPr>
              <w:t xml:space="preserve">Revised the Apprenticeship Dispute Resolution Policy to enable disputes </w:t>
            </w:r>
            <w:r w:rsidR="003E49A5">
              <w:rPr>
                <w:rFonts w:cs="Arial"/>
                <w:color w:val="000000" w:themeColor="text1"/>
                <w:szCs w:val="18"/>
              </w:rPr>
              <w:t xml:space="preserve">to </w:t>
            </w:r>
            <w:r w:rsidRPr="00A75BCD">
              <w:rPr>
                <w:rFonts w:cs="Arial"/>
                <w:color w:val="000000" w:themeColor="text1"/>
                <w:szCs w:val="18"/>
              </w:rPr>
              <w:t xml:space="preserve">be resolved in a </w:t>
            </w:r>
            <w:r w:rsidR="00E547A0" w:rsidRPr="00A75BCD">
              <w:rPr>
                <w:rFonts w:cs="Arial"/>
                <w:color w:val="000000" w:themeColor="text1"/>
                <w:szCs w:val="18"/>
              </w:rPr>
              <w:t>timelier</w:t>
            </w:r>
            <w:r w:rsidRPr="00A75BCD">
              <w:rPr>
                <w:rFonts w:cs="Arial"/>
                <w:color w:val="000000" w:themeColor="text1"/>
                <w:szCs w:val="18"/>
              </w:rPr>
              <w:t xml:space="preserve"> manner </w:t>
            </w:r>
          </w:p>
        </w:tc>
        <w:tc>
          <w:tcPr>
            <w:tcW w:w="480" w:type="pct"/>
          </w:tcPr>
          <w:p w14:paraId="5D8BE832" w14:textId="77777777" w:rsidR="00A75BCD" w:rsidRPr="00A75BCD" w:rsidRDefault="00A75BCD" w:rsidP="00CE5596">
            <w:pPr>
              <w:pStyle w:val="ListBullet"/>
              <w:spacing w:before="40" w:after="60" w:line="240" w:lineRule="auto"/>
              <w:jc w:val="center"/>
              <w:rPr>
                <w:rFonts w:cs="Arial"/>
                <w:color w:val="000000" w:themeColor="text1"/>
                <w:szCs w:val="18"/>
              </w:rPr>
            </w:pPr>
            <w:r w:rsidRPr="00A75BCD">
              <w:rPr>
                <w:rFonts w:cs="Arial"/>
                <w:color w:val="000000" w:themeColor="text1"/>
                <w:szCs w:val="18"/>
              </w:rPr>
              <w:t>Yes</w:t>
            </w:r>
          </w:p>
        </w:tc>
      </w:tr>
      <w:tr w:rsidR="00A75BCD" w:rsidRPr="00A75BCD" w14:paraId="59E79F8D" w14:textId="77777777" w:rsidTr="00A75BCD">
        <w:trPr>
          <w:cantSplit/>
          <w:trHeight w:val="329"/>
        </w:trPr>
        <w:tc>
          <w:tcPr>
            <w:tcW w:w="866" w:type="pct"/>
            <w:vMerge/>
          </w:tcPr>
          <w:p w14:paraId="4B547B87" w14:textId="77777777" w:rsidR="00A75BCD" w:rsidRPr="00A75BCD" w:rsidRDefault="00A75BCD" w:rsidP="00CE5596">
            <w:pPr>
              <w:pStyle w:val="ListBullet"/>
              <w:spacing w:before="40" w:after="60" w:line="240" w:lineRule="auto"/>
              <w:ind w:right="103"/>
              <w:rPr>
                <w:rFonts w:cs="Arial"/>
                <w:color w:val="000000" w:themeColor="text1"/>
                <w:szCs w:val="18"/>
              </w:rPr>
            </w:pPr>
          </w:p>
        </w:tc>
        <w:tc>
          <w:tcPr>
            <w:tcW w:w="3654" w:type="pct"/>
          </w:tcPr>
          <w:p w14:paraId="0313BF9D" w14:textId="6664A3BF" w:rsidR="00A75BCD" w:rsidRPr="00A75BCD" w:rsidRDefault="00A75BCD" w:rsidP="00486D90">
            <w:pPr>
              <w:pStyle w:val="ListBullet"/>
              <w:spacing w:before="40" w:after="60" w:line="240" w:lineRule="auto"/>
              <w:ind w:right="103"/>
              <w:rPr>
                <w:rFonts w:cs="Arial"/>
                <w:color w:val="000000" w:themeColor="text1"/>
                <w:szCs w:val="18"/>
              </w:rPr>
            </w:pPr>
            <w:r w:rsidRPr="00A75BCD">
              <w:rPr>
                <w:rFonts w:cs="Arial"/>
                <w:color w:val="000000" w:themeColor="text1"/>
                <w:szCs w:val="18"/>
              </w:rPr>
              <w:t xml:space="preserve">Finalised the </w:t>
            </w:r>
            <w:r w:rsidR="00BB7D20" w:rsidRPr="00A75BCD">
              <w:rPr>
                <w:rFonts w:cs="Arial"/>
                <w:color w:val="000000" w:themeColor="text1"/>
                <w:szCs w:val="18"/>
              </w:rPr>
              <w:t xml:space="preserve">VRQA </w:t>
            </w:r>
            <w:r w:rsidR="00BB7D20" w:rsidRPr="00ED269D">
              <w:rPr>
                <w:rFonts w:cs="Arial"/>
                <w:color w:val="000000" w:themeColor="text1"/>
                <w:szCs w:val="18"/>
              </w:rPr>
              <w:t>website’s</w:t>
            </w:r>
            <w:r w:rsidR="00BB7D20" w:rsidRPr="00A75BCD">
              <w:rPr>
                <w:rFonts w:cs="Arial"/>
                <w:color w:val="000000" w:themeColor="text1"/>
                <w:szCs w:val="18"/>
              </w:rPr>
              <w:t xml:space="preserve"> </w:t>
            </w:r>
            <w:r w:rsidRPr="00A75BCD">
              <w:rPr>
                <w:rFonts w:cs="Arial"/>
                <w:color w:val="000000" w:themeColor="text1"/>
                <w:szCs w:val="18"/>
              </w:rPr>
              <w:t xml:space="preserve">redevelopment and introduced a real-time news feature </w:t>
            </w:r>
          </w:p>
        </w:tc>
        <w:tc>
          <w:tcPr>
            <w:tcW w:w="480" w:type="pct"/>
          </w:tcPr>
          <w:p w14:paraId="27AAAE26" w14:textId="77777777" w:rsidR="00A75BCD" w:rsidRPr="00A75BCD" w:rsidRDefault="00A75BCD" w:rsidP="00CE5596">
            <w:pPr>
              <w:pStyle w:val="ListBullet"/>
              <w:spacing w:before="40" w:after="60" w:line="240" w:lineRule="auto"/>
              <w:jc w:val="center"/>
              <w:rPr>
                <w:rFonts w:cs="Arial"/>
                <w:color w:val="000000" w:themeColor="text1"/>
                <w:szCs w:val="18"/>
              </w:rPr>
            </w:pPr>
            <w:r w:rsidRPr="00A75BCD">
              <w:rPr>
                <w:rFonts w:cs="Arial"/>
                <w:color w:val="000000" w:themeColor="text1"/>
                <w:szCs w:val="18"/>
              </w:rPr>
              <w:t>Yes</w:t>
            </w:r>
          </w:p>
        </w:tc>
      </w:tr>
      <w:tr w:rsidR="00A75BCD" w:rsidRPr="00A75BCD" w14:paraId="71382EC2" w14:textId="77777777" w:rsidTr="00A75BCD">
        <w:trPr>
          <w:cantSplit/>
          <w:trHeight w:val="20"/>
        </w:trPr>
        <w:tc>
          <w:tcPr>
            <w:tcW w:w="866" w:type="pct"/>
            <w:vMerge/>
          </w:tcPr>
          <w:p w14:paraId="25E0DA76" w14:textId="77777777" w:rsidR="00A75BCD" w:rsidRPr="00A75BCD" w:rsidRDefault="00A75BCD" w:rsidP="00CE5596">
            <w:pPr>
              <w:pStyle w:val="Tabletextnoindent"/>
              <w:spacing w:before="40" w:after="60"/>
              <w:rPr>
                <w:sz w:val="18"/>
              </w:rPr>
            </w:pPr>
          </w:p>
        </w:tc>
        <w:tc>
          <w:tcPr>
            <w:tcW w:w="3654" w:type="pct"/>
          </w:tcPr>
          <w:p w14:paraId="3E29AC78" w14:textId="77777777" w:rsidR="00A75BCD" w:rsidRPr="00A75BCD" w:rsidRDefault="00A75BCD" w:rsidP="00CE5596">
            <w:pPr>
              <w:pStyle w:val="ListBullet"/>
              <w:spacing w:before="40" w:after="60" w:line="240" w:lineRule="auto"/>
              <w:ind w:right="103"/>
              <w:rPr>
                <w:rFonts w:cs="Arial"/>
                <w:color w:val="000000" w:themeColor="text1"/>
                <w:szCs w:val="18"/>
              </w:rPr>
            </w:pPr>
            <w:r w:rsidRPr="00A75BCD">
              <w:rPr>
                <w:rFonts w:cs="Arial"/>
                <w:color w:val="000000" w:themeColor="text1"/>
                <w:szCs w:val="18"/>
              </w:rPr>
              <w:t>Developed and published an online complaints triage tool</w:t>
            </w:r>
            <w:r w:rsidR="00602430">
              <w:rPr>
                <w:rFonts w:cs="Arial"/>
                <w:color w:val="000000" w:themeColor="text1"/>
                <w:szCs w:val="18"/>
              </w:rPr>
              <w:t>, halving the number of out-of-jurisdiction complaints registered</w:t>
            </w:r>
          </w:p>
        </w:tc>
        <w:tc>
          <w:tcPr>
            <w:tcW w:w="480" w:type="pct"/>
          </w:tcPr>
          <w:p w14:paraId="5FCA5BFF" w14:textId="77777777" w:rsidR="00A75BCD" w:rsidRPr="00A75BCD" w:rsidRDefault="00A75BCD" w:rsidP="00CE5596">
            <w:pPr>
              <w:pStyle w:val="Tabletextnoindent"/>
              <w:spacing w:before="40" w:after="60"/>
              <w:jc w:val="center"/>
              <w:rPr>
                <w:color w:val="000000" w:themeColor="text1"/>
                <w:sz w:val="18"/>
              </w:rPr>
            </w:pPr>
            <w:r w:rsidRPr="00A75BCD">
              <w:rPr>
                <w:color w:val="000000" w:themeColor="text1"/>
                <w:sz w:val="18"/>
              </w:rPr>
              <w:t>Yes</w:t>
            </w:r>
          </w:p>
        </w:tc>
      </w:tr>
      <w:tr w:rsidR="00A75BCD" w:rsidRPr="00A75BCD" w14:paraId="64C88A5B" w14:textId="77777777" w:rsidTr="00A75BCD">
        <w:trPr>
          <w:cantSplit/>
          <w:trHeight w:val="20"/>
        </w:trPr>
        <w:tc>
          <w:tcPr>
            <w:tcW w:w="866" w:type="pct"/>
            <w:vMerge/>
          </w:tcPr>
          <w:p w14:paraId="1366C29D" w14:textId="77777777" w:rsidR="00A75BCD" w:rsidRPr="00A75BCD" w:rsidRDefault="00A75BCD" w:rsidP="00CE5596">
            <w:pPr>
              <w:pStyle w:val="Tabletextnoindent"/>
              <w:spacing w:before="40" w:after="60"/>
              <w:rPr>
                <w:sz w:val="18"/>
              </w:rPr>
            </w:pPr>
          </w:p>
        </w:tc>
        <w:tc>
          <w:tcPr>
            <w:tcW w:w="3654" w:type="pct"/>
          </w:tcPr>
          <w:p w14:paraId="6844B782" w14:textId="1EFBDADB" w:rsidR="00A75BCD" w:rsidRPr="00A75BCD" w:rsidRDefault="00A75BCD" w:rsidP="00CE5596">
            <w:pPr>
              <w:pStyle w:val="ListBullet"/>
              <w:spacing w:before="40" w:after="60" w:line="240" w:lineRule="auto"/>
              <w:ind w:right="103"/>
              <w:rPr>
                <w:rFonts w:cs="Arial"/>
                <w:color w:val="000000" w:themeColor="text1"/>
                <w:szCs w:val="18"/>
              </w:rPr>
            </w:pPr>
            <w:r w:rsidRPr="00A75BCD">
              <w:rPr>
                <w:rFonts w:cs="Arial"/>
                <w:color w:val="000000" w:themeColor="text1"/>
                <w:szCs w:val="18"/>
              </w:rPr>
              <w:t xml:space="preserve">Completed an upgrade of the </w:t>
            </w:r>
            <w:r w:rsidR="000243A0">
              <w:rPr>
                <w:rFonts w:cs="Arial"/>
                <w:color w:val="000000" w:themeColor="text1"/>
                <w:szCs w:val="18"/>
              </w:rPr>
              <w:t>S</w:t>
            </w:r>
            <w:r w:rsidRPr="00A75BCD">
              <w:rPr>
                <w:rFonts w:cs="Arial"/>
                <w:color w:val="000000" w:themeColor="text1"/>
                <w:szCs w:val="18"/>
              </w:rPr>
              <w:t xml:space="preserve">tate </w:t>
            </w:r>
            <w:r w:rsidR="000243A0">
              <w:rPr>
                <w:rFonts w:cs="Arial"/>
                <w:color w:val="000000" w:themeColor="text1"/>
                <w:szCs w:val="18"/>
              </w:rPr>
              <w:t>R</w:t>
            </w:r>
            <w:r w:rsidRPr="00A75BCD">
              <w:rPr>
                <w:rFonts w:cs="Arial"/>
                <w:color w:val="000000" w:themeColor="text1"/>
                <w:szCs w:val="18"/>
              </w:rPr>
              <w:t>egister</w:t>
            </w:r>
          </w:p>
        </w:tc>
        <w:tc>
          <w:tcPr>
            <w:tcW w:w="480" w:type="pct"/>
          </w:tcPr>
          <w:p w14:paraId="2F40D217" w14:textId="77777777" w:rsidR="00A75BCD" w:rsidRPr="00A75BCD" w:rsidRDefault="00A75BCD" w:rsidP="00CE5596">
            <w:pPr>
              <w:pStyle w:val="ListBullet"/>
              <w:spacing w:before="40" w:after="60" w:line="240" w:lineRule="auto"/>
              <w:jc w:val="center"/>
              <w:rPr>
                <w:rFonts w:cs="Arial"/>
                <w:color w:val="000000" w:themeColor="text1"/>
                <w:szCs w:val="18"/>
              </w:rPr>
            </w:pPr>
            <w:r w:rsidRPr="00A75BCD">
              <w:rPr>
                <w:rFonts w:cs="Arial"/>
                <w:color w:val="000000" w:themeColor="text1"/>
                <w:szCs w:val="18"/>
              </w:rPr>
              <w:t>Yes</w:t>
            </w:r>
          </w:p>
        </w:tc>
      </w:tr>
      <w:tr w:rsidR="00A75BCD" w:rsidRPr="00A75BCD" w14:paraId="1482FF17" w14:textId="77777777" w:rsidTr="00A75BCD">
        <w:trPr>
          <w:cantSplit/>
          <w:trHeight w:val="20"/>
        </w:trPr>
        <w:tc>
          <w:tcPr>
            <w:tcW w:w="866" w:type="pct"/>
            <w:shd w:val="clear" w:color="auto" w:fill="E7E7E8" w:themeFill="accent4" w:themeFillTint="33"/>
          </w:tcPr>
          <w:p w14:paraId="7C70A244" w14:textId="77777777" w:rsidR="00A75BCD" w:rsidRPr="00A75BCD" w:rsidRDefault="00A75BCD" w:rsidP="00CE5596">
            <w:pPr>
              <w:pStyle w:val="Tabletextnoindent"/>
              <w:spacing w:before="40" w:after="60"/>
              <w:rPr>
                <w:sz w:val="18"/>
              </w:rPr>
            </w:pPr>
            <w:r w:rsidRPr="00A75BCD">
              <w:rPr>
                <w:sz w:val="18"/>
              </w:rPr>
              <w:t xml:space="preserve">4. Achieve financial sustainability </w:t>
            </w:r>
          </w:p>
        </w:tc>
        <w:tc>
          <w:tcPr>
            <w:tcW w:w="3654" w:type="pct"/>
            <w:shd w:val="clear" w:color="auto" w:fill="E7E7E8" w:themeFill="accent4" w:themeFillTint="33"/>
          </w:tcPr>
          <w:p w14:paraId="080E0969" w14:textId="77777777" w:rsidR="00A75BCD" w:rsidRPr="00A75BCD" w:rsidRDefault="00A75BCD" w:rsidP="00486D90">
            <w:pPr>
              <w:pStyle w:val="ListBullet"/>
              <w:spacing w:before="40" w:after="60" w:line="240" w:lineRule="auto"/>
              <w:ind w:right="103"/>
              <w:rPr>
                <w:rFonts w:cs="Arial"/>
                <w:color w:val="007EB3" w:themeColor="background2"/>
                <w:szCs w:val="18"/>
              </w:rPr>
            </w:pPr>
            <w:r w:rsidRPr="00A75BCD">
              <w:rPr>
                <w:rFonts w:cs="Arial"/>
                <w:color w:val="000000" w:themeColor="text1"/>
                <w:szCs w:val="18"/>
              </w:rPr>
              <w:t>Reviewed major service contracts including tendering for the regulatory field services</w:t>
            </w:r>
            <w:r w:rsidR="00BB7D20">
              <w:rPr>
                <w:rFonts w:cs="Arial"/>
                <w:color w:val="000000" w:themeColor="text1"/>
                <w:szCs w:val="18"/>
              </w:rPr>
              <w:t>,</w:t>
            </w:r>
            <w:r w:rsidRPr="00A75BCD">
              <w:rPr>
                <w:rFonts w:cs="Arial"/>
                <w:color w:val="000000" w:themeColor="text1"/>
                <w:szCs w:val="18"/>
              </w:rPr>
              <w:t xml:space="preserve"> and identified</w:t>
            </w:r>
            <w:r w:rsidR="00CE5596">
              <w:rPr>
                <w:rFonts w:cs="Arial"/>
                <w:color w:val="000000" w:themeColor="text1"/>
                <w:szCs w:val="18"/>
              </w:rPr>
              <w:t xml:space="preserve"> an</w:t>
            </w:r>
            <w:r w:rsidRPr="00A75BCD">
              <w:rPr>
                <w:rFonts w:cs="Arial"/>
                <w:color w:val="000000" w:themeColor="text1"/>
                <w:szCs w:val="18"/>
              </w:rPr>
              <w:t xml:space="preserve"> effec</w:t>
            </w:r>
            <w:r w:rsidR="00CE5596">
              <w:rPr>
                <w:rFonts w:cs="Arial"/>
                <w:color w:val="000000" w:themeColor="text1"/>
                <w:szCs w:val="18"/>
              </w:rPr>
              <w:t>tive and efficient future model</w:t>
            </w:r>
          </w:p>
        </w:tc>
        <w:tc>
          <w:tcPr>
            <w:tcW w:w="480" w:type="pct"/>
            <w:shd w:val="clear" w:color="auto" w:fill="E7E7E8" w:themeFill="accent4" w:themeFillTint="33"/>
          </w:tcPr>
          <w:p w14:paraId="1D8BBA9E" w14:textId="77777777" w:rsidR="00A75BCD" w:rsidRPr="00A75BCD" w:rsidRDefault="00A75BCD" w:rsidP="00CE5596">
            <w:pPr>
              <w:pStyle w:val="ListBullet"/>
              <w:spacing w:before="40" w:after="60" w:line="240" w:lineRule="auto"/>
              <w:jc w:val="center"/>
              <w:rPr>
                <w:rFonts w:cs="Arial"/>
                <w:color w:val="007EB3" w:themeColor="background2"/>
                <w:szCs w:val="18"/>
              </w:rPr>
            </w:pPr>
            <w:r w:rsidRPr="00A75BCD">
              <w:rPr>
                <w:rFonts w:cs="Arial"/>
                <w:color w:val="000000" w:themeColor="text1"/>
                <w:szCs w:val="18"/>
              </w:rPr>
              <w:t>Yes</w:t>
            </w:r>
          </w:p>
        </w:tc>
      </w:tr>
      <w:tr w:rsidR="00A75BCD" w:rsidRPr="00A75BCD" w14:paraId="135DE430" w14:textId="77777777" w:rsidTr="00A75BCD">
        <w:trPr>
          <w:cantSplit/>
          <w:trHeight w:val="20"/>
        </w:trPr>
        <w:tc>
          <w:tcPr>
            <w:tcW w:w="866" w:type="pct"/>
            <w:shd w:val="clear" w:color="auto" w:fill="E7E7E8" w:themeFill="accent4" w:themeFillTint="33"/>
          </w:tcPr>
          <w:p w14:paraId="0080D7F9" w14:textId="77777777" w:rsidR="00A75BCD" w:rsidRPr="00A75BCD" w:rsidRDefault="00A75BCD" w:rsidP="00CE5596">
            <w:pPr>
              <w:pStyle w:val="Tabletextnoindent"/>
              <w:spacing w:before="40" w:after="60"/>
              <w:rPr>
                <w:sz w:val="18"/>
              </w:rPr>
            </w:pPr>
          </w:p>
        </w:tc>
        <w:tc>
          <w:tcPr>
            <w:tcW w:w="3654" w:type="pct"/>
            <w:shd w:val="clear" w:color="auto" w:fill="E7E7E8" w:themeFill="accent4" w:themeFillTint="33"/>
          </w:tcPr>
          <w:p w14:paraId="69EA0AED" w14:textId="77777777" w:rsidR="00A75BCD" w:rsidRPr="00A75BCD" w:rsidRDefault="00A75BCD" w:rsidP="00CE5596">
            <w:pPr>
              <w:pStyle w:val="ListBullet"/>
              <w:spacing w:before="40" w:after="60" w:line="240" w:lineRule="auto"/>
              <w:ind w:right="103"/>
              <w:rPr>
                <w:rFonts w:cs="Arial"/>
                <w:szCs w:val="18"/>
              </w:rPr>
            </w:pPr>
            <w:r w:rsidRPr="00A75BCD">
              <w:rPr>
                <w:rFonts w:cs="Arial"/>
                <w:color w:val="000000" w:themeColor="text1"/>
                <w:szCs w:val="18"/>
              </w:rPr>
              <w:t>Reviewed the VRQA fee schedule</w:t>
            </w:r>
          </w:p>
        </w:tc>
        <w:tc>
          <w:tcPr>
            <w:tcW w:w="480" w:type="pct"/>
            <w:shd w:val="clear" w:color="auto" w:fill="E7E7E8" w:themeFill="accent4" w:themeFillTint="33"/>
          </w:tcPr>
          <w:p w14:paraId="52B20B07" w14:textId="77777777" w:rsidR="00A75BCD" w:rsidRPr="00A75BCD" w:rsidRDefault="00A75BCD" w:rsidP="00CE5596">
            <w:pPr>
              <w:pStyle w:val="ListBullet"/>
              <w:spacing w:before="40" w:after="60" w:line="240" w:lineRule="auto"/>
              <w:jc w:val="center"/>
              <w:rPr>
                <w:rFonts w:cs="Arial"/>
                <w:color w:val="000000" w:themeColor="text1"/>
                <w:szCs w:val="18"/>
              </w:rPr>
            </w:pPr>
            <w:r>
              <w:rPr>
                <w:rFonts w:cs="Arial"/>
                <w:color w:val="000000" w:themeColor="text1"/>
                <w:szCs w:val="18"/>
              </w:rPr>
              <w:t>Yes</w:t>
            </w:r>
          </w:p>
        </w:tc>
      </w:tr>
      <w:tr w:rsidR="00A75BCD" w:rsidRPr="00A75BCD" w14:paraId="5A798BCD" w14:textId="77777777" w:rsidTr="00BC4A6E">
        <w:trPr>
          <w:cantSplit/>
          <w:trHeight w:val="20"/>
        </w:trPr>
        <w:tc>
          <w:tcPr>
            <w:tcW w:w="866" w:type="pct"/>
            <w:shd w:val="clear" w:color="auto" w:fill="E7E7E8" w:themeFill="accent4" w:themeFillTint="33"/>
          </w:tcPr>
          <w:p w14:paraId="1407B458" w14:textId="77777777" w:rsidR="00A75BCD" w:rsidRPr="00A75BCD" w:rsidRDefault="00A75BCD" w:rsidP="00CE5596">
            <w:pPr>
              <w:pStyle w:val="Tabletextnoindent"/>
              <w:spacing w:before="40" w:after="60"/>
              <w:rPr>
                <w:sz w:val="18"/>
              </w:rPr>
            </w:pPr>
          </w:p>
        </w:tc>
        <w:tc>
          <w:tcPr>
            <w:tcW w:w="3654" w:type="pct"/>
            <w:shd w:val="clear" w:color="auto" w:fill="E7E7E8" w:themeFill="accent4" w:themeFillTint="33"/>
          </w:tcPr>
          <w:p w14:paraId="069E6293" w14:textId="753E4D9B" w:rsidR="00A75BCD" w:rsidRPr="00A75BCD" w:rsidRDefault="00A75BCD" w:rsidP="00486D90">
            <w:pPr>
              <w:pStyle w:val="Tabletextnoindent"/>
              <w:spacing w:before="40" w:after="60"/>
              <w:ind w:right="103"/>
              <w:rPr>
                <w:sz w:val="18"/>
              </w:rPr>
            </w:pPr>
            <w:r w:rsidRPr="00A75BCD">
              <w:rPr>
                <w:sz w:val="18"/>
              </w:rPr>
              <w:t xml:space="preserve">Developed </w:t>
            </w:r>
            <w:r w:rsidRPr="00EC0201">
              <w:rPr>
                <w:sz w:val="18"/>
              </w:rPr>
              <w:t>a 4-year</w:t>
            </w:r>
            <w:r w:rsidRPr="00A75BCD">
              <w:rPr>
                <w:sz w:val="18"/>
              </w:rPr>
              <w:t xml:space="preserve"> budget plan and continued </w:t>
            </w:r>
            <w:r w:rsidR="00BB7D20" w:rsidRPr="00A75BCD">
              <w:rPr>
                <w:sz w:val="18"/>
              </w:rPr>
              <w:t xml:space="preserve">funding </w:t>
            </w:r>
            <w:r w:rsidRPr="00A75BCD">
              <w:rPr>
                <w:sz w:val="18"/>
              </w:rPr>
              <w:t xml:space="preserve">consultation with DET </w:t>
            </w:r>
          </w:p>
        </w:tc>
        <w:tc>
          <w:tcPr>
            <w:tcW w:w="480" w:type="pct"/>
            <w:shd w:val="clear" w:color="auto" w:fill="E7E7E8" w:themeFill="accent4" w:themeFillTint="33"/>
          </w:tcPr>
          <w:p w14:paraId="05384346" w14:textId="77777777" w:rsidR="00A75BCD" w:rsidRPr="00A75BCD" w:rsidRDefault="00DF3A46" w:rsidP="00CE5596">
            <w:pPr>
              <w:pStyle w:val="Tabletextnoindent"/>
              <w:spacing w:before="40" w:after="60"/>
              <w:jc w:val="center"/>
              <w:rPr>
                <w:color w:val="FF0000"/>
                <w:sz w:val="18"/>
              </w:rPr>
            </w:pPr>
            <w:r w:rsidRPr="00DF3A46">
              <w:rPr>
                <w:sz w:val="18"/>
              </w:rPr>
              <w:t>Yes</w:t>
            </w:r>
          </w:p>
        </w:tc>
      </w:tr>
      <w:tr w:rsidR="00A75BCD" w:rsidRPr="00A75BCD" w14:paraId="6CE65A4A" w14:textId="77777777" w:rsidTr="00BC4A6E">
        <w:trPr>
          <w:cantSplit/>
          <w:trHeight w:val="20"/>
        </w:trPr>
        <w:tc>
          <w:tcPr>
            <w:tcW w:w="866" w:type="pct"/>
            <w:tcBorders>
              <w:bottom w:val="single" w:sz="12" w:space="0" w:color="53565A" w:themeColor="accent3"/>
            </w:tcBorders>
            <w:shd w:val="clear" w:color="auto" w:fill="E7E7E8" w:themeFill="accent4" w:themeFillTint="33"/>
          </w:tcPr>
          <w:p w14:paraId="03F51A3B" w14:textId="77777777" w:rsidR="00A75BCD" w:rsidRPr="00A75BCD" w:rsidRDefault="00A75BCD" w:rsidP="00CE5596">
            <w:pPr>
              <w:pStyle w:val="Tabletextnoindent"/>
              <w:spacing w:before="40" w:after="60"/>
              <w:rPr>
                <w:sz w:val="18"/>
              </w:rPr>
            </w:pPr>
          </w:p>
        </w:tc>
        <w:tc>
          <w:tcPr>
            <w:tcW w:w="3654" w:type="pct"/>
            <w:tcBorders>
              <w:bottom w:val="single" w:sz="12" w:space="0" w:color="53565A" w:themeColor="accent3"/>
            </w:tcBorders>
            <w:shd w:val="clear" w:color="auto" w:fill="E7E7E8" w:themeFill="accent4" w:themeFillTint="33"/>
          </w:tcPr>
          <w:p w14:paraId="6CFC0C58" w14:textId="77777777" w:rsidR="00A75BCD" w:rsidRPr="00A75BCD" w:rsidRDefault="00A75BCD" w:rsidP="00CE5596">
            <w:pPr>
              <w:pStyle w:val="Tabletextnoindent"/>
              <w:spacing w:before="40" w:after="60"/>
              <w:ind w:right="103"/>
              <w:rPr>
                <w:sz w:val="18"/>
              </w:rPr>
            </w:pPr>
            <w:r w:rsidRPr="00A75BCD">
              <w:rPr>
                <w:sz w:val="18"/>
              </w:rPr>
              <w:t>Secured ongoing funding for the home schooling regulatory function</w:t>
            </w:r>
          </w:p>
        </w:tc>
        <w:tc>
          <w:tcPr>
            <w:tcW w:w="480" w:type="pct"/>
            <w:tcBorders>
              <w:bottom w:val="single" w:sz="12" w:space="0" w:color="53565A" w:themeColor="accent3"/>
            </w:tcBorders>
            <w:shd w:val="clear" w:color="auto" w:fill="E7E7E8" w:themeFill="accent4" w:themeFillTint="33"/>
          </w:tcPr>
          <w:p w14:paraId="1C726DAE" w14:textId="77777777" w:rsidR="00A75BCD" w:rsidRPr="00A75BCD" w:rsidRDefault="00A75BCD" w:rsidP="00CE5596">
            <w:pPr>
              <w:pStyle w:val="Tabletextnoindent"/>
              <w:spacing w:before="40" w:after="60"/>
              <w:jc w:val="center"/>
              <w:rPr>
                <w:color w:val="000000" w:themeColor="text1"/>
                <w:sz w:val="18"/>
              </w:rPr>
            </w:pPr>
            <w:r w:rsidRPr="00A75BCD">
              <w:rPr>
                <w:color w:val="000000" w:themeColor="text1"/>
                <w:sz w:val="18"/>
              </w:rPr>
              <w:t>Yes</w:t>
            </w:r>
          </w:p>
        </w:tc>
      </w:tr>
    </w:tbl>
    <w:p w14:paraId="5C22BDEB" w14:textId="77777777" w:rsidR="00E45635" w:rsidRPr="00FB7D58" w:rsidRDefault="00E45635" w:rsidP="00FB7D58">
      <w:pPr>
        <w:sectPr w:rsidR="00E45635" w:rsidRPr="00FB7D58" w:rsidSect="005258BB">
          <w:footerReference w:type="even" r:id="rId32"/>
          <w:footerReference w:type="default" r:id="rId33"/>
          <w:footnotePr>
            <w:pos w:val="beneathText"/>
            <w:numRestart w:val="eachPage"/>
          </w:footnotePr>
          <w:pgSz w:w="11907" w:h="16840" w:code="9"/>
          <w:pgMar w:top="1701" w:right="2835" w:bottom="1701" w:left="1701" w:header="420" w:footer="454" w:gutter="0"/>
          <w:cols w:space="708"/>
          <w:docGrid w:linePitch="360"/>
        </w:sectPr>
      </w:pPr>
    </w:p>
    <w:p w14:paraId="3BDCD616" w14:textId="77777777" w:rsidR="00C347AD" w:rsidRPr="00DE435A" w:rsidRDefault="00E3499D" w:rsidP="000E6DB8">
      <w:pPr>
        <w:pStyle w:val="ARHead3ST"/>
      </w:pPr>
      <w:r w:rsidRPr="00DE435A">
        <w:lastRenderedPageBreak/>
        <w:t>Progress towards objectives and indicators</w:t>
      </w:r>
      <w:bookmarkEnd w:id="35"/>
    </w:p>
    <w:p w14:paraId="220DCB2F" w14:textId="77777777" w:rsidR="00E41A0E" w:rsidRPr="00E26107" w:rsidRDefault="00E41A0E" w:rsidP="00C711BE">
      <w:pPr>
        <w:pStyle w:val="ARHead4ST"/>
        <w:spacing w:before="120" w:after="200" w:line="240" w:lineRule="auto"/>
        <w:rPr>
          <w:color w:val="000000" w:themeColor="text1"/>
          <w:sz w:val="28"/>
        </w:rPr>
      </w:pPr>
      <w:bookmarkStart w:id="38" w:name="_Toc488934329"/>
      <w:r w:rsidRPr="00E26107">
        <w:rPr>
          <w:color w:val="000000" w:themeColor="text1"/>
          <w:sz w:val="28"/>
        </w:rPr>
        <w:t xml:space="preserve">School </w:t>
      </w:r>
      <w:r w:rsidR="00D3086E" w:rsidRPr="00E26107">
        <w:rPr>
          <w:color w:val="000000" w:themeColor="text1"/>
          <w:sz w:val="28"/>
        </w:rPr>
        <w:t xml:space="preserve">and senior secondary </w:t>
      </w:r>
      <w:r w:rsidRPr="00E26107">
        <w:rPr>
          <w:color w:val="000000" w:themeColor="text1"/>
          <w:sz w:val="28"/>
        </w:rPr>
        <w:t>education</w:t>
      </w:r>
      <w:bookmarkEnd w:id="36"/>
      <w:bookmarkEnd w:id="37"/>
      <w:bookmarkEnd w:id="38"/>
    </w:p>
    <w:p w14:paraId="06387E9A" w14:textId="77777777" w:rsidR="000E1BBE" w:rsidRPr="00E26107" w:rsidRDefault="000E1BBE" w:rsidP="00C711BE">
      <w:pPr>
        <w:pStyle w:val="Heading5"/>
        <w:spacing w:before="120" w:after="200" w:line="240" w:lineRule="auto"/>
        <w:rPr>
          <w:b w:val="0"/>
          <w:i w:val="0"/>
          <w:color w:val="000000" w:themeColor="text1"/>
          <w:sz w:val="22"/>
        </w:rPr>
      </w:pPr>
      <w:bookmarkStart w:id="39" w:name="_Toc488934330"/>
      <w:r w:rsidRPr="00E26107">
        <w:rPr>
          <w:b w:val="0"/>
          <w:i w:val="0"/>
          <w:color w:val="000000" w:themeColor="text1"/>
          <w:sz w:val="22"/>
        </w:rPr>
        <w:t>Significant activities and achievements</w:t>
      </w:r>
      <w:bookmarkEnd w:id="39"/>
    </w:p>
    <w:p w14:paraId="405D9A16" w14:textId="77777777" w:rsidR="00347E80" w:rsidRPr="00CE3410" w:rsidRDefault="000E1BBE" w:rsidP="00C711BE">
      <w:pPr>
        <w:pStyle w:val="ListBullet20"/>
        <w:spacing w:before="120" w:after="200" w:line="240" w:lineRule="auto"/>
        <w:rPr>
          <w:b/>
          <w:color w:val="000000" w:themeColor="text1"/>
          <w:szCs w:val="22"/>
        </w:rPr>
      </w:pPr>
      <w:bookmarkStart w:id="40" w:name="_Toc488934331"/>
      <w:r w:rsidRPr="00CE3410">
        <w:rPr>
          <w:b/>
          <w:color w:val="000000" w:themeColor="text1"/>
          <w:szCs w:val="22"/>
        </w:rPr>
        <w:t xml:space="preserve">Child </w:t>
      </w:r>
      <w:r w:rsidR="00DB4AA1" w:rsidRPr="00CE3410">
        <w:rPr>
          <w:b/>
          <w:color w:val="000000" w:themeColor="text1"/>
          <w:szCs w:val="22"/>
        </w:rPr>
        <w:t>Safe Standards</w:t>
      </w:r>
      <w:bookmarkStart w:id="41" w:name="_Toc488934334"/>
      <w:bookmarkEnd w:id="40"/>
      <w:r w:rsidR="00DB4AA1" w:rsidRPr="00CE3410">
        <w:rPr>
          <w:b/>
          <w:color w:val="000000" w:themeColor="text1"/>
          <w:szCs w:val="22"/>
        </w:rPr>
        <w:t xml:space="preserve"> </w:t>
      </w:r>
      <w:bookmarkEnd w:id="41"/>
    </w:p>
    <w:p w14:paraId="61ED040C" w14:textId="5994DC40" w:rsidR="00CE3410" w:rsidRPr="00CE3410" w:rsidRDefault="00DB4AA1" w:rsidP="00CE3410">
      <w:pPr>
        <w:pStyle w:val="ListBullet20"/>
        <w:spacing w:before="120" w:after="200" w:line="240" w:lineRule="auto"/>
        <w:rPr>
          <w:color w:val="000000" w:themeColor="text1"/>
          <w:szCs w:val="22"/>
        </w:rPr>
      </w:pPr>
      <w:r w:rsidRPr="00DB4AA1">
        <w:rPr>
          <w:color w:val="000000" w:themeColor="text1"/>
          <w:szCs w:val="22"/>
        </w:rPr>
        <w:t>On Friday 15 December 2017, the Royal Commission into Institutional Responses to Child Sexual Abuse released its final report and recommendations.</w:t>
      </w:r>
      <w:r>
        <w:rPr>
          <w:color w:val="000000" w:themeColor="text1"/>
          <w:szCs w:val="22"/>
        </w:rPr>
        <w:t xml:space="preserve"> </w:t>
      </w:r>
      <w:r w:rsidR="00CE3410" w:rsidRPr="00CE3410">
        <w:rPr>
          <w:color w:val="000000" w:themeColor="text1"/>
          <w:szCs w:val="22"/>
        </w:rPr>
        <w:t xml:space="preserve">The VRQA continued to support schools to embed a culture of child safety and developed a discussion tool linking the requirements of Ministerial Order No. 870 with case studies </w:t>
      </w:r>
      <w:r>
        <w:rPr>
          <w:color w:val="000000" w:themeColor="text1"/>
          <w:szCs w:val="22"/>
        </w:rPr>
        <w:t xml:space="preserve">from the Royal Commission. The discussion tool </w:t>
      </w:r>
      <w:r w:rsidR="00CE3410" w:rsidRPr="00CE3410">
        <w:rPr>
          <w:color w:val="000000" w:themeColor="text1"/>
          <w:szCs w:val="22"/>
        </w:rPr>
        <w:t>help</w:t>
      </w:r>
      <w:r>
        <w:rPr>
          <w:color w:val="000000" w:themeColor="text1"/>
          <w:szCs w:val="22"/>
        </w:rPr>
        <w:t xml:space="preserve">s schools </w:t>
      </w:r>
      <w:r w:rsidR="00CE3410" w:rsidRPr="00CE3410">
        <w:rPr>
          <w:color w:val="000000" w:themeColor="text1"/>
          <w:szCs w:val="22"/>
        </w:rPr>
        <w:t>continue open and ongoing dialogue about child safety with their staff, council</w:t>
      </w:r>
      <w:r w:rsidR="00BB7D20">
        <w:rPr>
          <w:color w:val="000000" w:themeColor="text1"/>
          <w:szCs w:val="22"/>
        </w:rPr>
        <w:t>s</w:t>
      </w:r>
      <w:r w:rsidR="004032BE">
        <w:rPr>
          <w:color w:val="000000" w:themeColor="text1"/>
          <w:szCs w:val="22"/>
        </w:rPr>
        <w:t>/</w:t>
      </w:r>
      <w:r w:rsidR="00CE3410" w:rsidRPr="00CE3410">
        <w:rPr>
          <w:color w:val="000000" w:themeColor="text1"/>
          <w:szCs w:val="22"/>
        </w:rPr>
        <w:t>board</w:t>
      </w:r>
      <w:r w:rsidR="00BB7D20">
        <w:rPr>
          <w:color w:val="000000" w:themeColor="text1"/>
          <w:szCs w:val="22"/>
        </w:rPr>
        <w:t>s</w:t>
      </w:r>
      <w:r w:rsidR="00CE3410" w:rsidRPr="00CE3410">
        <w:rPr>
          <w:color w:val="000000" w:themeColor="text1"/>
          <w:szCs w:val="22"/>
        </w:rPr>
        <w:t>, and leadership teams.</w:t>
      </w:r>
    </w:p>
    <w:p w14:paraId="5CC13A31" w14:textId="0FCDEA9C" w:rsidR="0003301F" w:rsidRDefault="00CE3410" w:rsidP="00CE3410">
      <w:pPr>
        <w:pStyle w:val="ListBullet20"/>
        <w:spacing w:before="120" w:after="200" w:line="240" w:lineRule="auto"/>
        <w:rPr>
          <w:color w:val="000000" w:themeColor="text1"/>
          <w:szCs w:val="22"/>
        </w:rPr>
      </w:pPr>
      <w:r w:rsidRPr="00CE3410">
        <w:rPr>
          <w:color w:val="000000" w:themeColor="text1"/>
          <w:szCs w:val="22"/>
        </w:rPr>
        <w:t xml:space="preserve">The Child Safe </w:t>
      </w:r>
      <w:r w:rsidRPr="004032BE">
        <w:rPr>
          <w:color w:val="000000" w:themeColor="text1"/>
          <w:szCs w:val="22"/>
        </w:rPr>
        <w:t xml:space="preserve">Standards Implementation </w:t>
      </w:r>
      <w:r w:rsidRPr="00CE3410">
        <w:rPr>
          <w:color w:val="000000" w:themeColor="text1"/>
          <w:szCs w:val="22"/>
        </w:rPr>
        <w:t xml:space="preserve">Feedback Project </w:t>
      </w:r>
      <w:r w:rsidR="00BB7D20">
        <w:rPr>
          <w:color w:val="000000" w:themeColor="text1"/>
          <w:szCs w:val="22"/>
        </w:rPr>
        <w:t xml:space="preserve">received responses from </w:t>
      </w:r>
      <w:r w:rsidR="00AB56DD">
        <w:rPr>
          <w:color w:val="000000" w:themeColor="text1"/>
          <w:szCs w:val="22"/>
        </w:rPr>
        <w:t xml:space="preserve">more than 200 Victorian school principals </w:t>
      </w:r>
      <w:r w:rsidR="00BB7D20">
        <w:rPr>
          <w:color w:val="000000" w:themeColor="text1"/>
          <w:szCs w:val="22"/>
        </w:rPr>
        <w:t xml:space="preserve">on </w:t>
      </w:r>
      <w:r w:rsidR="00AB56DD">
        <w:rPr>
          <w:color w:val="000000" w:themeColor="text1"/>
          <w:szCs w:val="22"/>
        </w:rPr>
        <w:t xml:space="preserve">how they </w:t>
      </w:r>
      <w:r w:rsidR="000E5644">
        <w:rPr>
          <w:color w:val="000000" w:themeColor="text1"/>
          <w:szCs w:val="22"/>
        </w:rPr>
        <w:t xml:space="preserve">were </w:t>
      </w:r>
      <w:r w:rsidR="00AB56DD">
        <w:rPr>
          <w:color w:val="000000" w:themeColor="text1"/>
          <w:szCs w:val="22"/>
        </w:rPr>
        <w:t>implement</w:t>
      </w:r>
      <w:r w:rsidR="00D50E4E">
        <w:rPr>
          <w:color w:val="000000" w:themeColor="text1"/>
          <w:szCs w:val="22"/>
        </w:rPr>
        <w:t>ing</w:t>
      </w:r>
      <w:r w:rsidR="00AB56DD">
        <w:rPr>
          <w:color w:val="000000" w:themeColor="text1"/>
          <w:szCs w:val="22"/>
        </w:rPr>
        <w:t xml:space="preserve"> the Child Safe Standards and Ministerial Order </w:t>
      </w:r>
      <w:r w:rsidR="007D1EBE">
        <w:rPr>
          <w:color w:val="000000" w:themeColor="text1"/>
          <w:szCs w:val="22"/>
        </w:rPr>
        <w:t xml:space="preserve">No. </w:t>
      </w:r>
      <w:r w:rsidR="00AB56DD">
        <w:rPr>
          <w:color w:val="000000" w:themeColor="text1"/>
          <w:szCs w:val="22"/>
        </w:rPr>
        <w:t>870 requirements at their school</w:t>
      </w:r>
      <w:r w:rsidR="000E5644">
        <w:rPr>
          <w:color w:val="000000" w:themeColor="text1"/>
          <w:szCs w:val="22"/>
        </w:rPr>
        <w:t>s</w:t>
      </w:r>
      <w:r w:rsidR="00AB56DD">
        <w:rPr>
          <w:color w:val="000000" w:themeColor="text1"/>
          <w:szCs w:val="22"/>
        </w:rPr>
        <w:t xml:space="preserve">. </w:t>
      </w:r>
      <w:r w:rsidR="0003301F" w:rsidRPr="0003301F">
        <w:rPr>
          <w:color w:val="000000" w:themeColor="text1"/>
          <w:szCs w:val="22"/>
        </w:rPr>
        <w:t xml:space="preserve">The project found that schools invested significant resources in implementing the standards </w:t>
      </w:r>
      <w:r w:rsidR="0003301F">
        <w:rPr>
          <w:color w:val="000000" w:themeColor="text1"/>
          <w:szCs w:val="22"/>
        </w:rPr>
        <w:t xml:space="preserve">and </w:t>
      </w:r>
      <w:r w:rsidR="0003301F" w:rsidRPr="0003301F">
        <w:rPr>
          <w:color w:val="000000" w:themeColor="text1"/>
          <w:szCs w:val="22"/>
        </w:rPr>
        <w:t>indicated a need for further support.</w:t>
      </w:r>
      <w:r w:rsidR="0003301F" w:rsidRPr="00CE3410">
        <w:rPr>
          <w:color w:val="000000" w:themeColor="text1"/>
          <w:szCs w:val="22"/>
        </w:rPr>
        <w:t xml:space="preserve"> </w:t>
      </w:r>
    </w:p>
    <w:p w14:paraId="7BE250F9" w14:textId="12F05620" w:rsidR="00CE3410" w:rsidRPr="00CE3410" w:rsidRDefault="00CE3410" w:rsidP="00CE3410">
      <w:pPr>
        <w:pStyle w:val="ListBullet20"/>
        <w:spacing w:before="120" w:after="200" w:line="240" w:lineRule="auto"/>
        <w:rPr>
          <w:color w:val="000000" w:themeColor="text1"/>
          <w:szCs w:val="22"/>
        </w:rPr>
      </w:pPr>
      <w:r w:rsidRPr="00CE3410">
        <w:rPr>
          <w:color w:val="000000" w:themeColor="text1"/>
          <w:szCs w:val="22"/>
        </w:rPr>
        <w:t>The Reportable Conduct Scheme commenced on 1 July 2017</w:t>
      </w:r>
      <w:r w:rsidR="00DB4AA1">
        <w:rPr>
          <w:color w:val="000000" w:themeColor="text1"/>
          <w:szCs w:val="22"/>
        </w:rPr>
        <w:t xml:space="preserve">. The </w:t>
      </w:r>
      <w:r w:rsidR="00BB7D20">
        <w:rPr>
          <w:color w:val="000000" w:themeColor="text1"/>
          <w:szCs w:val="22"/>
        </w:rPr>
        <w:t>s</w:t>
      </w:r>
      <w:r w:rsidR="00DB4AA1">
        <w:rPr>
          <w:color w:val="000000" w:themeColor="text1"/>
          <w:szCs w:val="22"/>
        </w:rPr>
        <w:t>cheme</w:t>
      </w:r>
      <w:r w:rsidRPr="00CE3410">
        <w:rPr>
          <w:color w:val="000000" w:themeColor="text1"/>
          <w:szCs w:val="22"/>
        </w:rPr>
        <w:t xml:space="preserve"> is overseen by the Commission for Children and Young People</w:t>
      </w:r>
      <w:r w:rsidR="00956DFB">
        <w:rPr>
          <w:color w:val="000000" w:themeColor="text1"/>
          <w:szCs w:val="22"/>
        </w:rPr>
        <w:t xml:space="preserve"> (CCYP)</w:t>
      </w:r>
      <w:r w:rsidR="00BB7D20">
        <w:rPr>
          <w:color w:val="000000" w:themeColor="text1"/>
          <w:szCs w:val="22"/>
        </w:rPr>
        <w:t>. W</w:t>
      </w:r>
      <w:r w:rsidRPr="00CE3410">
        <w:rPr>
          <w:color w:val="000000" w:themeColor="text1"/>
          <w:szCs w:val="22"/>
        </w:rPr>
        <w:t xml:space="preserve">ith </w:t>
      </w:r>
      <w:r w:rsidR="00956DFB">
        <w:rPr>
          <w:color w:val="000000" w:themeColor="text1"/>
          <w:szCs w:val="22"/>
        </w:rPr>
        <w:t>the CCYP</w:t>
      </w:r>
      <w:r w:rsidRPr="00CE3410">
        <w:rPr>
          <w:color w:val="000000" w:themeColor="text1"/>
          <w:szCs w:val="22"/>
        </w:rPr>
        <w:t xml:space="preserve">, </w:t>
      </w:r>
      <w:r w:rsidR="00D50E4E">
        <w:rPr>
          <w:color w:val="000000" w:themeColor="text1"/>
          <w:szCs w:val="22"/>
        </w:rPr>
        <w:t>the VRQA</w:t>
      </w:r>
      <w:r w:rsidR="00BB7D20">
        <w:rPr>
          <w:color w:val="000000" w:themeColor="text1"/>
          <w:szCs w:val="22"/>
        </w:rPr>
        <w:t xml:space="preserve"> </w:t>
      </w:r>
      <w:r w:rsidRPr="00CE3410">
        <w:rPr>
          <w:color w:val="000000" w:themeColor="text1"/>
          <w:szCs w:val="22"/>
        </w:rPr>
        <w:t xml:space="preserve">produced two videos to help schools understand </w:t>
      </w:r>
      <w:r w:rsidR="000E5644">
        <w:rPr>
          <w:color w:val="000000" w:themeColor="text1"/>
          <w:szCs w:val="22"/>
        </w:rPr>
        <w:t xml:space="preserve">their </w:t>
      </w:r>
      <w:r w:rsidRPr="00CE3410">
        <w:rPr>
          <w:color w:val="000000" w:themeColor="text1"/>
          <w:szCs w:val="22"/>
        </w:rPr>
        <w:t xml:space="preserve">new obligations and how the </w:t>
      </w:r>
      <w:r w:rsidR="00BB7D20">
        <w:rPr>
          <w:color w:val="000000" w:themeColor="text1"/>
          <w:szCs w:val="22"/>
        </w:rPr>
        <w:t>s</w:t>
      </w:r>
      <w:r w:rsidRPr="00CE3410">
        <w:rPr>
          <w:color w:val="000000" w:themeColor="text1"/>
          <w:szCs w:val="22"/>
        </w:rPr>
        <w:t>cheme works with the Child Safe Standards.</w:t>
      </w:r>
    </w:p>
    <w:p w14:paraId="3449653B" w14:textId="69EE4ABE" w:rsidR="00CE3410" w:rsidRPr="00CE3410" w:rsidRDefault="00CE3410" w:rsidP="00CE3410">
      <w:pPr>
        <w:pStyle w:val="ListBullet20"/>
        <w:spacing w:before="120" w:after="200" w:line="240" w:lineRule="auto"/>
        <w:rPr>
          <w:color w:val="000000" w:themeColor="text1"/>
          <w:szCs w:val="22"/>
        </w:rPr>
      </w:pPr>
      <w:r w:rsidRPr="00CE3410">
        <w:rPr>
          <w:color w:val="000000" w:themeColor="text1"/>
          <w:szCs w:val="22"/>
        </w:rPr>
        <w:t xml:space="preserve">The VRQA initiated a project to identify the status </w:t>
      </w:r>
      <w:r w:rsidR="00BB7D20" w:rsidRPr="00CE3410">
        <w:rPr>
          <w:color w:val="000000" w:themeColor="text1"/>
          <w:szCs w:val="22"/>
        </w:rPr>
        <w:t xml:space="preserve">in specialist schools </w:t>
      </w:r>
      <w:r w:rsidRPr="00CE3410">
        <w:rPr>
          <w:color w:val="000000" w:themeColor="text1"/>
          <w:szCs w:val="22"/>
        </w:rPr>
        <w:t xml:space="preserve">of the </w:t>
      </w:r>
      <w:r w:rsidR="00956DFB" w:rsidRPr="00CE3410">
        <w:rPr>
          <w:color w:val="000000" w:themeColor="text1"/>
          <w:szCs w:val="22"/>
        </w:rPr>
        <w:t>Child Safe Standard</w:t>
      </w:r>
      <w:r w:rsidRPr="00CE3410">
        <w:rPr>
          <w:color w:val="000000" w:themeColor="text1"/>
          <w:szCs w:val="22"/>
        </w:rPr>
        <w:t xml:space="preserve">s implementation. The project aims to identify support needs and opportunities where the VRQA </w:t>
      </w:r>
      <w:r w:rsidR="00BB7D20">
        <w:rPr>
          <w:color w:val="000000" w:themeColor="text1"/>
          <w:szCs w:val="22"/>
        </w:rPr>
        <w:t>could</w:t>
      </w:r>
      <w:r w:rsidRPr="00CE3410">
        <w:rPr>
          <w:color w:val="000000" w:themeColor="text1"/>
          <w:szCs w:val="22"/>
        </w:rPr>
        <w:t xml:space="preserve"> further assist specialist schools</w:t>
      </w:r>
      <w:r w:rsidR="00BB7D20">
        <w:rPr>
          <w:color w:val="000000" w:themeColor="text1"/>
          <w:szCs w:val="22"/>
        </w:rPr>
        <w:t>,</w:t>
      </w:r>
      <w:r w:rsidRPr="00CE3410">
        <w:rPr>
          <w:color w:val="000000" w:themeColor="text1"/>
          <w:szCs w:val="22"/>
        </w:rPr>
        <w:t xml:space="preserve"> such as </w:t>
      </w:r>
      <w:r w:rsidR="00BB7D20">
        <w:rPr>
          <w:color w:val="000000" w:themeColor="text1"/>
          <w:szCs w:val="22"/>
        </w:rPr>
        <w:t xml:space="preserve">by providing </w:t>
      </w:r>
      <w:r w:rsidRPr="00CE3410">
        <w:rPr>
          <w:color w:val="000000" w:themeColor="text1"/>
          <w:szCs w:val="22"/>
        </w:rPr>
        <w:t>additional resources to help the</w:t>
      </w:r>
      <w:r w:rsidR="00BB7D20">
        <w:rPr>
          <w:color w:val="000000" w:themeColor="text1"/>
          <w:szCs w:val="22"/>
        </w:rPr>
        <w:t>m</w:t>
      </w:r>
      <w:r w:rsidRPr="00CE3410">
        <w:rPr>
          <w:color w:val="000000" w:themeColor="text1"/>
          <w:szCs w:val="22"/>
        </w:rPr>
        <w:t xml:space="preserve"> implement the </w:t>
      </w:r>
      <w:r w:rsidR="00956DFB" w:rsidRPr="00CE3410">
        <w:rPr>
          <w:color w:val="000000" w:themeColor="text1"/>
          <w:szCs w:val="22"/>
        </w:rPr>
        <w:t>Child Safe Standards</w:t>
      </w:r>
      <w:r w:rsidRPr="00CE3410">
        <w:rPr>
          <w:color w:val="000000" w:themeColor="text1"/>
          <w:szCs w:val="22"/>
        </w:rPr>
        <w:t xml:space="preserve">. </w:t>
      </w:r>
    </w:p>
    <w:p w14:paraId="7EBD5D2D" w14:textId="77777777" w:rsidR="00CE3410" w:rsidRPr="00CE3410" w:rsidRDefault="00CE3410" w:rsidP="00CE3410">
      <w:pPr>
        <w:pStyle w:val="ListBullet20"/>
        <w:spacing w:before="120" w:after="200" w:line="240" w:lineRule="auto"/>
        <w:rPr>
          <w:color w:val="000000" w:themeColor="text1"/>
          <w:szCs w:val="22"/>
        </w:rPr>
      </w:pPr>
      <w:r w:rsidRPr="00CE3410">
        <w:rPr>
          <w:color w:val="000000" w:themeColor="text1"/>
          <w:szCs w:val="22"/>
        </w:rPr>
        <w:t>Consultation with stakeholders commenced in April 2018</w:t>
      </w:r>
      <w:r w:rsidR="00075D7D">
        <w:rPr>
          <w:color w:val="000000" w:themeColor="text1"/>
          <w:szCs w:val="22"/>
        </w:rPr>
        <w:t>,</w:t>
      </w:r>
      <w:r w:rsidRPr="00CE3410">
        <w:rPr>
          <w:color w:val="000000" w:themeColor="text1"/>
          <w:szCs w:val="22"/>
        </w:rPr>
        <w:t xml:space="preserve"> with the project due for completion in the next reporting period. </w:t>
      </w:r>
      <w:r w:rsidR="00BB7D20">
        <w:rPr>
          <w:color w:val="000000" w:themeColor="text1"/>
          <w:szCs w:val="22"/>
        </w:rPr>
        <w:t>Once</w:t>
      </w:r>
      <w:r w:rsidR="00BB7D20" w:rsidRPr="00CE3410">
        <w:rPr>
          <w:color w:val="000000" w:themeColor="text1"/>
          <w:szCs w:val="22"/>
        </w:rPr>
        <w:t xml:space="preserve"> </w:t>
      </w:r>
      <w:r w:rsidRPr="00CE3410">
        <w:rPr>
          <w:color w:val="000000" w:themeColor="text1"/>
          <w:szCs w:val="22"/>
        </w:rPr>
        <w:t>complet</w:t>
      </w:r>
      <w:r w:rsidR="00BB7D20">
        <w:rPr>
          <w:color w:val="000000" w:themeColor="text1"/>
          <w:szCs w:val="22"/>
        </w:rPr>
        <w:t>e</w:t>
      </w:r>
      <w:r w:rsidRPr="00CE3410">
        <w:rPr>
          <w:color w:val="000000" w:themeColor="text1"/>
          <w:szCs w:val="22"/>
        </w:rPr>
        <w:t>, the findings and recommendations will be provided to the VRQA Board.</w:t>
      </w:r>
    </w:p>
    <w:p w14:paraId="41AC71E5" w14:textId="77777777" w:rsidR="00CE3410" w:rsidRPr="00CE3410" w:rsidRDefault="00CE3410" w:rsidP="00CE3410">
      <w:pPr>
        <w:pStyle w:val="ListBullet20"/>
        <w:spacing w:before="120" w:after="200" w:line="240" w:lineRule="auto"/>
        <w:rPr>
          <w:color w:val="000000" w:themeColor="text1"/>
          <w:szCs w:val="22"/>
        </w:rPr>
      </w:pPr>
      <w:r w:rsidRPr="00CE3410">
        <w:rPr>
          <w:color w:val="000000" w:themeColor="text1"/>
          <w:szCs w:val="22"/>
        </w:rPr>
        <w:t>The VRQA also commenced a boarding facilities project, aimed to better understand and support the work of schools in managing the risk of child abuse within boarding facilit</w:t>
      </w:r>
      <w:r w:rsidR="000E031A">
        <w:rPr>
          <w:color w:val="000000" w:themeColor="text1"/>
          <w:szCs w:val="22"/>
        </w:rPr>
        <w:t>ies</w:t>
      </w:r>
      <w:r w:rsidRPr="00CE3410">
        <w:rPr>
          <w:color w:val="000000" w:themeColor="text1"/>
          <w:szCs w:val="22"/>
        </w:rPr>
        <w:t xml:space="preserve">. The stakeholder consultation period commenced in June 2018 and the project is due for completion in the next reporting period. </w:t>
      </w:r>
    </w:p>
    <w:p w14:paraId="0F9A436C" w14:textId="77777777" w:rsidR="00CE3410" w:rsidRDefault="00CE3410" w:rsidP="00CE3410">
      <w:pPr>
        <w:pStyle w:val="ListBullet20"/>
        <w:spacing w:before="120" w:after="200" w:line="240" w:lineRule="auto"/>
        <w:rPr>
          <w:color w:val="000000" w:themeColor="text1"/>
          <w:szCs w:val="22"/>
        </w:rPr>
      </w:pPr>
      <w:r w:rsidRPr="00CE3410">
        <w:rPr>
          <w:color w:val="000000" w:themeColor="text1"/>
          <w:szCs w:val="22"/>
        </w:rPr>
        <w:t xml:space="preserve">It is anticipated the project findings will identify opportunities for the VRQA to provide advice, guidance and customised support materials to help schools with boarding facilities meet the </w:t>
      </w:r>
      <w:r w:rsidR="00BB7D20" w:rsidRPr="00CE3410">
        <w:rPr>
          <w:color w:val="000000" w:themeColor="text1"/>
          <w:szCs w:val="22"/>
        </w:rPr>
        <w:t xml:space="preserve">Child Safe </w:t>
      </w:r>
      <w:r w:rsidR="00BB7D20" w:rsidRPr="004032BE">
        <w:rPr>
          <w:color w:val="000000" w:themeColor="text1"/>
          <w:szCs w:val="22"/>
        </w:rPr>
        <w:t xml:space="preserve">Standards </w:t>
      </w:r>
      <w:r w:rsidRPr="004032BE">
        <w:rPr>
          <w:color w:val="000000" w:themeColor="text1"/>
          <w:szCs w:val="22"/>
        </w:rPr>
        <w:t>requirements</w:t>
      </w:r>
      <w:r w:rsidRPr="00CE3410">
        <w:rPr>
          <w:color w:val="000000" w:themeColor="text1"/>
          <w:szCs w:val="22"/>
        </w:rPr>
        <w:t>.</w:t>
      </w:r>
    </w:p>
    <w:p w14:paraId="2C1948EC" w14:textId="19E6746B" w:rsidR="00383403" w:rsidRPr="00CE3410" w:rsidRDefault="00383403" w:rsidP="00CE3410">
      <w:pPr>
        <w:pStyle w:val="ListBullet20"/>
        <w:spacing w:before="120" w:after="200" w:line="240" w:lineRule="auto"/>
        <w:rPr>
          <w:color w:val="000000" w:themeColor="text1"/>
          <w:szCs w:val="22"/>
        </w:rPr>
      </w:pPr>
      <w:r>
        <w:rPr>
          <w:color w:val="000000" w:themeColor="text1"/>
          <w:szCs w:val="22"/>
        </w:rPr>
        <w:t>Key VRQA staff</w:t>
      </w:r>
      <w:r w:rsidR="000E031A">
        <w:rPr>
          <w:color w:val="000000" w:themeColor="text1"/>
          <w:szCs w:val="22"/>
        </w:rPr>
        <w:t>,</w:t>
      </w:r>
      <w:r>
        <w:rPr>
          <w:color w:val="000000" w:themeColor="text1"/>
          <w:szCs w:val="22"/>
        </w:rPr>
        <w:t xml:space="preserve"> whose role</w:t>
      </w:r>
      <w:r w:rsidR="000E031A">
        <w:rPr>
          <w:color w:val="000000" w:themeColor="text1"/>
          <w:szCs w:val="22"/>
        </w:rPr>
        <w:t>s</w:t>
      </w:r>
      <w:r>
        <w:rPr>
          <w:color w:val="000000" w:themeColor="text1"/>
          <w:szCs w:val="22"/>
        </w:rPr>
        <w:t xml:space="preserve"> mean they </w:t>
      </w:r>
      <w:r w:rsidR="000E031A">
        <w:rPr>
          <w:color w:val="000000" w:themeColor="text1"/>
          <w:szCs w:val="22"/>
        </w:rPr>
        <w:t xml:space="preserve">potentially </w:t>
      </w:r>
      <w:r>
        <w:rPr>
          <w:color w:val="000000" w:themeColor="text1"/>
          <w:szCs w:val="22"/>
        </w:rPr>
        <w:t>have contact with children</w:t>
      </w:r>
      <w:r w:rsidR="000E031A">
        <w:rPr>
          <w:color w:val="000000" w:themeColor="text1"/>
          <w:szCs w:val="22"/>
        </w:rPr>
        <w:t>,</w:t>
      </w:r>
      <w:r>
        <w:rPr>
          <w:color w:val="000000" w:themeColor="text1"/>
          <w:szCs w:val="22"/>
        </w:rPr>
        <w:t xml:space="preserve"> obtained Working With Children Check</w:t>
      </w:r>
      <w:r w:rsidR="000E5644">
        <w:rPr>
          <w:color w:val="000000" w:themeColor="text1"/>
          <w:szCs w:val="22"/>
        </w:rPr>
        <w:t>s</w:t>
      </w:r>
      <w:r>
        <w:rPr>
          <w:color w:val="000000" w:themeColor="text1"/>
          <w:szCs w:val="22"/>
        </w:rPr>
        <w:t>.</w:t>
      </w:r>
      <w:r w:rsidR="00205F91">
        <w:rPr>
          <w:color w:val="000000" w:themeColor="text1"/>
          <w:szCs w:val="22"/>
        </w:rPr>
        <w:t xml:space="preserve"> This helps staff fulfil their responsibilities </w:t>
      </w:r>
      <w:r w:rsidR="00C73C35">
        <w:rPr>
          <w:color w:val="000000" w:themeColor="text1"/>
          <w:szCs w:val="22"/>
        </w:rPr>
        <w:t>and demonstrates</w:t>
      </w:r>
      <w:r w:rsidR="00205F91">
        <w:rPr>
          <w:color w:val="000000" w:themeColor="text1"/>
          <w:szCs w:val="22"/>
        </w:rPr>
        <w:t xml:space="preserve"> </w:t>
      </w:r>
      <w:r w:rsidR="00205F91" w:rsidRPr="004032BE">
        <w:rPr>
          <w:color w:val="000000" w:themeColor="text1"/>
          <w:szCs w:val="22"/>
        </w:rPr>
        <w:t>best practice</w:t>
      </w:r>
      <w:r w:rsidR="00C73C35">
        <w:rPr>
          <w:color w:val="000000" w:themeColor="text1"/>
          <w:szCs w:val="22"/>
        </w:rPr>
        <w:t xml:space="preserve"> under the Child Safe Standards</w:t>
      </w:r>
      <w:r w:rsidR="00205F91">
        <w:rPr>
          <w:color w:val="000000" w:themeColor="text1"/>
          <w:szCs w:val="22"/>
        </w:rPr>
        <w:t>.</w:t>
      </w:r>
    </w:p>
    <w:p w14:paraId="610F5289" w14:textId="77777777" w:rsidR="009A76D9" w:rsidRPr="001B4069" w:rsidRDefault="00F65899" w:rsidP="00C711BE">
      <w:pPr>
        <w:pStyle w:val="ListBullet20"/>
        <w:spacing w:before="120" w:after="200" w:line="240" w:lineRule="auto"/>
        <w:rPr>
          <w:color w:val="auto"/>
          <w:sz w:val="22"/>
          <w:szCs w:val="22"/>
        </w:rPr>
      </w:pPr>
      <w:bookmarkStart w:id="42" w:name="_Toc488934335"/>
      <w:r w:rsidRPr="001B4069">
        <w:rPr>
          <w:color w:val="auto"/>
          <w:sz w:val="22"/>
          <w:szCs w:val="22"/>
        </w:rPr>
        <w:t xml:space="preserve">Other </w:t>
      </w:r>
      <w:r w:rsidR="004E1B4D" w:rsidRPr="001B4069">
        <w:rPr>
          <w:color w:val="auto"/>
          <w:sz w:val="22"/>
          <w:szCs w:val="22"/>
        </w:rPr>
        <w:t>a</w:t>
      </w:r>
      <w:r w:rsidRPr="001B4069">
        <w:rPr>
          <w:color w:val="auto"/>
          <w:sz w:val="22"/>
          <w:szCs w:val="22"/>
        </w:rPr>
        <w:t>ctivities</w:t>
      </w:r>
      <w:bookmarkEnd w:id="42"/>
    </w:p>
    <w:p w14:paraId="23DE3294" w14:textId="77777777" w:rsidR="00CE3410" w:rsidRPr="00592493" w:rsidRDefault="00CE3410" w:rsidP="00CE3410">
      <w:pPr>
        <w:pStyle w:val="NormalWeb"/>
        <w:shd w:val="clear" w:color="auto" w:fill="FFFFFF"/>
        <w:spacing w:before="120" w:beforeAutospacing="0" w:after="200" w:afterAutospacing="0" w:line="240" w:lineRule="auto"/>
        <w:rPr>
          <w:rFonts w:ascii="Arial" w:hAnsi="Arial" w:cs="Arial"/>
          <w:color w:val="000000" w:themeColor="text1"/>
          <w:sz w:val="18"/>
          <w:szCs w:val="22"/>
        </w:rPr>
      </w:pPr>
      <w:r w:rsidRPr="00592493">
        <w:rPr>
          <w:rFonts w:ascii="Arial" w:hAnsi="Arial" w:cs="Arial"/>
          <w:color w:val="000000" w:themeColor="text1"/>
          <w:sz w:val="18"/>
          <w:szCs w:val="22"/>
        </w:rPr>
        <w:t>The reporting period marked the</w:t>
      </w:r>
      <w:r w:rsidR="00956DFB">
        <w:rPr>
          <w:rFonts w:ascii="Arial" w:hAnsi="Arial" w:cs="Arial"/>
          <w:color w:val="000000" w:themeColor="text1"/>
          <w:sz w:val="18"/>
          <w:szCs w:val="22"/>
        </w:rPr>
        <w:t xml:space="preserve"> close of the</w:t>
      </w:r>
      <w:r w:rsidRPr="00592493">
        <w:rPr>
          <w:rFonts w:ascii="Arial" w:hAnsi="Arial" w:cs="Arial"/>
          <w:color w:val="000000" w:themeColor="text1"/>
          <w:sz w:val="18"/>
          <w:szCs w:val="22"/>
        </w:rPr>
        <w:t xml:space="preserve"> 2017 ETR Regula</w:t>
      </w:r>
      <w:r w:rsidR="00516D6C">
        <w:rPr>
          <w:rFonts w:ascii="Arial" w:hAnsi="Arial" w:cs="Arial"/>
          <w:color w:val="000000" w:themeColor="text1"/>
          <w:sz w:val="18"/>
          <w:szCs w:val="22"/>
        </w:rPr>
        <w:t>tions</w:t>
      </w:r>
      <w:r w:rsidRPr="00592493">
        <w:rPr>
          <w:rFonts w:ascii="Arial" w:hAnsi="Arial" w:cs="Arial"/>
          <w:color w:val="000000" w:themeColor="text1"/>
          <w:sz w:val="18"/>
          <w:szCs w:val="22"/>
        </w:rPr>
        <w:t xml:space="preserve"> transition period for schools registered before </w:t>
      </w:r>
      <w:r w:rsidR="00516D6C">
        <w:rPr>
          <w:rFonts w:ascii="Arial" w:hAnsi="Arial" w:cs="Arial"/>
          <w:color w:val="000000" w:themeColor="text1"/>
          <w:sz w:val="18"/>
          <w:szCs w:val="22"/>
        </w:rPr>
        <w:t>the new regulations commenced</w:t>
      </w:r>
      <w:r w:rsidRPr="00592493">
        <w:rPr>
          <w:rFonts w:ascii="Arial" w:hAnsi="Arial" w:cs="Arial"/>
          <w:color w:val="000000" w:themeColor="text1"/>
          <w:sz w:val="18"/>
          <w:szCs w:val="22"/>
        </w:rPr>
        <w:t xml:space="preserve">. As the transition period drew to a close, the VRQA </w:t>
      </w:r>
      <w:r w:rsidR="000E031A">
        <w:rPr>
          <w:rFonts w:ascii="Arial" w:hAnsi="Arial" w:cs="Arial"/>
          <w:color w:val="000000" w:themeColor="text1"/>
          <w:sz w:val="18"/>
          <w:szCs w:val="22"/>
        </w:rPr>
        <w:t xml:space="preserve">provided </w:t>
      </w:r>
      <w:r w:rsidR="000E031A" w:rsidRPr="00592493">
        <w:rPr>
          <w:rFonts w:ascii="Arial" w:hAnsi="Arial" w:cs="Arial"/>
          <w:color w:val="000000" w:themeColor="text1"/>
          <w:sz w:val="18"/>
          <w:szCs w:val="22"/>
        </w:rPr>
        <w:t xml:space="preserve">schools </w:t>
      </w:r>
      <w:r w:rsidR="000E031A">
        <w:rPr>
          <w:rFonts w:ascii="Arial" w:hAnsi="Arial" w:cs="Arial"/>
          <w:color w:val="000000" w:themeColor="text1"/>
          <w:sz w:val="18"/>
          <w:szCs w:val="22"/>
        </w:rPr>
        <w:t>with a fact sheet</w:t>
      </w:r>
      <w:r w:rsidR="000E031A" w:rsidRPr="00592493">
        <w:rPr>
          <w:rFonts w:ascii="Arial" w:hAnsi="Arial" w:cs="Arial"/>
          <w:color w:val="000000" w:themeColor="text1"/>
          <w:sz w:val="18"/>
          <w:szCs w:val="22"/>
        </w:rPr>
        <w:t xml:space="preserve"> </w:t>
      </w:r>
      <w:r w:rsidR="000E031A">
        <w:rPr>
          <w:rFonts w:ascii="Arial" w:hAnsi="Arial" w:cs="Arial"/>
          <w:color w:val="000000" w:themeColor="text1"/>
          <w:sz w:val="18"/>
          <w:szCs w:val="22"/>
        </w:rPr>
        <w:t xml:space="preserve">to </w:t>
      </w:r>
      <w:r w:rsidRPr="00592493">
        <w:rPr>
          <w:rFonts w:ascii="Arial" w:hAnsi="Arial" w:cs="Arial"/>
          <w:color w:val="000000" w:themeColor="text1"/>
          <w:sz w:val="18"/>
          <w:szCs w:val="22"/>
        </w:rPr>
        <w:t>help</w:t>
      </w:r>
      <w:r w:rsidR="000E031A">
        <w:rPr>
          <w:rFonts w:ascii="Arial" w:hAnsi="Arial" w:cs="Arial"/>
          <w:color w:val="000000" w:themeColor="text1"/>
          <w:sz w:val="18"/>
          <w:szCs w:val="22"/>
        </w:rPr>
        <w:t xml:space="preserve"> them</w:t>
      </w:r>
      <w:r w:rsidRPr="00592493">
        <w:rPr>
          <w:rFonts w:ascii="Arial" w:hAnsi="Arial" w:cs="Arial"/>
          <w:color w:val="000000" w:themeColor="text1"/>
          <w:sz w:val="18"/>
          <w:szCs w:val="22"/>
        </w:rPr>
        <w:t xml:space="preserve"> understand how to navigate the regulat</w:t>
      </w:r>
      <w:r w:rsidR="00956DFB">
        <w:rPr>
          <w:rFonts w:ascii="Arial" w:hAnsi="Arial" w:cs="Arial"/>
          <w:color w:val="000000" w:themeColor="text1"/>
          <w:sz w:val="18"/>
          <w:szCs w:val="22"/>
        </w:rPr>
        <w:t xml:space="preserve">ory changes. </w:t>
      </w:r>
    </w:p>
    <w:p w14:paraId="1E472552" w14:textId="77777777" w:rsidR="00CE3410" w:rsidRPr="00592493" w:rsidRDefault="00CE3410" w:rsidP="00CE3410">
      <w:pPr>
        <w:pStyle w:val="NormalWeb"/>
        <w:shd w:val="clear" w:color="auto" w:fill="FFFFFF"/>
        <w:spacing w:before="120" w:beforeAutospacing="0" w:after="200" w:afterAutospacing="0" w:line="240" w:lineRule="auto"/>
        <w:rPr>
          <w:rFonts w:ascii="Arial" w:hAnsi="Arial" w:cs="Arial"/>
          <w:color w:val="000000" w:themeColor="text1"/>
          <w:sz w:val="18"/>
          <w:szCs w:val="22"/>
        </w:rPr>
      </w:pPr>
      <w:r w:rsidRPr="00592493">
        <w:rPr>
          <w:rFonts w:ascii="Arial" w:hAnsi="Arial" w:cs="Arial"/>
          <w:color w:val="000000" w:themeColor="text1"/>
          <w:sz w:val="18"/>
          <w:szCs w:val="22"/>
        </w:rPr>
        <w:t>Using Engage Victoria’s digital platform, the VRQA commenced consultation with the education community to review</w:t>
      </w:r>
      <w:r w:rsidR="00956DFB">
        <w:rPr>
          <w:rFonts w:ascii="Arial" w:hAnsi="Arial" w:cs="Arial"/>
          <w:color w:val="000000" w:themeColor="text1"/>
          <w:sz w:val="18"/>
          <w:szCs w:val="22"/>
        </w:rPr>
        <w:t xml:space="preserve"> the</w:t>
      </w:r>
      <w:r w:rsidRPr="00592493">
        <w:rPr>
          <w:rFonts w:ascii="Arial" w:hAnsi="Arial" w:cs="Arial"/>
          <w:color w:val="000000" w:themeColor="text1"/>
          <w:sz w:val="18"/>
          <w:szCs w:val="22"/>
        </w:rPr>
        <w:t>:</w:t>
      </w:r>
    </w:p>
    <w:p w14:paraId="2A6F6E31" w14:textId="77777777" w:rsidR="00CE3410" w:rsidRPr="00956DFB" w:rsidRDefault="00CE3410" w:rsidP="00FB717C">
      <w:pPr>
        <w:pStyle w:val="NormalWeb"/>
        <w:numPr>
          <w:ilvl w:val="0"/>
          <w:numId w:val="45"/>
        </w:numPr>
        <w:shd w:val="clear" w:color="auto" w:fill="FFFFFF"/>
        <w:spacing w:before="120" w:beforeAutospacing="0" w:after="200" w:afterAutospacing="0" w:line="240" w:lineRule="auto"/>
        <w:ind w:left="284" w:hanging="284"/>
        <w:rPr>
          <w:rFonts w:ascii="Arial" w:hAnsi="Arial" w:cs="Arial"/>
          <w:i/>
          <w:color w:val="000000" w:themeColor="text1"/>
          <w:sz w:val="18"/>
          <w:szCs w:val="22"/>
        </w:rPr>
      </w:pPr>
      <w:r w:rsidRPr="00956DFB">
        <w:rPr>
          <w:rFonts w:ascii="Arial" w:hAnsi="Arial" w:cs="Arial"/>
          <w:i/>
          <w:color w:val="000000" w:themeColor="text1"/>
          <w:sz w:val="18"/>
          <w:szCs w:val="22"/>
        </w:rPr>
        <w:t>Guidelines to the Minimum Standards and Other Requirements of the Registration of Schools Including Those Offering Senior Secondary Courses</w:t>
      </w:r>
    </w:p>
    <w:p w14:paraId="6924726E" w14:textId="3188CECF" w:rsidR="00686FAF" w:rsidRPr="00686FAF" w:rsidRDefault="00CE3410" w:rsidP="00686FAF">
      <w:pPr>
        <w:pStyle w:val="NormalWeb"/>
        <w:numPr>
          <w:ilvl w:val="0"/>
          <w:numId w:val="45"/>
        </w:numPr>
        <w:shd w:val="clear" w:color="auto" w:fill="FFFFFF"/>
        <w:spacing w:before="120" w:beforeAutospacing="0" w:after="200" w:afterAutospacing="0" w:line="276" w:lineRule="auto"/>
        <w:ind w:left="284" w:hanging="284"/>
        <w:rPr>
          <w:rFonts w:ascii="Arial" w:hAnsi="Arial" w:cs="Arial"/>
          <w:i/>
          <w:color w:val="000000" w:themeColor="text1"/>
          <w:sz w:val="18"/>
          <w:szCs w:val="22"/>
        </w:rPr>
        <w:sectPr w:rsidR="00686FAF" w:rsidRPr="00686FAF" w:rsidSect="00686FAF">
          <w:footerReference w:type="default" r:id="rId34"/>
          <w:footnotePr>
            <w:pos w:val="beneathText"/>
            <w:numRestart w:val="eachPage"/>
          </w:footnotePr>
          <w:pgSz w:w="11907" w:h="16840" w:code="9"/>
          <w:pgMar w:top="1701" w:right="1701" w:bottom="1134" w:left="2835" w:header="992" w:footer="454" w:gutter="0"/>
          <w:pgNumType w:start="7"/>
          <w:cols w:space="708"/>
          <w:docGrid w:linePitch="360"/>
        </w:sectPr>
      </w:pPr>
      <w:r w:rsidRPr="000F527F">
        <w:rPr>
          <w:rFonts w:ascii="Arial" w:hAnsi="Arial" w:cs="Arial"/>
          <w:i/>
          <w:color w:val="000000" w:themeColor="text1"/>
          <w:sz w:val="18"/>
          <w:szCs w:val="22"/>
        </w:rPr>
        <w:lastRenderedPageBreak/>
        <w:t>Guidelines for Non-school Senior Secondary Education Providers: Minimum Standards for Registration to Provide an Accr</w:t>
      </w:r>
      <w:r w:rsidR="00975977" w:rsidRPr="000F527F">
        <w:rPr>
          <w:rFonts w:ascii="Arial" w:hAnsi="Arial" w:cs="Arial"/>
          <w:i/>
          <w:color w:val="000000" w:themeColor="text1"/>
          <w:sz w:val="18"/>
          <w:szCs w:val="22"/>
        </w:rPr>
        <w:t>edited Senior Secondary Course</w:t>
      </w:r>
    </w:p>
    <w:p w14:paraId="162FEA60" w14:textId="77777777" w:rsidR="00CE3410" w:rsidRDefault="00CE3410" w:rsidP="00CE3410">
      <w:pPr>
        <w:pStyle w:val="NormalWeb"/>
        <w:shd w:val="clear" w:color="auto" w:fill="FFFFFF"/>
        <w:spacing w:before="120" w:beforeAutospacing="0" w:after="200" w:afterAutospacing="0" w:line="240" w:lineRule="auto"/>
        <w:rPr>
          <w:rFonts w:ascii="Arial" w:hAnsi="Arial" w:cs="Arial"/>
          <w:color w:val="000000" w:themeColor="text1"/>
          <w:sz w:val="18"/>
          <w:szCs w:val="22"/>
        </w:rPr>
      </w:pPr>
      <w:r w:rsidRPr="00592493">
        <w:rPr>
          <w:rFonts w:ascii="Arial" w:hAnsi="Arial" w:cs="Arial"/>
          <w:color w:val="000000" w:themeColor="text1"/>
          <w:sz w:val="18"/>
          <w:szCs w:val="22"/>
        </w:rPr>
        <w:lastRenderedPageBreak/>
        <w:t>Consultation will continue into the next reporting period</w:t>
      </w:r>
      <w:r w:rsidR="00075D7D">
        <w:rPr>
          <w:rFonts w:ascii="Arial" w:hAnsi="Arial" w:cs="Arial"/>
          <w:color w:val="000000" w:themeColor="text1"/>
          <w:sz w:val="18"/>
          <w:szCs w:val="22"/>
        </w:rPr>
        <w:t>,</w:t>
      </w:r>
      <w:r w:rsidRPr="00592493">
        <w:rPr>
          <w:rFonts w:ascii="Arial" w:hAnsi="Arial" w:cs="Arial"/>
          <w:color w:val="000000" w:themeColor="text1"/>
          <w:sz w:val="18"/>
          <w:szCs w:val="22"/>
        </w:rPr>
        <w:t xml:space="preserve"> </w:t>
      </w:r>
      <w:r w:rsidR="00DF3A46">
        <w:rPr>
          <w:rFonts w:ascii="Arial" w:hAnsi="Arial" w:cs="Arial"/>
          <w:color w:val="000000" w:themeColor="text1"/>
          <w:sz w:val="18"/>
          <w:szCs w:val="22"/>
        </w:rPr>
        <w:t>when the guidelines will be published.</w:t>
      </w:r>
    </w:p>
    <w:p w14:paraId="473F32BA" w14:textId="25583203" w:rsidR="00C23FA0" w:rsidRDefault="00C23FA0" w:rsidP="00C23FA0">
      <w:pPr>
        <w:pStyle w:val="NormalWeb"/>
        <w:shd w:val="clear" w:color="auto" w:fill="FFFFFF"/>
        <w:spacing w:before="120" w:beforeAutospacing="0" w:after="200" w:afterAutospacing="0" w:line="240" w:lineRule="auto"/>
        <w:rPr>
          <w:rFonts w:ascii="Arial" w:hAnsi="Arial" w:cs="Arial"/>
          <w:color w:val="000000" w:themeColor="text1"/>
          <w:sz w:val="18"/>
          <w:szCs w:val="22"/>
        </w:rPr>
      </w:pPr>
      <w:r w:rsidRPr="00C23FA0">
        <w:rPr>
          <w:rFonts w:ascii="Arial" w:hAnsi="Arial" w:cs="Arial"/>
          <w:color w:val="000000" w:themeColor="text1"/>
          <w:sz w:val="18"/>
          <w:szCs w:val="22"/>
        </w:rPr>
        <w:t>The VRQA accredits senior secondary qualifi</w:t>
      </w:r>
      <w:r>
        <w:rPr>
          <w:rFonts w:ascii="Arial" w:hAnsi="Arial" w:cs="Arial"/>
          <w:color w:val="000000" w:themeColor="text1"/>
          <w:sz w:val="18"/>
          <w:szCs w:val="22"/>
        </w:rPr>
        <w:t xml:space="preserve">cations and courses in Victoria. </w:t>
      </w:r>
      <w:r w:rsidRPr="00C23FA0">
        <w:rPr>
          <w:rFonts w:ascii="Arial" w:hAnsi="Arial" w:cs="Arial"/>
          <w:color w:val="000000" w:themeColor="text1"/>
          <w:sz w:val="18"/>
          <w:szCs w:val="22"/>
        </w:rPr>
        <w:t xml:space="preserve">The VRQA </w:t>
      </w:r>
      <w:r>
        <w:rPr>
          <w:rFonts w:ascii="Arial" w:hAnsi="Arial" w:cs="Arial"/>
          <w:color w:val="000000" w:themeColor="text1"/>
          <w:sz w:val="18"/>
          <w:szCs w:val="22"/>
        </w:rPr>
        <w:t xml:space="preserve">also </w:t>
      </w:r>
      <w:r w:rsidRPr="00C23FA0">
        <w:rPr>
          <w:rFonts w:ascii="Arial" w:hAnsi="Arial" w:cs="Arial"/>
          <w:color w:val="000000" w:themeColor="text1"/>
          <w:sz w:val="18"/>
          <w:szCs w:val="22"/>
        </w:rPr>
        <w:t>register</w:t>
      </w:r>
      <w:r w:rsidR="000773D3">
        <w:rPr>
          <w:rFonts w:ascii="Arial" w:hAnsi="Arial" w:cs="Arial"/>
          <w:color w:val="000000" w:themeColor="text1"/>
          <w:sz w:val="18"/>
          <w:szCs w:val="22"/>
        </w:rPr>
        <w:t>s</w:t>
      </w:r>
      <w:r w:rsidRPr="00C23FA0">
        <w:rPr>
          <w:rFonts w:ascii="Arial" w:hAnsi="Arial" w:cs="Arial"/>
          <w:color w:val="000000" w:themeColor="text1"/>
          <w:sz w:val="18"/>
          <w:szCs w:val="22"/>
        </w:rPr>
        <w:t xml:space="preserve"> organisations </w:t>
      </w:r>
      <w:r w:rsidR="000E031A">
        <w:rPr>
          <w:rFonts w:ascii="Arial" w:hAnsi="Arial" w:cs="Arial"/>
          <w:color w:val="000000" w:themeColor="text1"/>
          <w:sz w:val="18"/>
          <w:szCs w:val="22"/>
        </w:rPr>
        <w:t>to</w:t>
      </w:r>
      <w:r w:rsidR="000E031A" w:rsidRPr="00C23FA0">
        <w:rPr>
          <w:rFonts w:ascii="Arial" w:hAnsi="Arial" w:cs="Arial"/>
          <w:color w:val="000000" w:themeColor="text1"/>
          <w:sz w:val="18"/>
          <w:szCs w:val="22"/>
        </w:rPr>
        <w:t xml:space="preserve"> </w:t>
      </w:r>
      <w:r w:rsidRPr="00C23FA0">
        <w:rPr>
          <w:rFonts w:ascii="Arial" w:hAnsi="Arial" w:cs="Arial"/>
          <w:color w:val="000000" w:themeColor="text1"/>
          <w:sz w:val="18"/>
          <w:szCs w:val="22"/>
        </w:rPr>
        <w:t>award senior secondary qualifications.</w:t>
      </w:r>
      <w:r>
        <w:rPr>
          <w:rFonts w:ascii="Arial" w:hAnsi="Arial" w:cs="Arial"/>
          <w:color w:val="000000" w:themeColor="text1"/>
          <w:sz w:val="18"/>
          <w:szCs w:val="22"/>
        </w:rPr>
        <w:t xml:space="preserve"> In the reporting period, t</w:t>
      </w:r>
      <w:r w:rsidRPr="00C23FA0">
        <w:rPr>
          <w:rFonts w:ascii="Arial" w:hAnsi="Arial" w:cs="Arial"/>
          <w:color w:val="000000" w:themeColor="text1"/>
          <w:sz w:val="18"/>
          <w:szCs w:val="22"/>
        </w:rPr>
        <w:t xml:space="preserve">he VRQA </w:t>
      </w:r>
      <w:r w:rsidR="000E031A">
        <w:rPr>
          <w:rFonts w:ascii="Arial" w:hAnsi="Arial" w:cs="Arial"/>
          <w:color w:val="000000" w:themeColor="text1"/>
          <w:sz w:val="18"/>
          <w:szCs w:val="22"/>
        </w:rPr>
        <w:t>started</w:t>
      </w:r>
      <w:r w:rsidR="000E031A" w:rsidRPr="00C23FA0">
        <w:rPr>
          <w:rFonts w:ascii="Arial" w:hAnsi="Arial" w:cs="Arial"/>
          <w:color w:val="000000" w:themeColor="text1"/>
          <w:sz w:val="18"/>
          <w:szCs w:val="22"/>
        </w:rPr>
        <w:t xml:space="preserve"> </w:t>
      </w:r>
      <w:r w:rsidRPr="00C23FA0">
        <w:rPr>
          <w:rFonts w:ascii="Arial" w:hAnsi="Arial" w:cs="Arial"/>
          <w:color w:val="000000" w:themeColor="text1"/>
          <w:sz w:val="18"/>
          <w:szCs w:val="22"/>
        </w:rPr>
        <w:t>work on re-accredit</w:t>
      </w:r>
      <w:r w:rsidR="000E031A">
        <w:rPr>
          <w:rFonts w:ascii="Arial" w:hAnsi="Arial" w:cs="Arial"/>
          <w:color w:val="000000" w:themeColor="text1"/>
          <w:sz w:val="18"/>
          <w:szCs w:val="22"/>
        </w:rPr>
        <w:t>ing</w:t>
      </w:r>
      <w:r w:rsidRPr="00C23FA0">
        <w:rPr>
          <w:rFonts w:ascii="Arial" w:hAnsi="Arial" w:cs="Arial"/>
          <w:color w:val="000000" w:themeColor="text1"/>
          <w:sz w:val="18"/>
          <w:szCs w:val="22"/>
        </w:rPr>
        <w:t xml:space="preserve"> the International Baccalaureate Diploma as a senior secondary qualification.</w:t>
      </w:r>
      <w:r w:rsidR="00800A81" w:rsidRPr="00C23FA0">
        <w:rPr>
          <w:rFonts w:ascii="Arial" w:hAnsi="Arial" w:cs="Arial"/>
          <w:color w:val="000000" w:themeColor="text1"/>
          <w:sz w:val="18"/>
          <w:szCs w:val="22"/>
        </w:rPr>
        <w:t xml:space="preserve"> </w:t>
      </w:r>
      <w:r w:rsidRPr="00C23FA0">
        <w:rPr>
          <w:rFonts w:ascii="Arial" w:hAnsi="Arial" w:cs="Arial"/>
          <w:color w:val="000000" w:themeColor="text1"/>
          <w:sz w:val="18"/>
          <w:szCs w:val="22"/>
        </w:rPr>
        <w:t xml:space="preserve">Work also </w:t>
      </w:r>
      <w:r w:rsidR="000E031A">
        <w:rPr>
          <w:rFonts w:ascii="Arial" w:hAnsi="Arial" w:cs="Arial"/>
          <w:color w:val="000000" w:themeColor="text1"/>
          <w:sz w:val="18"/>
          <w:szCs w:val="22"/>
        </w:rPr>
        <w:t>started</w:t>
      </w:r>
      <w:r w:rsidR="000E031A" w:rsidRPr="00C23FA0">
        <w:rPr>
          <w:rFonts w:ascii="Arial" w:hAnsi="Arial" w:cs="Arial"/>
          <w:color w:val="000000" w:themeColor="text1"/>
          <w:sz w:val="18"/>
          <w:szCs w:val="22"/>
        </w:rPr>
        <w:t xml:space="preserve"> </w:t>
      </w:r>
      <w:r w:rsidR="00800A81">
        <w:rPr>
          <w:rFonts w:ascii="Arial" w:hAnsi="Arial" w:cs="Arial"/>
          <w:color w:val="000000" w:themeColor="text1"/>
          <w:sz w:val="18"/>
          <w:szCs w:val="22"/>
        </w:rPr>
        <w:t xml:space="preserve">on </w:t>
      </w:r>
      <w:r w:rsidRPr="00C23FA0">
        <w:rPr>
          <w:rFonts w:ascii="Arial" w:hAnsi="Arial" w:cs="Arial"/>
          <w:color w:val="000000" w:themeColor="text1"/>
          <w:sz w:val="18"/>
          <w:szCs w:val="22"/>
        </w:rPr>
        <w:t>re-regist</w:t>
      </w:r>
      <w:r w:rsidR="000E031A">
        <w:rPr>
          <w:rFonts w:ascii="Arial" w:hAnsi="Arial" w:cs="Arial"/>
          <w:color w:val="000000" w:themeColor="text1"/>
          <w:sz w:val="18"/>
          <w:szCs w:val="22"/>
        </w:rPr>
        <w:t>ering</w:t>
      </w:r>
      <w:r w:rsidRPr="00C23FA0">
        <w:rPr>
          <w:rFonts w:ascii="Arial" w:hAnsi="Arial" w:cs="Arial"/>
          <w:color w:val="000000" w:themeColor="text1"/>
          <w:sz w:val="18"/>
          <w:szCs w:val="22"/>
        </w:rPr>
        <w:t xml:space="preserve"> the International Baccalaureate </w:t>
      </w:r>
      <w:r w:rsidR="00205F91">
        <w:rPr>
          <w:rFonts w:ascii="Arial" w:hAnsi="Arial" w:cs="Arial"/>
          <w:color w:val="000000" w:themeColor="text1"/>
          <w:sz w:val="18"/>
          <w:szCs w:val="22"/>
        </w:rPr>
        <w:t xml:space="preserve">organisation </w:t>
      </w:r>
      <w:r w:rsidRPr="00C23FA0">
        <w:rPr>
          <w:rFonts w:ascii="Arial" w:hAnsi="Arial" w:cs="Arial"/>
          <w:color w:val="000000" w:themeColor="text1"/>
          <w:sz w:val="18"/>
          <w:szCs w:val="22"/>
        </w:rPr>
        <w:t>as a senior secondary</w:t>
      </w:r>
      <w:r w:rsidR="000E031A">
        <w:rPr>
          <w:rFonts w:ascii="Arial" w:hAnsi="Arial" w:cs="Arial"/>
          <w:color w:val="000000" w:themeColor="text1"/>
          <w:sz w:val="18"/>
          <w:szCs w:val="22"/>
        </w:rPr>
        <w:t xml:space="preserve"> </w:t>
      </w:r>
      <w:r w:rsidRPr="00C23FA0">
        <w:rPr>
          <w:rFonts w:ascii="Arial" w:hAnsi="Arial" w:cs="Arial"/>
          <w:color w:val="000000" w:themeColor="text1"/>
          <w:sz w:val="18"/>
          <w:szCs w:val="22"/>
        </w:rPr>
        <w:t>awarding body.</w:t>
      </w:r>
    </w:p>
    <w:p w14:paraId="5E89D8D8" w14:textId="77777777" w:rsidR="00CE3410" w:rsidRPr="00592493" w:rsidRDefault="00CE3410" w:rsidP="00CE3410">
      <w:pPr>
        <w:pStyle w:val="NormalWeb"/>
        <w:shd w:val="clear" w:color="auto" w:fill="FFFFFF"/>
        <w:spacing w:before="120" w:beforeAutospacing="0" w:after="200" w:afterAutospacing="0" w:line="240" w:lineRule="auto"/>
        <w:rPr>
          <w:rFonts w:ascii="Arial" w:hAnsi="Arial" w:cs="Arial"/>
          <w:color w:val="000000" w:themeColor="text1"/>
          <w:sz w:val="18"/>
          <w:szCs w:val="22"/>
        </w:rPr>
      </w:pPr>
      <w:r w:rsidRPr="00592493">
        <w:rPr>
          <w:rFonts w:ascii="Arial" w:hAnsi="Arial" w:cs="Arial"/>
          <w:color w:val="000000" w:themeColor="text1"/>
          <w:sz w:val="18"/>
          <w:szCs w:val="22"/>
        </w:rPr>
        <w:t xml:space="preserve">The VRQA undertook cyclical reviews of </w:t>
      </w:r>
      <w:r w:rsidR="00EB6873" w:rsidRPr="00A87EBB">
        <w:rPr>
          <w:rFonts w:ascii="Arial" w:hAnsi="Arial" w:cs="Arial"/>
          <w:color w:val="auto"/>
          <w:sz w:val="18"/>
          <w:szCs w:val="22"/>
        </w:rPr>
        <w:t>39</w:t>
      </w:r>
      <w:r w:rsidRPr="00A87EBB">
        <w:rPr>
          <w:rFonts w:ascii="Arial" w:hAnsi="Arial" w:cs="Arial"/>
          <w:color w:val="auto"/>
          <w:sz w:val="18"/>
          <w:szCs w:val="22"/>
        </w:rPr>
        <w:t xml:space="preserve"> schools </w:t>
      </w:r>
      <w:r w:rsidRPr="00592493">
        <w:rPr>
          <w:rFonts w:ascii="Arial" w:hAnsi="Arial" w:cs="Arial"/>
          <w:color w:val="000000" w:themeColor="text1"/>
          <w:sz w:val="18"/>
          <w:szCs w:val="22"/>
        </w:rPr>
        <w:t xml:space="preserve">in </w:t>
      </w:r>
      <w:r w:rsidR="00EB6873">
        <w:rPr>
          <w:rFonts w:ascii="Arial" w:hAnsi="Arial" w:cs="Arial"/>
          <w:color w:val="000000" w:themeColor="text1"/>
          <w:sz w:val="18"/>
          <w:szCs w:val="22"/>
        </w:rPr>
        <w:t>2018</w:t>
      </w:r>
      <w:r w:rsidRPr="00592493">
        <w:rPr>
          <w:rFonts w:ascii="Arial" w:hAnsi="Arial" w:cs="Arial"/>
          <w:color w:val="000000" w:themeColor="text1"/>
          <w:sz w:val="18"/>
          <w:szCs w:val="22"/>
        </w:rPr>
        <w:t xml:space="preserve"> as part of its annual compliance monitoring. The VRQA also commenced general or specific reviews </w:t>
      </w:r>
      <w:r w:rsidRPr="00A87EBB">
        <w:rPr>
          <w:rFonts w:ascii="Arial" w:hAnsi="Arial" w:cs="Arial"/>
          <w:color w:val="auto"/>
          <w:sz w:val="18"/>
          <w:szCs w:val="22"/>
        </w:rPr>
        <w:t xml:space="preserve">of </w:t>
      </w:r>
      <w:r w:rsidR="0006069D" w:rsidRPr="00A87EBB">
        <w:rPr>
          <w:rFonts w:ascii="Arial" w:hAnsi="Arial" w:cs="Arial"/>
          <w:color w:val="auto"/>
          <w:sz w:val="18"/>
          <w:szCs w:val="22"/>
        </w:rPr>
        <w:t>five</w:t>
      </w:r>
      <w:r w:rsidR="00291A4C" w:rsidRPr="00A87EBB">
        <w:rPr>
          <w:rFonts w:ascii="Arial" w:hAnsi="Arial" w:cs="Arial"/>
          <w:color w:val="auto"/>
          <w:sz w:val="18"/>
          <w:szCs w:val="22"/>
        </w:rPr>
        <w:t xml:space="preserve"> </w:t>
      </w:r>
      <w:r w:rsidRPr="00592493">
        <w:rPr>
          <w:rFonts w:ascii="Arial" w:hAnsi="Arial" w:cs="Arial"/>
          <w:color w:val="000000" w:themeColor="text1"/>
          <w:sz w:val="18"/>
          <w:szCs w:val="22"/>
        </w:rPr>
        <w:t>scho</w:t>
      </w:r>
      <w:r w:rsidR="0006069D">
        <w:rPr>
          <w:rFonts w:ascii="Arial" w:hAnsi="Arial" w:cs="Arial"/>
          <w:color w:val="000000" w:themeColor="text1"/>
          <w:sz w:val="18"/>
          <w:szCs w:val="22"/>
        </w:rPr>
        <w:t>ols.</w:t>
      </w:r>
    </w:p>
    <w:p w14:paraId="6950B70D" w14:textId="77777777" w:rsidR="00006A48" w:rsidRDefault="00CE3410" w:rsidP="00CE3410">
      <w:pPr>
        <w:pStyle w:val="NormalWeb"/>
        <w:shd w:val="clear" w:color="auto" w:fill="FFFFFF"/>
        <w:spacing w:before="120" w:beforeAutospacing="0" w:after="200" w:afterAutospacing="0" w:line="240" w:lineRule="auto"/>
        <w:rPr>
          <w:rFonts w:ascii="Arial" w:hAnsi="Arial" w:cs="Arial"/>
          <w:color w:val="000000" w:themeColor="text1"/>
          <w:sz w:val="18"/>
          <w:szCs w:val="22"/>
        </w:rPr>
      </w:pPr>
      <w:r w:rsidRPr="00592493">
        <w:rPr>
          <w:rFonts w:ascii="Arial" w:hAnsi="Arial" w:cs="Arial"/>
          <w:color w:val="000000" w:themeColor="text1"/>
          <w:sz w:val="18"/>
          <w:szCs w:val="22"/>
        </w:rPr>
        <w:t xml:space="preserve">The review program also conducted </w:t>
      </w:r>
      <w:r w:rsidR="00B71859" w:rsidRPr="00A87EBB">
        <w:rPr>
          <w:rFonts w:ascii="Arial" w:hAnsi="Arial" w:cs="Arial"/>
          <w:color w:val="auto"/>
          <w:sz w:val="18"/>
          <w:szCs w:val="22"/>
        </w:rPr>
        <w:t>18</w:t>
      </w:r>
      <w:r w:rsidRPr="00A87EBB">
        <w:rPr>
          <w:rFonts w:ascii="Arial" w:hAnsi="Arial" w:cs="Arial"/>
          <w:color w:val="auto"/>
          <w:sz w:val="18"/>
          <w:szCs w:val="22"/>
        </w:rPr>
        <w:t xml:space="preserve"> ‘hot </w:t>
      </w:r>
      <w:r w:rsidRPr="00592493">
        <w:rPr>
          <w:rFonts w:ascii="Arial" w:hAnsi="Arial" w:cs="Arial"/>
          <w:color w:val="000000" w:themeColor="text1"/>
          <w:sz w:val="18"/>
          <w:szCs w:val="22"/>
        </w:rPr>
        <w:t xml:space="preserve">reviews’ of government and Catholic schools, consistent with the </w:t>
      </w:r>
      <w:r w:rsidR="000E031A">
        <w:rPr>
          <w:rFonts w:ascii="Arial" w:hAnsi="Arial" w:cs="Arial"/>
          <w:color w:val="000000" w:themeColor="text1"/>
          <w:sz w:val="18"/>
          <w:szCs w:val="22"/>
        </w:rPr>
        <w:t>VRQA, DET and CECV</w:t>
      </w:r>
      <w:r w:rsidR="000E031A" w:rsidRPr="00592493">
        <w:rPr>
          <w:rFonts w:ascii="Arial" w:hAnsi="Arial" w:cs="Arial"/>
          <w:color w:val="000000" w:themeColor="text1"/>
          <w:sz w:val="18"/>
          <w:szCs w:val="22"/>
        </w:rPr>
        <w:t xml:space="preserve"> </w:t>
      </w:r>
      <w:r w:rsidRPr="00592493">
        <w:rPr>
          <w:rFonts w:ascii="Arial" w:hAnsi="Arial" w:cs="Arial"/>
          <w:color w:val="000000" w:themeColor="text1"/>
          <w:sz w:val="18"/>
          <w:szCs w:val="22"/>
        </w:rPr>
        <w:t>arrangements for review bo</w:t>
      </w:r>
      <w:r w:rsidR="00022565">
        <w:rPr>
          <w:rFonts w:ascii="Arial" w:hAnsi="Arial" w:cs="Arial"/>
          <w:color w:val="000000" w:themeColor="text1"/>
          <w:sz w:val="18"/>
          <w:szCs w:val="22"/>
        </w:rPr>
        <w:t>dies.</w:t>
      </w:r>
    </w:p>
    <w:p w14:paraId="588B4CBB" w14:textId="4690EFFA" w:rsidR="00CE3410" w:rsidRDefault="00CE3410" w:rsidP="00CE3410">
      <w:pPr>
        <w:pStyle w:val="NormalWeb"/>
        <w:shd w:val="clear" w:color="auto" w:fill="FFFFFF"/>
        <w:spacing w:before="120" w:beforeAutospacing="0" w:after="200" w:afterAutospacing="0" w:line="240" w:lineRule="auto"/>
        <w:rPr>
          <w:rFonts w:ascii="Arial" w:hAnsi="Arial" w:cs="Arial"/>
          <w:color w:val="000000" w:themeColor="text1"/>
          <w:sz w:val="18"/>
          <w:szCs w:val="22"/>
        </w:rPr>
      </w:pPr>
      <w:r w:rsidRPr="00592493">
        <w:rPr>
          <w:rFonts w:ascii="Arial" w:hAnsi="Arial" w:cs="Arial"/>
          <w:color w:val="000000" w:themeColor="text1"/>
          <w:sz w:val="18"/>
          <w:szCs w:val="22"/>
        </w:rPr>
        <w:t>To help</w:t>
      </w:r>
      <w:r w:rsidR="0006069D">
        <w:rPr>
          <w:rFonts w:ascii="Arial" w:hAnsi="Arial" w:cs="Arial"/>
          <w:color w:val="000000" w:themeColor="text1"/>
          <w:sz w:val="18"/>
          <w:szCs w:val="22"/>
        </w:rPr>
        <w:t xml:space="preserve"> independent schools</w:t>
      </w:r>
      <w:r w:rsidRPr="00592493">
        <w:rPr>
          <w:rFonts w:ascii="Arial" w:hAnsi="Arial" w:cs="Arial"/>
          <w:color w:val="000000" w:themeColor="text1"/>
          <w:sz w:val="18"/>
          <w:szCs w:val="22"/>
        </w:rPr>
        <w:t xml:space="preserve"> prepare for review, the VRQA published a review</w:t>
      </w:r>
      <w:r w:rsidR="00CA4FBC">
        <w:rPr>
          <w:rFonts w:ascii="Arial" w:hAnsi="Arial" w:cs="Arial"/>
          <w:color w:val="000000" w:themeColor="text1"/>
          <w:sz w:val="18"/>
          <w:szCs w:val="22"/>
        </w:rPr>
        <w:t>-</w:t>
      </w:r>
      <w:r w:rsidRPr="00592493">
        <w:rPr>
          <w:rFonts w:ascii="Arial" w:hAnsi="Arial" w:cs="Arial"/>
          <w:color w:val="000000" w:themeColor="text1"/>
          <w:sz w:val="18"/>
          <w:szCs w:val="22"/>
        </w:rPr>
        <w:t xml:space="preserve">readiness </w:t>
      </w:r>
      <w:r w:rsidR="003A20D4">
        <w:rPr>
          <w:rFonts w:ascii="Arial" w:hAnsi="Arial" w:cs="Arial"/>
          <w:color w:val="000000" w:themeColor="text1"/>
          <w:sz w:val="18"/>
          <w:szCs w:val="22"/>
        </w:rPr>
        <w:t xml:space="preserve">tool </w:t>
      </w:r>
      <w:r w:rsidRPr="00592493">
        <w:rPr>
          <w:rFonts w:ascii="Arial" w:hAnsi="Arial" w:cs="Arial"/>
          <w:color w:val="000000" w:themeColor="text1"/>
          <w:sz w:val="18"/>
          <w:szCs w:val="22"/>
        </w:rPr>
        <w:t xml:space="preserve">to </w:t>
      </w:r>
      <w:r w:rsidR="003A20D4">
        <w:rPr>
          <w:rFonts w:ascii="Arial" w:hAnsi="Arial" w:cs="Arial"/>
          <w:color w:val="000000" w:themeColor="text1"/>
          <w:sz w:val="18"/>
          <w:szCs w:val="22"/>
        </w:rPr>
        <w:t>help</w:t>
      </w:r>
      <w:r w:rsidR="0006069D">
        <w:rPr>
          <w:rFonts w:ascii="Arial" w:hAnsi="Arial" w:cs="Arial"/>
          <w:color w:val="000000" w:themeColor="text1"/>
          <w:sz w:val="18"/>
          <w:szCs w:val="22"/>
        </w:rPr>
        <w:t xml:space="preserve"> them assess their</w:t>
      </w:r>
      <w:r w:rsidR="00006A48">
        <w:rPr>
          <w:rFonts w:ascii="Arial" w:hAnsi="Arial" w:cs="Arial"/>
          <w:color w:val="000000" w:themeColor="text1"/>
          <w:sz w:val="18"/>
          <w:szCs w:val="22"/>
        </w:rPr>
        <w:t xml:space="preserve"> compliance with the m</w:t>
      </w:r>
      <w:r w:rsidRPr="00592493">
        <w:rPr>
          <w:rFonts w:ascii="Arial" w:hAnsi="Arial" w:cs="Arial"/>
          <w:color w:val="000000" w:themeColor="text1"/>
          <w:sz w:val="18"/>
          <w:szCs w:val="22"/>
        </w:rPr>
        <w:t xml:space="preserve">inimum </w:t>
      </w:r>
      <w:r w:rsidR="00006A48">
        <w:rPr>
          <w:rFonts w:ascii="Arial" w:hAnsi="Arial" w:cs="Arial"/>
          <w:color w:val="000000" w:themeColor="text1"/>
          <w:sz w:val="18"/>
          <w:szCs w:val="22"/>
        </w:rPr>
        <w:t>s</w:t>
      </w:r>
      <w:r w:rsidRPr="00592493">
        <w:rPr>
          <w:rFonts w:ascii="Arial" w:hAnsi="Arial" w:cs="Arial"/>
          <w:color w:val="000000" w:themeColor="text1"/>
          <w:sz w:val="18"/>
          <w:szCs w:val="22"/>
        </w:rPr>
        <w:t xml:space="preserve">tandards for school registration. The VRQA </w:t>
      </w:r>
      <w:r w:rsidR="003A20D4">
        <w:rPr>
          <w:rFonts w:ascii="Arial" w:hAnsi="Arial" w:cs="Arial"/>
          <w:color w:val="000000" w:themeColor="text1"/>
          <w:sz w:val="18"/>
          <w:szCs w:val="22"/>
        </w:rPr>
        <w:t xml:space="preserve">also </w:t>
      </w:r>
      <w:r w:rsidRPr="00592493">
        <w:rPr>
          <w:rFonts w:ascii="Arial" w:hAnsi="Arial" w:cs="Arial"/>
          <w:color w:val="000000" w:themeColor="text1"/>
          <w:sz w:val="18"/>
          <w:szCs w:val="22"/>
        </w:rPr>
        <w:t>held</w:t>
      </w:r>
      <w:r w:rsidR="0006069D" w:rsidRPr="00A87EBB">
        <w:rPr>
          <w:rFonts w:ascii="Arial" w:hAnsi="Arial" w:cs="Arial"/>
          <w:color w:val="auto"/>
          <w:sz w:val="18"/>
          <w:szCs w:val="22"/>
        </w:rPr>
        <w:t xml:space="preserve"> three</w:t>
      </w:r>
      <w:r w:rsidRPr="00A87EBB">
        <w:rPr>
          <w:rFonts w:ascii="Arial" w:hAnsi="Arial" w:cs="Arial"/>
          <w:color w:val="auto"/>
          <w:sz w:val="18"/>
          <w:szCs w:val="22"/>
        </w:rPr>
        <w:t xml:space="preserve"> </w:t>
      </w:r>
      <w:r w:rsidRPr="00592493">
        <w:rPr>
          <w:rFonts w:ascii="Arial" w:hAnsi="Arial" w:cs="Arial"/>
          <w:color w:val="000000" w:themeColor="text1"/>
          <w:sz w:val="18"/>
          <w:szCs w:val="22"/>
        </w:rPr>
        <w:t>information sessions to support independent schools preparing for cyclical review</w:t>
      </w:r>
      <w:r w:rsidR="000E031A">
        <w:rPr>
          <w:rFonts w:ascii="Arial" w:hAnsi="Arial" w:cs="Arial"/>
          <w:color w:val="000000" w:themeColor="text1"/>
          <w:sz w:val="18"/>
          <w:szCs w:val="22"/>
        </w:rPr>
        <w:t xml:space="preserve">, and </w:t>
      </w:r>
      <w:r w:rsidR="003A20D4">
        <w:rPr>
          <w:rFonts w:ascii="Arial" w:hAnsi="Arial" w:cs="Arial"/>
          <w:color w:val="000000" w:themeColor="text1"/>
          <w:sz w:val="18"/>
          <w:szCs w:val="22"/>
        </w:rPr>
        <w:t xml:space="preserve">to </w:t>
      </w:r>
      <w:r w:rsidRPr="00592493">
        <w:rPr>
          <w:rFonts w:ascii="Arial" w:hAnsi="Arial" w:cs="Arial"/>
          <w:color w:val="000000" w:themeColor="text1"/>
          <w:sz w:val="18"/>
          <w:szCs w:val="22"/>
        </w:rPr>
        <w:t>explain the review process</w:t>
      </w:r>
      <w:r w:rsidR="0006069D">
        <w:rPr>
          <w:rFonts w:ascii="Arial" w:hAnsi="Arial" w:cs="Arial"/>
          <w:color w:val="000000" w:themeColor="text1"/>
          <w:sz w:val="18"/>
          <w:szCs w:val="22"/>
        </w:rPr>
        <w:t>.</w:t>
      </w:r>
    </w:p>
    <w:p w14:paraId="415326F5" w14:textId="679CB321" w:rsidR="006D7E58" w:rsidRPr="00592493" w:rsidRDefault="006D7E58" w:rsidP="00CE3410">
      <w:pPr>
        <w:pStyle w:val="NormalWeb"/>
        <w:shd w:val="clear" w:color="auto" w:fill="FFFFFF"/>
        <w:spacing w:before="120" w:beforeAutospacing="0" w:after="200" w:afterAutospacing="0" w:line="240" w:lineRule="auto"/>
        <w:rPr>
          <w:rFonts w:ascii="Arial" w:hAnsi="Arial" w:cs="Arial"/>
          <w:color w:val="000000" w:themeColor="text1"/>
          <w:sz w:val="18"/>
          <w:szCs w:val="22"/>
        </w:rPr>
      </w:pPr>
      <w:r>
        <w:rPr>
          <w:rFonts w:ascii="Arial" w:hAnsi="Arial" w:cs="Arial"/>
          <w:color w:val="000000" w:themeColor="text1"/>
          <w:sz w:val="18"/>
          <w:szCs w:val="22"/>
        </w:rPr>
        <w:t xml:space="preserve">In addition, the VRQA conducted seminars to inform organisations about requirements for registration as a school. Two seminars </w:t>
      </w:r>
      <w:r w:rsidR="00FC4C11">
        <w:rPr>
          <w:rFonts w:ascii="Arial" w:hAnsi="Arial" w:cs="Arial"/>
          <w:color w:val="000000" w:themeColor="text1"/>
          <w:sz w:val="18"/>
          <w:szCs w:val="22"/>
        </w:rPr>
        <w:t xml:space="preserve">on ‘Practical Financial Governance Skills for Independent Schools’ </w:t>
      </w:r>
      <w:r>
        <w:rPr>
          <w:rFonts w:ascii="Arial" w:hAnsi="Arial" w:cs="Arial"/>
          <w:color w:val="000000" w:themeColor="text1"/>
          <w:sz w:val="18"/>
          <w:szCs w:val="22"/>
        </w:rPr>
        <w:t xml:space="preserve">were also conducted for </w:t>
      </w:r>
      <w:r w:rsidR="00FC4C11">
        <w:rPr>
          <w:rFonts w:ascii="Arial" w:hAnsi="Arial" w:cs="Arial"/>
          <w:color w:val="000000" w:themeColor="text1"/>
          <w:sz w:val="18"/>
          <w:szCs w:val="22"/>
        </w:rPr>
        <w:t xml:space="preserve">interested </w:t>
      </w:r>
      <w:r>
        <w:rPr>
          <w:rFonts w:ascii="Arial" w:hAnsi="Arial" w:cs="Arial"/>
          <w:color w:val="000000" w:themeColor="text1"/>
          <w:sz w:val="18"/>
          <w:szCs w:val="22"/>
        </w:rPr>
        <w:t xml:space="preserve">schools </w:t>
      </w:r>
      <w:r w:rsidR="00FC4C11">
        <w:rPr>
          <w:rFonts w:ascii="Arial" w:hAnsi="Arial" w:cs="Arial"/>
          <w:color w:val="000000" w:themeColor="text1"/>
          <w:sz w:val="18"/>
          <w:szCs w:val="22"/>
        </w:rPr>
        <w:t>and organisations.</w:t>
      </w:r>
    </w:p>
    <w:p w14:paraId="730B880F" w14:textId="77777777" w:rsidR="00CE3410" w:rsidRDefault="00CE3410" w:rsidP="00CE3410">
      <w:pPr>
        <w:pStyle w:val="NormalWeb"/>
        <w:shd w:val="clear" w:color="auto" w:fill="FFFFFF"/>
        <w:spacing w:before="120" w:beforeAutospacing="0" w:after="200" w:afterAutospacing="0" w:line="240" w:lineRule="auto"/>
        <w:rPr>
          <w:rFonts w:ascii="Arial" w:hAnsi="Arial" w:cs="Arial"/>
          <w:color w:val="000000" w:themeColor="text1"/>
          <w:sz w:val="18"/>
          <w:szCs w:val="22"/>
        </w:rPr>
      </w:pPr>
      <w:r w:rsidRPr="00592493">
        <w:rPr>
          <w:rFonts w:ascii="Arial" w:hAnsi="Arial" w:cs="Arial"/>
          <w:color w:val="000000" w:themeColor="text1"/>
          <w:sz w:val="18"/>
          <w:szCs w:val="22"/>
        </w:rPr>
        <w:t xml:space="preserve">The VRQA </w:t>
      </w:r>
      <w:r w:rsidRPr="00A87EBB">
        <w:rPr>
          <w:rFonts w:ascii="Arial" w:hAnsi="Arial" w:cs="Arial"/>
          <w:color w:val="auto"/>
          <w:sz w:val="18"/>
          <w:szCs w:val="22"/>
        </w:rPr>
        <w:t xml:space="preserve">registered </w:t>
      </w:r>
      <w:r w:rsidR="008806FA" w:rsidRPr="00A87EBB">
        <w:rPr>
          <w:rFonts w:ascii="Arial" w:hAnsi="Arial" w:cs="Arial"/>
          <w:color w:val="auto"/>
          <w:sz w:val="18"/>
          <w:szCs w:val="22"/>
        </w:rPr>
        <w:t>17</w:t>
      </w:r>
      <w:r w:rsidRPr="00A87EBB">
        <w:rPr>
          <w:rFonts w:ascii="Arial" w:hAnsi="Arial" w:cs="Arial"/>
          <w:color w:val="auto"/>
          <w:sz w:val="18"/>
          <w:szCs w:val="22"/>
        </w:rPr>
        <w:t xml:space="preserve"> new </w:t>
      </w:r>
      <w:r w:rsidRPr="00592493">
        <w:rPr>
          <w:rFonts w:ascii="Arial" w:hAnsi="Arial" w:cs="Arial"/>
          <w:color w:val="000000" w:themeColor="text1"/>
          <w:sz w:val="18"/>
          <w:szCs w:val="22"/>
        </w:rPr>
        <w:t>schools in 2017–18</w:t>
      </w:r>
      <w:r w:rsidR="00DC10BE" w:rsidRPr="00A87EBB">
        <w:rPr>
          <w:rFonts w:ascii="Arial" w:hAnsi="Arial" w:cs="Arial"/>
          <w:color w:val="auto"/>
          <w:sz w:val="18"/>
          <w:szCs w:val="22"/>
        </w:rPr>
        <w:t xml:space="preserve">: </w:t>
      </w:r>
      <w:r w:rsidR="00304A98" w:rsidRPr="00A87EBB">
        <w:rPr>
          <w:rFonts w:ascii="Arial" w:hAnsi="Arial" w:cs="Arial"/>
          <w:color w:val="auto"/>
          <w:sz w:val="18"/>
          <w:szCs w:val="22"/>
        </w:rPr>
        <w:t>11</w:t>
      </w:r>
      <w:r w:rsidR="008806FA" w:rsidRPr="00A87EBB">
        <w:rPr>
          <w:rFonts w:ascii="Arial" w:hAnsi="Arial" w:cs="Arial"/>
          <w:color w:val="auto"/>
          <w:sz w:val="18"/>
          <w:szCs w:val="22"/>
        </w:rPr>
        <w:t xml:space="preserve"> </w:t>
      </w:r>
      <w:r w:rsidRPr="00A87EBB">
        <w:rPr>
          <w:rFonts w:ascii="Arial" w:hAnsi="Arial" w:cs="Arial"/>
          <w:color w:val="000000" w:themeColor="text1"/>
          <w:sz w:val="18"/>
          <w:szCs w:val="22"/>
        </w:rPr>
        <w:t>primary schools</w:t>
      </w:r>
      <w:r w:rsidRPr="00A87EBB">
        <w:rPr>
          <w:rFonts w:ascii="Arial" w:hAnsi="Arial" w:cs="Arial"/>
          <w:color w:val="auto"/>
          <w:sz w:val="18"/>
          <w:szCs w:val="22"/>
        </w:rPr>
        <w:t xml:space="preserve">, </w:t>
      </w:r>
      <w:r w:rsidR="00A87EBB">
        <w:rPr>
          <w:rFonts w:ascii="Arial" w:hAnsi="Arial" w:cs="Arial"/>
          <w:color w:val="auto"/>
          <w:sz w:val="18"/>
          <w:szCs w:val="22"/>
        </w:rPr>
        <w:t>four</w:t>
      </w:r>
      <w:r w:rsidR="008806FA" w:rsidRPr="00A87EBB">
        <w:rPr>
          <w:rFonts w:ascii="Arial" w:hAnsi="Arial" w:cs="Arial"/>
          <w:color w:val="auto"/>
          <w:sz w:val="18"/>
          <w:szCs w:val="22"/>
        </w:rPr>
        <w:t xml:space="preserve"> </w:t>
      </w:r>
      <w:r w:rsidRPr="00A87EBB">
        <w:rPr>
          <w:rFonts w:ascii="Arial" w:hAnsi="Arial" w:cs="Arial"/>
          <w:color w:val="auto"/>
          <w:sz w:val="18"/>
          <w:szCs w:val="22"/>
        </w:rPr>
        <w:t xml:space="preserve">secondary </w:t>
      </w:r>
      <w:r w:rsidRPr="00592493">
        <w:rPr>
          <w:rFonts w:ascii="Arial" w:hAnsi="Arial" w:cs="Arial"/>
          <w:color w:val="000000" w:themeColor="text1"/>
          <w:sz w:val="18"/>
          <w:szCs w:val="22"/>
        </w:rPr>
        <w:t>school</w:t>
      </w:r>
      <w:r w:rsidR="008806FA">
        <w:rPr>
          <w:rFonts w:ascii="Arial" w:hAnsi="Arial" w:cs="Arial"/>
          <w:color w:val="000000" w:themeColor="text1"/>
          <w:sz w:val="18"/>
          <w:szCs w:val="22"/>
        </w:rPr>
        <w:t>s</w:t>
      </w:r>
      <w:r w:rsidRPr="00592493">
        <w:rPr>
          <w:rFonts w:ascii="Arial" w:hAnsi="Arial" w:cs="Arial"/>
          <w:color w:val="000000" w:themeColor="text1"/>
          <w:sz w:val="18"/>
          <w:szCs w:val="22"/>
        </w:rPr>
        <w:t xml:space="preserve">, </w:t>
      </w:r>
      <w:r w:rsidR="00A16C42" w:rsidRPr="00A87EBB">
        <w:rPr>
          <w:rFonts w:ascii="Arial" w:hAnsi="Arial" w:cs="Arial"/>
          <w:color w:val="auto"/>
          <w:sz w:val="18"/>
          <w:szCs w:val="22"/>
        </w:rPr>
        <w:t>and two</w:t>
      </w:r>
      <w:r w:rsidRPr="00A87EBB">
        <w:rPr>
          <w:rFonts w:ascii="Arial" w:hAnsi="Arial" w:cs="Arial"/>
          <w:color w:val="auto"/>
          <w:sz w:val="18"/>
          <w:szCs w:val="22"/>
        </w:rPr>
        <w:t xml:space="preserve"> </w:t>
      </w:r>
      <w:r>
        <w:rPr>
          <w:rFonts w:ascii="Arial" w:hAnsi="Arial" w:cs="Arial"/>
          <w:color w:val="000000" w:themeColor="text1"/>
          <w:sz w:val="18"/>
          <w:szCs w:val="22"/>
        </w:rPr>
        <w:t>specialist schools.</w:t>
      </w:r>
      <w:r w:rsidRPr="00A87EBB">
        <w:rPr>
          <w:rFonts w:ascii="Arial" w:hAnsi="Arial" w:cs="Arial"/>
          <w:color w:val="auto"/>
          <w:sz w:val="18"/>
          <w:szCs w:val="22"/>
        </w:rPr>
        <w:t xml:space="preserve"> </w:t>
      </w:r>
      <w:r w:rsidR="00DC10BE" w:rsidRPr="00A87EBB">
        <w:rPr>
          <w:rFonts w:ascii="Arial" w:hAnsi="Arial" w:cs="Arial"/>
          <w:color w:val="auto"/>
          <w:sz w:val="18"/>
          <w:szCs w:val="22"/>
        </w:rPr>
        <w:t xml:space="preserve">Eight </w:t>
      </w:r>
      <w:r w:rsidR="000E031A" w:rsidRPr="00A87EBB">
        <w:rPr>
          <w:rFonts w:ascii="Arial" w:hAnsi="Arial" w:cs="Arial"/>
          <w:color w:val="000000" w:themeColor="text1"/>
          <w:sz w:val="18"/>
          <w:szCs w:val="22"/>
        </w:rPr>
        <w:t>new schools</w:t>
      </w:r>
      <w:r w:rsidR="000E031A">
        <w:rPr>
          <w:rFonts w:ascii="Arial" w:hAnsi="Arial" w:cs="Arial"/>
          <w:color w:val="FF0000"/>
          <w:sz w:val="18"/>
          <w:szCs w:val="22"/>
        </w:rPr>
        <w:t xml:space="preserve"> </w:t>
      </w:r>
      <w:r w:rsidRPr="00592493">
        <w:rPr>
          <w:rFonts w:ascii="Arial" w:hAnsi="Arial" w:cs="Arial"/>
          <w:color w:val="000000" w:themeColor="text1"/>
          <w:sz w:val="18"/>
          <w:szCs w:val="22"/>
        </w:rPr>
        <w:t xml:space="preserve">are located in regional Victoria and </w:t>
      </w:r>
      <w:r w:rsidR="00DC10BE" w:rsidRPr="00A87EBB">
        <w:rPr>
          <w:rFonts w:ascii="Arial" w:hAnsi="Arial" w:cs="Arial"/>
          <w:color w:val="auto"/>
          <w:sz w:val="18"/>
          <w:szCs w:val="22"/>
        </w:rPr>
        <w:t>nine</w:t>
      </w:r>
      <w:r w:rsidRPr="00A87EBB">
        <w:rPr>
          <w:rFonts w:ascii="Arial" w:hAnsi="Arial" w:cs="Arial"/>
          <w:color w:val="auto"/>
          <w:sz w:val="18"/>
          <w:szCs w:val="22"/>
        </w:rPr>
        <w:t xml:space="preserve"> in </w:t>
      </w:r>
      <w:r w:rsidRPr="00592493">
        <w:rPr>
          <w:rFonts w:ascii="Arial" w:hAnsi="Arial" w:cs="Arial"/>
          <w:color w:val="000000" w:themeColor="text1"/>
          <w:sz w:val="18"/>
          <w:szCs w:val="22"/>
        </w:rPr>
        <w:t>metropolitan Melbourne</w:t>
      </w:r>
      <w:r w:rsidR="00304A98">
        <w:rPr>
          <w:rFonts w:ascii="Arial" w:hAnsi="Arial" w:cs="Arial"/>
          <w:color w:val="000000" w:themeColor="text1"/>
          <w:sz w:val="18"/>
          <w:szCs w:val="22"/>
        </w:rPr>
        <w:t>.</w:t>
      </w:r>
      <w:r w:rsidR="00DF3A46">
        <w:rPr>
          <w:rFonts w:ascii="Arial" w:hAnsi="Arial" w:cs="Arial"/>
          <w:color w:val="000000" w:themeColor="text1"/>
          <w:sz w:val="18"/>
          <w:szCs w:val="22"/>
        </w:rPr>
        <w:t xml:space="preserve"> There were nine schools that closed.</w:t>
      </w:r>
    </w:p>
    <w:p w14:paraId="1C6F9765" w14:textId="77777777" w:rsidR="007E0AEA" w:rsidRPr="003F6780" w:rsidRDefault="007E0AEA" w:rsidP="007E0AEA">
      <w:pPr>
        <w:spacing w:before="120" w:after="240" w:line="240" w:lineRule="auto"/>
        <w:rPr>
          <w:rFonts w:cs="Arial"/>
          <w:color w:val="000000" w:themeColor="text1"/>
          <w:sz w:val="18"/>
          <w:szCs w:val="18"/>
        </w:rPr>
      </w:pPr>
      <w:r w:rsidRPr="0023463C">
        <w:rPr>
          <w:rFonts w:cs="Arial"/>
          <w:color w:val="auto"/>
          <w:sz w:val="18"/>
          <w:szCs w:val="18"/>
        </w:rPr>
        <w:t xml:space="preserve">The number of registered </w:t>
      </w:r>
      <w:r w:rsidR="00006A48" w:rsidRPr="0023463C">
        <w:rPr>
          <w:rFonts w:cs="Arial"/>
          <w:color w:val="auto"/>
          <w:sz w:val="18"/>
          <w:szCs w:val="18"/>
        </w:rPr>
        <w:t>non</w:t>
      </w:r>
      <w:r w:rsidR="00304A98">
        <w:rPr>
          <w:rFonts w:cs="Arial"/>
          <w:color w:val="auto"/>
          <w:sz w:val="18"/>
          <w:szCs w:val="18"/>
        </w:rPr>
        <w:t>-</w:t>
      </w:r>
      <w:r w:rsidR="00006A48" w:rsidRPr="0023463C">
        <w:rPr>
          <w:rFonts w:cs="Arial"/>
          <w:color w:val="auto"/>
          <w:sz w:val="18"/>
          <w:szCs w:val="18"/>
        </w:rPr>
        <w:t xml:space="preserve">school senior secondary providers </w:t>
      </w:r>
      <w:r w:rsidRPr="0023463C">
        <w:rPr>
          <w:rFonts w:cs="Arial"/>
          <w:color w:val="auto"/>
          <w:sz w:val="18"/>
          <w:szCs w:val="18"/>
        </w:rPr>
        <w:t xml:space="preserve">declined </w:t>
      </w:r>
      <w:r w:rsidRPr="00A87EBB">
        <w:rPr>
          <w:rFonts w:cs="Arial"/>
          <w:color w:val="auto"/>
          <w:sz w:val="18"/>
          <w:szCs w:val="18"/>
        </w:rPr>
        <w:t xml:space="preserve">with </w:t>
      </w:r>
      <w:r w:rsidR="00DC10BE" w:rsidRPr="00A87EBB">
        <w:rPr>
          <w:rFonts w:cs="Arial"/>
          <w:color w:val="auto"/>
          <w:sz w:val="18"/>
          <w:szCs w:val="18"/>
        </w:rPr>
        <w:t>one</w:t>
      </w:r>
      <w:r w:rsidRPr="00A87EBB">
        <w:rPr>
          <w:rFonts w:cs="Arial"/>
          <w:color w:val="auto"/>
          <w:sz w:val="18"/>
          <w:szCs w:val="18"/>
        </w:rPr>
        <w:t xml:space="preserve"> </w:t>
      </w:r>
      <w:r w:rsidR="00DC10BE">
        <w:rPr>
          <w:rFonts w:cs="Arial"/>
          <w:color w:val="auto"/>
          <w:sz w:val="18"/>
          <w:szCs w:val="18"/>
        </w:rPr>
        <w:t>voluntary cancellation</w:t>
      </w:r>
      <w:r w:rsidR="00631F8D">
        <w:rPr>
          <w:rFonts w:cs="Arial"/>
          <w:color w:val="auto"/>
          <w:sz w:val="18"/>
          <w:szCs w:val="18"/>
        </w:rPr>
        <w:t>.</w:t>
      </w:r>
      <w:r w:rsidRPr="0023463C">
        <w:rPr>
          <w:rFonts w:cs="Arial"/>
          <w:color w:val="auto"/>
          <w:sz w:val="18"/>
          <w:szCs w:val="18"/>
        </w:rPr>
        <w:t xml:space="preserve"> </w:t>
      </w:r>
    </w:p>
    <w:p w14:paraId="000FBF8F" w14:textId="270A9C2F" w:rsidR="004A0D57" w:rsidRPr="00B20BC8" w:rsidRDefault="004A0D57" w:rsidP="00B20BC8">
      <w:pPr>
        <w:spacing w:after="120" w:line="240" w:lineRule="auto"/>
        <w:ind w:right="1134"/>
        <w:rPr>
          <w:rFonts w:cs="Arial"/>
          <w:b/>
          <w:color w:val="auto"/>
          <w:sz w:val="18"/>
          <w:szCs w:val="18"/>
        </w:rPr>
      </w:pPr>
      <w:r w:rsidRPr="00B20BC8">
        <w:rPr>
          <w:rFonts w:cs="Arial"/>
          <w:b/>
          <w:color w:val="auto"/>
          <w:sz w:val="18"/>
          <w:szCs w:val="18"/>
        </w:rPr>
        <w:t xml:space="preserve">Table </w:t>
      </w:r>
      <w:r w:rsidRPr="00B20BC8">
        <w:rPr>
          <w:rFonts w:cs="Arial"/>
          <w:b/>
          <w:color w:val="auto"/>
          <w:sz w:val="18"/>
          <w:szCs w:val="18"/>
        </w:rPr>
        <w:fldChar w:fldCharType="begin"/>
      </w:r>
      <w:r w:rsidRPr="00B20BC8">
        <w:rPr>
          <w:rFonts w:cs="Arial"/>
          <w:b/>
          <w:color w:val="auto"/>
          <w:sz w:val="18"/>
          <w:szCs w:val="18"/>
        </w:rPr>
        <w:instrText xml:space="preserve">SEQ TABLE </w:instrText>
      </w:r>
      <w:r w:rsidRPr="00B20BC8">
        <w:rPr>
          <w:rFonts w:cs="Arial"/>
          <w:b/>
          <w:color w:val="auto"/>
          <w:sz w:val="18"/>
          <w:szCs w:val="18"/>
        </w:rPr>
        <w:fldChar w:fldCharType="separate"/>
      </w:r>
      <w:r w:rsidR="00AB58BF">
        <w:rPr>
          <w:rFonts w:cs="Arial"/>
          <w:b/>
          <w:noProof/>
          <w:color w:val="auto"/>
          <w:sz w:val="18"/>
          <w:szCs w:val="18"/>
        </w:rPr>
        <w:t>2</w:t>
      </w:r>
      <w:r w:rsidRPr="00B20BC8">
        <w:rPr>
          <w:rFonts w:cs="Arial"/>
          <w:b/>
          <w:color w:val="auto"/>
          <w:sz w:val="18"/>
          <w:szCs w:val="18"/>
        </w:rPr>
        <w:fldChar w:fldCharType="end"/>
      </w:r>
      <w:r w:rsidRPr="00B20BC8">
        <w:rPr>
          <w:rFonts w:cs="Arial"/>
          <w:b/>
          <w:color w:val="auto"/>
          <w:sz w:val="18"/>
          <w:szCs w:val="18"/>
        </w:rPr>
        <w:t>—Number of re</w:t>
      </w:r>
      <w:r w:rsidR="008D7DDA">
        <w:rPr>
          <w:rFonts w:cs="Arial"/>
          <w:b/>
          <w:color w:val="auto"/>
          <w:sz w:val="18"/>
          <w:szCs w:val="18"/>
        </w:rPr>
        <w:t>gistered schools at 30 June 2018</w:t>
      </w:r>
      <w:r w:rsidR="00424B9F" w:rsidRPr="00424B9F">
        <w:rPr>
          <w:color w:val="000000" w:themeColor="text1"/>
          <w:sz w:val="22"/>
          <w:szCs w:val="22"/>
          <w:vertAlign w:val="superscript"/>
        </w:rPr>
        <w:t>(a)</w:t>
      </w:r>
    </w:p>
    <w:tbl>
      <w:tblPr>
        <w:tblW w:w="4999" w:type="pct"/>
        <w:tblCellMar>
          <w:left w:w="45" w:type="dxa"/>
          <w:right w:w="45" w:type="dxa"/>
        </w:tblCellMar>
        <w:tblLook w:val="0000" w:firstRow="0" w:lastRow="0" w:firstColumn="0" w:lastColumn="0" w:noHBand="0" w:noVBand="0"/>
      </w:tblPr>
      <w:tblGrid>
        <w:gridCol w:w="4786"/>
        <w:gridCol w:w="1292"/>
        <w:gridCol w:w="1292"/>
      </w:tblGrid>
      <w:tr w:rsidR="00F25BB6" w:rsidRPr="00DF2B30" w14:paraId="3AFBCEFC" w14:textId="77777777" w:rsidTr="00D75D34">
        <w:trPr>
          <w:trHeight w:val="27"/>
        </w:trPr>
        <w:tc>
          <w:tcPr>
            <w:tcW w:w="4786" w:type="dxa"/>
            <w:shd w:val="clear" w:color="auto" w:fill="53565A" w:themeFill="accent3"/>
            <w:tcMar>
              <w:top w:w="113" w:type="dxa"/>
              <w:bottom w:w="113" w:type="dxa"/>
            </w:tcMar>
            <w:vAlign w:val="center"/>
          </w:tcPr>
          <w:p w14:paraId="77347776" w14:textId="77777777" w:rsidR="004A0D57" w:rsidRPr="00DF2B30" w:rsidRDefault="004A0D57" w:rsidP="00815BF6">
            <w:pPr>
              <w:keepNext/>
              <w:widowControl w:val="0"/>
              <w:tabs>
                <w:tab w:val="left" w:pos="205"/>
              </w:tabs>
              <w:autoSpaceDE w:val="0"/>
              <w:autoSpaceDN w:val="0"/>
              <w:adjustRightInd w:val="0"/>
              <w:spacing w:after="0" w:line="240" w:lineRule="auto"/>
              <w:rPr>
                <w:rFonts w:cs="Arial"/>
                <w:b/>
                <w:bCs/>
                <w:color w:val="FFFFFF" w:themeColor="background1"/>
                <w:sz w:val="17"/>
                <w:szCs w:val="17"/>
                <w:lang w:eastAsia="en-AU"/>
              </w:rPr>
            </w:pPr>
            <w:r w:rsidRPr="00DF2B30">
              <w:rPr>
                <w:rFonts w:cs="Arial"/>
                <w:b/>
                <w:bCs/>
                <w:color w:val="FFFFFF" w:themeColor="background1"/>
                <w:sz w:val="17"/>
                <w:szCs w:val="17"/>
                <w:lang w:eastAsia="en-AU"/>
              </w:rPr>
              <w:t>School type</w:t>
            </w:r>
          </w:p>
        </w:tc>
        <w:tc>
          <w:tcPr>
            <w:tcW w:w="1292" w:type="dxa"/>
            <w:shd w:val="clear" w:color="auto" w:fill="53565A" w:themeFill="accent3"/>
            <w:tcMar>
              <w:top w:w="113" w:type="dxa"/>
              <w:bottom w:w="113" w:type="dxa"/>
            </w:tcMar>
            <w:vAlign w:val="center"/>
          </w:tcPr>
          <w:p w14:paraId="32D7D1A5" w14:textId="77777777" w:rsidR="004A0D57" w:rsidRPr="00DF2B30" w:rsidRDefault="008D7DDA" w:rsidP="006B3DDD">
            <w:pPr>
              <w:keepNext/>
              <w:widowControl w:val="0"/>
              <w:tabs>
                <w:tab w:val="left" w:pos="205"/>
              </w:tabs>
              <w:autoSpaceDE w:val="0"/>
              <w:autoSpaceDN w:val="0"/>
              <w:adjustRightInd w:val="0"/>
              <w:spacing w:after="0" w:line="240" w:lineRule="auto"/>
              <w:jc w:val="right"/>
              <w:rPr>
                <w:rFonts w:cs="Arial"/>
                <w:b/>
                <w:bCs/>
                <w:color w:val="FFFFFF" w:themeColor="background1"/>
                <w:sz w:val="17"/>
                <w:szCs w:val="17"/>
                <w:lang w:eastAsia="en-AU"/>
              </w:rPr>
            </w:pPr>
            <w:r>
              <w:rPr>
                <w:rFonts w:cs="Arial"/>
                <w:b/>
                <w:bCs/>
                <w:color w:val="FFFFFF" w:themeColor="background1"/>
                <w:sz w:val="17"/>
                <w:szCs w:val="17"/>
                <w:lang w:eastAsia="en-AU"/>
              </w:rPr>
              <w:t>2018</w:t>
            </w:r>
          </w:p>
        </w:tc>
        <w:tc>
          <w:tcPr>
            <w:tcW w:w="1292" w:type="dxa"/>
            <w:shd w:val="clear" w:color="auto" w:fill="53565A" w:themeFill="accent3"/>
            <w:vAlign w:val="center"/>
          </w:tcPr>
          <w:p w14:paraId="1C927E16" w14:textId="77777777" w:rsidR="004A0D57" w:rsidRPr="00DF2B30" w:rsidRDefault="008D7DDA" w:rsidP="006B3DDD">
            <w:pPr>
              <w:keepNext/>
              <w:widowControl w:val="0"/>
              <w:tabs>
                <w:tab w:val="left" w:pos="205"/>
              </w:tabs>
              <w:autoSpaceDE w:val="0"/>
              <w:autoSpaceDN w:val="0"/>
              <w:adjustRightInd w:val="0"/>
              <w:spacing w:after="0" w:line="240" w:lineRule="auto"/>
              <w:jc w:val="right"/>
              <w:rPr>
                <w:rFonts w:cs="Arial"/>
                <w:b/>
                <w:bCs/>
                <w:color w:val="FFFFFF" w:themeColor="background1"/>
                <w:sz w:val="17"/>
                <w:szCs w:val="17"/>
                <w:lang w:eastAsia="en-AU"/>
              </w:rPr>
            </w:pPr>
            <w:r>
              <w:rPr>
                <w:rFonts w:cs="Arial"/>
                <w:b/>
                <w:bCs/>
                <w:color w:val="FFFFFF" w:themeColor="background1"/>
                <w:sz w:val="17"/>
                <w:szCs w:val="17"/>
                <w:lang w:eastAsia="en-AU"/>
              </w:rPr>
              <w:t>2017</w:t>
            </w:r>
          </w:p>
        </w:tc>
      </w:tr>
      <w:tr w:rsidR="008D7DDA" w:rsidRPr="00287251" w14:paraId="091EA588" w14:textId="77777777" w:rsidTr="00D75D34">
        <w:trPr>
          <w:trHeight w:val="15"/>
        </w:trPr>
        <w:tc>
          <w:tcPr>
            <w:tcW w:w="4786" w:type="dxa"/>
            <w:tcMar>
              <w:top w:w="170" w:type="dxa"/>
              <w:bottom w:w="113" w:type="dxa"/>
            </w:tcMar>
            <w:vAlign w:val="center"/>
          </w:tcPr>
          <w:p w14:paraId="69406DD7" w14:textId="77777777" w:rsidR="008D7DDA" w:rsidRPr="00D628E3"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D628E3">
              <w:rPr>
                <w:rFonts w:cs="Arial"/>
                <w:color w:val="auto"/>
                <w:sz w:val="17"/>
                <w:szCs w:val="17"/>
              </w:rPr>
              <w:t>Government</w:t>
            </w:r>
          </w:p>
        </w:tc>
        <w:tc>
          <w:tcPr>
            <w:tcW w:w="1292" w:type="dxa"/>
            <w:shd w:val="clear" w:color="auto" w:fill="E7E7E8" w:themeFill="accent4" w:themeFillTint="33"/>
            <w:tcMar>
              <w:top w:w="170" w:type="dxa"/>
              <w:bottom w:w="113" w:type="dxa"/>
            </w:tcMar>
            <w:vAlign w:val="center"/>
          </w:tcPr>
          <w:p w14:paraId="67C2B834" w14:textId="77777777" w:rsidR="008D7DDA" w:rsidRPr="00D628E3" w:rsidRDefault="005112D2" w:rsidP="006B3DDD">
            <w:pPr>
              <w:widowControl w:val="0"/>
              <w:tabs>
                <w:tab w:val="left" w:pos="205"/>
              </w:tabs>
              <w:autoSpaceDE w:val="0"/>
              <w:autoSpaceDN w:val="0"/>
              <w:adjustRightInd w:val="0"/>
              <w:spacing w:after="0" w:line="240" w:lineRule="auto"/>
              <w:jc w:val="right"/>
              <w:rPr>
                <w:rFonts w:cs="Arial"/>
                <w:color w:val="auto"/>
                <w:sz w:val="17"/>
                <w:szCs w:val="17"/>
              </w:rPr>
            </w:pPr>
            <w:r>
              <w:rPr>
                <w:rFonts w:cs="Arial"/>
                <w:color w:val="auto"/>
                <w:sz w:val="17"/>
                <w:szCs w:val="17"/>
              </w:rPr>
              <w:t>1,549</w:t>
            </w:r>
          </w:p>
        </w:tc>
        <w:tc>
          <w:tcPr>
            <w:tcW w:w="1292" w:type="dxa"/>
            <w:vAlign w:val="center"/>
          </w:tcPr>
          <w:p w14:paraId="3421A0B2" w14:textId="77777777" w:rsidR="008D7DDA" w:rsidRPr="00D628E3" w:rsidRDefault="008D7DDA" w:rsidP="006B3DDD">
            <w:pPr>
              <w:widowControl w:val="0"/>
              <w:tabs>
                <w:tab w:val="left" w:pos="205"/>
              </w:tabs>
              <w:autoSpaceDE w:val="0"/>
              <w:autoSpaceDN w:val="0"/>
              <w:adjustRightInd w:val="0"/>
              <w:spacing w:after="0" w:line="240" w:lineRule="auto"/>
              <w:jc w:val="right"/>
              <w:rPr>
                <w:rFonts w:cs="Arial"/>
                <w:color w:val="auto"/>
                <w:sz w:val="17"/>
                <w:szCs w:val="17"/>
              </w:rPr>
            </w:pPr>
            <w:r w:rsidRPr="00D628E3">
              <w:rPr>
                <w:rFonts w:cs="Arial"/>
                <w:color w:val="auto"/>
                <w:sz w:val="17"/>
                <w:szCs w:val="17"/>
              </w:rPr>
              <w:t>1,543</w:t>
            </w:r>
          </w:p>
        </w:tc>
      </w:tr>
      <w:tr w:rsidR="008D7DDA" w:rsidRPr="00287251" w14:paraId="39CD3538" w14:textId="77777777" w:rsidTr="00D75D34">
        <w:trPr>
          <w:trHeight w:val="27"/>
        </w:trPr>
        <w:tc>
          <w:tcPr>
            <w:tcW w:w="4786" w:type="dxa"/>
            <w:tcMar>
              <w:top w:w="113" w:type="dxa"/>
              <w:bottom w:w="113" w:type="dxa"/>
            </w:tcMar>
            <w:vAlign w:val="center"/>
          </w:tcPr>
          <w:p w14:paraId="77C11637" w14:textId="77777777" w:rsidR="008D7DDA" w:rsidRPr="00D628E3"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D628E3">
              <w:rPr>
                <w:rFonts w:cs="Arial"/>
                <w:color w:val="auto"/>
                <w:sz w:val="17"/>
                <w:szCs w:val="17"/>
              </w:rPr>
              <w:t>Catholic</w:t>
            </w:r>
          </w:p>
        </w:tc>
        <w:tc>
          <w:tcPr>
            <w:tcW w:w="1292" w:type="dxa"/>
            <w:shd w:val="clear" w:color="auto" w:fill="E7E7E8" w:themeFill="accent4" w:themeFillTint="33"/>
            <w:tcMar>
              <w:top w:w="113" w:type="dxa"/>
              <w:bottom w:w="113" w:type="dxa"/>
            </w:tcMar>
            <w:vAlign w:val="center"/>
          </w:tcPr>
          <w:p w14:paraId="457E2495" w14:textId="77777777" w:rsidR="008D7DDA" w:rsidRPr="00D628E3" w:rsidRDefault="005112D2" w:rsidP="006B3DDD">
            <w:pPr>
              <w:widowControl w:val="0"/>
              <w:tabs>
                <w:tab w:val="left" w:pos="205"/>
              </w:tabs>
              <w:autoSpaceDE w:val="0"/>
              <w:autoSpaceDN w:val="0"/>
              <w:adjustRightInd w:val="0"/>
              <w:spacing w:after="0" w:line="240" w:lineRule="auto"/>
              <w:jc w:val="right"/>
              <w:rPr>
                <w:rFonts w:cs="Arial"/>
                <w:color w:val="auto"/>
                <w:sz w:val="17"/>
                <w:szCs w:val="17"/>
              </w:rPr>
            </w:pPr>
            <w:r>
              <w:rPr>
                <w:rFonts w:cs="Arial"/>
                <w:color w:val="auto"/>
                <w:sz w:val="17"/>
                <w:szCs w:val="17"/>
              </w:rPr>
              <w:t>494</w:t>
            </w:r>
          </w:p>
        </w:tc>
        <w:tc>
          <w:tcPr>
            <w:tcW w:w="1292" w:type="dxa"/>
            <w:vAlign w:val="center"/>
          </w:tcPr>
          <w:p w14:paraId="134E317D" w14:textId="77777777" w:rsidR="008D7DDA" w:rsidRPr="00D628E3" w:rsidRDefault="008D7DDA" w:rsidP="006B3DDD">
            <w:pPr>
              <w:widowControl w:val="0"/>
              <w:tabs>
                <w:tab w:val="left" w:pos="205"/>
              </w:tabs>
              <w:autoSpaceDE w:val="0"/>
              <w:autoSpaceDN w:val="0"/>
              <w:adjustRightInd w:val="0"/>
              <w:spacing w:after="0" w:line="240" w:lineRule="auto"/>
              <w:jc w:val="right"/>
              <w:rPr>
                <w:rFonts w:cs="Arial"/>
                <w:color w:val="auto"/>
                <w:sz w:val="17"/>
                <w:szCs w:val="17"/>
              </w:rPr>
            </w:pPr>
            <w:r w:rsidRPr="00D628E3">
              <w:rPr>
                <w:rFonts w:cs="Arial"/>
                <w:color w:val="auto"/>
                <w:sz w:val="17"/>
                <w:szCs w:val="17"/>
              </w:rPr>
              <w:t>492</w:t>
            </w:r>
          </w:p>
        </w:tc>
      </w:tr>
      <w:tr w:rsidR="008D7DDA" w:rsidRPr="00287251" w14:paraId="4BEFA82E" w14:textId="77777777" w:rsidTr="00D628E3">
        <w:trPr>
          <w:trHeight w:val="36"/>
        </w:trPr>
        <w:tc>
          <w:tcPr>
            <w:tcW w:w="4786" w:type="dxa"/>
            <w:tcBorders>
              <w:bottom w:val="single" w:sz="2" w:space="0" w:color="53565A" w:themeColor="accent3"/>
            </w:tcBorders>
            <w:tcMar>
              <w:top w:w="113" w:type="dxa"/>
              <w:bottom w:w="170" w:type="dxa"/>
            </w:tcMar>
            <w:vAlign w:val="center"/>
          </w:tcPr>
          <w:p w14:paraId="107F70A6" w14:textId="77777777" w:rsidR="008D7DDA" w:rsidRPr="00D628E3"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D628E3">
              <w:rPr>
                <w:rFonts w:cs="Arial"/>
                <w:color w:val="auto"/>
                <w:sz w:val="17"/>
                <w:szCs w:val="17"/>
              </w:rPr>
              <w:t>Independent</w:t>
            </w:r>
          </w:p>
        </w:tc>
        <w:tc>
          <w:tcPr>
            <w:tcW w:w="1292" w:type="dxa"/>
            <w:tcBorders>
              <w:bottom w:val="single" w:sz="2" w:space="0" w:color="53565A" w:themeColor="accent3"/>
            </w:tcBorders>
            <w:shd w:val="clear" w:color="auto" w:fill="E7E7E8" w:themeFill="accent4" w:themeFillTint="33"/>
            <w:tcMar>
              <w:top w:w="113" w:type="dxa"/>
              <w:bottom w:w="170" w:type="dxa"/>
            </w:tcMar>
            <w:vAlign w:val="center"/>
          </w:tcPr>
          <w:p w14:paraId="041158D7" w14:textId="77777777" w:rsidR="008D7DDA" w:rsidRPr="00D628E3" w:rsidRDefault="005112D2" w:rsidP="006B3DDD">
            <w:pPr>
              <w:widowControl w:val="0"/>
              <w:tabs>
                <w:tab w:val="left" w:pos="205"/>
              </w:tabs>
              <w:autoSpaceDE w:val="0"/>
              <w:autoSpaceDN w:val="0"/>
              <w:adjustRightInd w:val="0"/>
              <w:spacing w:after="0" w:line="240" w:lineRule="auto"/>
              <w:jc w:val="right"/>
              <w:rPr>
                <w:rFonts w:cs="Arial"/>
                <w:color w:val="auto"/>
                <w:sz w:val="17"/>
                <w:szCs w:val="17"/>
              </w:rPr>
            </w:pPr>
            <w:r>
              <w:rPr>
                <w:rFonts w:cs="Arial"/>
                <w:color w:val="auto"/>
                <w:sz w:val="17"/>
                <w:szCs w:val="17"/>
              </w:rPr>
              <w:t>219</w:t>
            </w:r>
          </w:p>
        </w:tc>
        <w:tc>
          <w:tcPr>
            <w:tcW w:w="1292" w:type="dxa"/>
            <w:tcBorders>
              <w:bottom w:val="single" w:sz="2" w:space="0" w:color="53565A" w:themeColor="accent3"/>
            </w:tcBorders>
            <w:vAlign w:val="center"/>
          </w:tcPr>
          <w:p w14:paraId="2889DCFD" w14:textId="77777777" w:rsidR="008D7DDA" w:rsidRPr="00D628E3" w:rsidRDefault="008D7DDA" w:rsidP="006B3DDD">
            <w:pPr>
              <w:widowControl w:val="0"/>
              <w:tabs>
                <w:tab w:val="left" w:pos="205"/>
              </w:tabs>
              <w:autoSpaceDE w:val="0"/>
              <w:autoSpaceDN w:val="0"/>
              <w:adjustRightInd w:val="0"/>
              <w:spacing w:after="0" w:line="240" w:lineRule="auto"/>
              <w:jc w:val="right"/>
              <w:rPr>
                <w:rFonts w:cs="Arial"/>
                <w:color w:val="auto"/>
                <w:sz w:val="17"/>
                <w:szCs w:val="17"/>
              </w:rPr>
            </w:pPr>
            <w:r w:rsidRPr="00D628E3">
              <w:rPr>
                <w:rFonts w:cs="Arial"/>
                <w:color w:val="auto"/>
                <w:sz w:val="17"/>
                <w:szCs w:val="17"/>
              </w:rPr>
              <w:t>219</w:t>
            </w:r>
          </w:p>
        </w:tc>
      </w:tr>
      <w:tr w:rsidR="008D7DDA" w:rsidRPr="008806FA" w14:paraId="4944122E" w14:textId="77777777" w:rsidTr="00D75D34">
        <w:trPr>
          <w:trHeight w:val="22"/>
        </w:trPr>
        <w:tc>
          <w:tcPr>
            <w:tcW w:w="4786" w:type="dxa"/>
            <w:tcBorders>
              <w:top w:val="single" w:sz="2" w:space="0" w:color="53565A" w:themeColor="accent3"/>
              <w:bottom w:val="single" w:sz="12" w:space="0" w:color="53565A" w:themeColor="accent3"/>
            </w:tcBorders>
            <w:tcMar>
              <w:top w:w="113" w:type="dxa"/>
              <w:bottom w:w="113" w:type="dxa"/>
            </w:tcMar>
            <w:vAlign w:val="center"/>
          </w:tcPr>
          <w:p w14:paraId="4413D77C" w14:textId="77777777" w:rsidR="008D7DDA" w:rsidRPr="008806FA" w:rsidRDefault="008D7DDA" w:rsidP="008D7DDA">
            <w:pPr>
              <w:widowControl w:val="0"/>
              <w:tabs>
                <w:tab w:val="left" w:pos="205"/>
              </w:tabs>
              <w:autoSpaceDE w:val="0"/>
              <w:autoSpaceDN w:val="0"/>
              <w:adjustRightInd w:val="0"/>
              <w:spacing w:after="0" w:line="240" w:lineRule="auto"/>
              <w:rPr>
                <w:rFonts w:cs="Arial"/>
                <w:b/>
                <w:color w:val="auto"/>
                <w:sz w:val="17"/>
                <w:szCs w:val="17"/>
              </w:rPr>
            </w:pPr>
            <w:r w:rsidRPr="008806FA">
              <w:rPr>
                <w:rFonts w:cs="Arial"/>
                <w:b/>
                <w:color w:val="auto"/>
                <w:sz w:val="17"/>
                <w:szCs w:val="17"/>
              </w:rPr>
              <w:t>Total</w:t>
            </w:r>
          </w:p>
        </w:tc>
        <w:tc>
          <w:tcPr>
            <w:tcW w:w="1292" w:type="dxa"/>
            <w:tcBorders>
              <w:top w:val="single" w:sz="2" w:space="0" w:color="53565A" w:themeColor="accent3"/>
              <w:bottom w:val="single" w:sz="12" w:space="0" w:color="53565A" w:themeColor="accent3"/>
            </w:tcBorders>
            <w:shd w:val="clear" w:color="auto" w:fill="E7E7E8" w:themeFill="accent4" w:themeFillTint="33"/>
            <w:tcMar>
              <w:top w:w="113" w:type="dxa"/>
              <w:bottom w:w="113" w:type="dxa"/>
            </w:tcMar>
            <w:vAlign w:val="center"/>
          </w:tcPr>
          <w:p w14:paraId="483E83AB" w14:textId="77777777" w:rsidR="008D7DDA" w:rsidRPr="008806FA" w:rsidRDefault="005112D2" w:rsidP="006B3DDD">
            <w:pPr>
              <w:widowControl w:val="0"/>
              <w:tabs>
                <w:tab w:val="left" w:pos="205"/>
              </w:tabs>
              <w:autoSpaceDE w:val="0"/>
              <w:autoSpaceDN w:val="0"/>
              <w:adjustRightInd w:val="0"/>
              <w:spacing w:after="0" w:line="240" w:lineRule="auto"/>
              <w:jc w:val="right"/>
              <w:rPr>
                <w:rFonts w:cs="Arial"/>
                <w:b/>
                <w:color w:val="auto"/>
                <w:sz w:val="17"/>
                <w:szCs w:val="17"/>
              </w:rPr>
            </w:pPr>
            <w:r w:rsidRPr="008806FA">
              <w:rPr>
                <w:rFonts w:cs="Arial"/>
                <w:b/>
                <w:color w:val="auto"/>
                <w:sz w:val="17"/>
                <w:szCs w:val="17"/>
              </w:rPr>
              <w:t>2,262</w:t>
            </w:r>
          </w:p>
        </w:tc>
        <w:tc>
          <w:tcPr>
            <w:tcW w:w="1292" w:type="dxa"/>
            <w:tcBorders>
              <w:top w:val="single" w:sz="2" w:space="0" w:color="53565A" w:themeColor="accent3"/>
              <w:bottom w:val="single" w:sz="12" w:space="0" w:color="53565A" w:themeColor="accent3"/>
            </w:tcBorders>
            <w:vAlign w:val="center"/>
          </w:tcPr>
          <w:p w14:paraId="214E05DF" w14:textId="77777777" w:rsidR="008D7DDA" w:rsidRPr="008806FA" w:rsidRDefault="008D7DDA" w:rsidP="006B3DDD">
            <w:pPr>
              <w:widowControl w:val="0"/>
              <w:tabs>
                <w:tab w:val="left" w:pos="205"/>
              </w:tabs>
              <w:autoSpaceDE w:val="0"/>
              <w:autoSpaceDN w:val="0"/>
              <w:adjustRightInd w:val="0"/>
              <w:spacing w:after="0" w:line="240" w:lineRule="auto"/>
              <w:jc w:val="right"/>
              <w:rPr>
                <w:rFonts w:cs="Arial"/>
                <w:b/>
                <w:color w:val="auto"/>
                <w:sz w:val="17"/>
                <w:szCs w:val="17"/>
              </w:rPr>
            </w:pPr>
            <w:r w:rsidRPr="008806FA">
              <w:rPr>
                <w:rFonts w:cs="Arial"/>
                <w:b/>
                <w:color w:val="auto"/>
                <w:sz w:val="17"/>
                <w:szCs w:val="17"/>
              </w:rPr>
              <w:t>2,254</w:t>
            </w:r>
          </w:p>
        </w:tc>
      </w:tr>
    </w:tbl>
    <w:p w14:paraId="537A4434" w14:textId="77777777" w:rsidR="00ED70F3" w:rsidRDefault="006B52F0" w:rsidP="00ED70F3">
      <w:pPr>
        <w:spacing w:before="60" w:after="60" w:line="240" w:lineRule="auto"/>
        <w:rPr>
          <w:color w:val="auto"/>
          <w:sz w:val="16"/>
          <w:szCs w:val="16"/>
        </w:rPr>
      </w:pPr>
      <w:r>
        <w:rPr>
          <w:color w:val="auto"/>
          <w:sz w:val="16"/>
          <w:szCs w:val="16"/>
        </w:rPr>
        <w:t>Note</w:t>
      </w:r>
      <w:r w:rsidR="00ED70F3">
        <w:rPr>
          <w:color w:val="auto"/>
          <w:sz w:val="16"/>
          <w:szCs w:val="16"/>
        </w:rPr>
        <w:t>s</w:t>
      </w:r>
      <w:r w:rsidR="00C37FB8" w:rsidRPr="007B47B7">
        <w:rPr>
          <w:color w:val="auto"/>
          <w:sz w:val="16"/>
          <w:szCs w:val="16"/>
        </w:rPr>
        <w:t>:</w:t>
      </w:r>
      <w:r>
        <w:rPr>
          <w:color w:val="auto"/>
          <w:sz w:val="16"/>
          <w:szCs w:val="16"/>
        </w:rPr>
        <w:t xml:space="preserve"> </w:t>
      </w:r>
    </w:p>
    <w:p w14:paraId="14976266" w14:textId="77777777" w:rsidR="00C37FB8" w:rsidRPr="00852058" w:rsidRDefault="006B52F0" w:rsidP="00ED70F3">
      <w:pPr>
        <w:spacing w:before="60" w:after="60" w:line="240" w:lineRule="auto"/>
        <w:rPr>
          <w:color w:val="000000" w:themeColor="text1"/>
          <w:sz w:val="16"/>
          <w:szCs w:val="16"/>
        </w:rPr>
      </w:pPr>
      <w:r w:rsidRPr="00852058">
        <w:rPr>
          <w:color w:val="000000" w:themeColor="text1"/>
          <w:sz w:val="16"/>
          <w:szCs w:val="16"/>
          <w:vertAlign w:val="superscript"/>
        </w:rPr>
        <w:t xml:space="preserve">(a) </w:t>
      </w:r>
      <w:r w:rsidR="00C37FB8" w:rsidRPr="00852058">
        <w:rPr>
          <w:rFonts w:cs="Arial"/>
          <w:color w:val="000000" w:themeColor="text1"/>
          <w:sz w:val="16"/>
          <w:szCs w:val="16"/>
        </w:rPr>
        <w:t>DET’s census date for registered schools is February; VRQA’s census date is June. Unlike DET’s data, VRQA data includes schools with temporary populations such as hospitals</w:t>
      </w:r>
      <w:r w:rsidR="00A10641" w:rsidRPr="00852058">
        <w:rPr>
          <w:rFonts w:cs="Arial"/>
          <w:color w:val="000000" w:themeColor="text1"/>
          <w:sz w:val="16"/>
          <w:szCs w:val="16"/>
        </w:rPr>
        <w:t>.</w:t>
      </w:r>
    </w:p>
    <w:p w14:paraId="320752F2" w14:textId="77777777" w:rsidR="00975977" w:rsidRDefault="00975977" w:rsidP="009C4581">
      <w:pPr>
        <w:spacing w:before="360" w:after="120" w:line="240" w:lineRule="auto"/>
        <w:ind w:right="1134"/>
        <w:rPr>
          <w:rFonts w:cs="Arial"/>
          <w:b/>
          <w:color w:val="auto"/>
          <w:sz w:val="18"/>
          <w:szCs w:val="18"/>
        </w:rPr>
        <w:sectPr w:rsidR="00975977" w:rsidSect="009B6625">
          <w:footerReference w:type="even" r:id="rId35"/>
          <w:footerReference w:type="default" r:id="rId36"/>
          <w:footnotePr>
            <w:pos w:val="beneathText"/>
            <w:numRestart w:val="eachPage"/>
          </w:footnotePr>
          <w:type w:val="evenPage"/>
          <w:pgSz w:w="11907" w:h="16840" w:code="9"/>
          <w:pgMar w:top="1701" w:right="2835" w:bottom="1701" w:left="1701" w:header="992" w:footer="454" w:gutter="0"/>
          <w:pgNumType w:start="7"/>
          <w:cols w:space="708"/>
          <w:docGrid w:linePitch="360"/>
        </w:sectPr>
      </w:pPr>
    </w:p>
    <w:p w14:paraId="29BEB950" w14:textId="77777777" w:rsidR="0075579D" w:rsidRDefault="0075579D" w:rsidP="009C4581">
      <w:pPr>
        <w:spacing w:before="360" w:after="120" w:line="240" w:lineRule="auto"/>
        <w:ind w:right="1134"/>
        <w:rPr>
          <w:rFonts w:cs="Arial"/>
          <w:b/>
          <w:color w:val="auto"/>
          <w:sz w:val="18"/>
          <w:szCs w:val="18"/>
        </w:rPr>
      </w:pPr>
      <w:r w:rsidRPr="00B20BC8">
        <w:rPr>
          <w:rFonts w:cs="Arial"/>
          <w:b/>
          <w:color w:val="auto"/>
          <w:sz w:val="18"/>
          <w:szCs w:val="18"/>
        </w:rPr>
        <w:lastRenderedPageBreak/>
        <w:t>Figure 1</w:t>
      </w:r>
      <w:r w:rsidR="00524080" w:rsidRPr="00B20BC8">
        <w:rPr>
          <w:rFonts w:cs="Arial"/>
          <w:b/>
          <w:color w:val="auto"/>
          <w:sz w:val="18"/>
          <w:szCs w:val="18"/>
        </w:rPr>
        <w:t>—</w:t>
      </w:r>
      <w:r w:rsidRPr="00B20BC8">
        <w:rPr>
          <w:rFonts w:cs="Arial"/>
          <w:b/>
          <w:color w:val="auto"/>
          <w:sz w:val="18"/>
          <w:szCs w:val="18"/>
        </w:rPr>
        <w:t>Registered sc</w:t>
      </w:r>
      <w:r w:rsidR="008D7DDA">
        <w:rPr>
          <w:rFonts w:cs="Arial"/>
          <w:b/>
          <w:color w:val="auto"/>
          <w:sz w:val="18"/>
          <w:szCs w:val="18"/>
        </w:rPr>
        <w:t>hools by sector at 30 June 2018</w:t>
      </w:r>
    </w:p>
    <w:p w14:paraId="14D80A55" w14:textId="780D0B18" w:rsidR="00563748" w:rsidRDefault="005112D2" w:rsidP="0023463C">
      <w:pPr>
        <w:spacing w:after="120" w:line="240" w:lineRule="auto"/>
        <w:rPr>
          <w:rFonts w:cs="Arial"/>
          <w:b/>
          <w:color w:val="auto"/>
          <w:sz w:val="18"/>
          <w:szCs w:val="18"/>
        </w:rPr>
      </w:pPr>
      <w:r>
        <w:rPr>
          <w:noProof/>
          <w:lang w:eastAsia="en-AU"/>
        </w:rPr>
        <w:drawing>
          <wp:inline distT="0" distB="0" distL="0" distR="0" wp14:anchorId="35990A26" wp14:editId="0A09F7F0">
            <wp:extent cx="4556125" cy="2733675"/>
            <wp:effectExtent l="0" t="0" r="1587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CD1C08B" w14:textId="5123CBCD" w:rsidR="004F1867" w:rsidRPr="00B20BC8" w:rsidRDefault="004F1867" w:rsidP="00E04542">
      <w:pPr>
        <w:spacing w:after="120" w:line="240" w:lineRule="auto"/>
        <w:rPr>
          <w:rFonts w:cs="Arial"/>
          <w:b/>
          <w:color w:val="auto"/>
          <w:sz w:val="18"/>
          <w:szCs w:val="18"/>
        </w:rPr>
      </w:pPr>
      <w:r w:rsidRPr="00B20BC8">
        <w:rPr>
          <w:rFonts w:cs="Arial"/>
          <w:b/>
          <w:color w:val="auto"/>
          <w:sz w:val="18"/>
          <w:szCs w:val="18"/>
        </w:rPr>
        <w:t>Table</w:t>
      </w:r>
      <w:r w:rsidR="00E51CCD" w:rsidRPr="00B20BC8">
        <w:rPr>
          <w:rFonts w:cs="Arial"/>
          <w:b/>
          <w:color w:val="auto"/>
          <w:sz w:val="18"/>
          <w:szCs w:val="18"/>
        </w:rPr>
        <w:t xml:space="preserve"> </w:t>
      </w:r>
      <w:r w:rsidR="0034363E" w:rsidRPr="00B20BC8">
        <w:rPr>
          <w:rFonts w:cs="Arial"/>
          <w:b/>
          <w:color w:val="auto"/>
          <w:sz w:val="18"/>
          <w:szCs w:val="18"/>
        </w:rPr>
        <w:fldChar w:fldCharType="begin"/>
      </w:r>
      <w:r w:rsidR="0034363E" w:rsidRPr="00B20BC8">
        <w:rPr>
          <w:rFonts w:cs="Arial"/>
          <w:b/>
          <w:color w:val="auto"/>
          <w:sz w:val="18"/>
          <w:szCs w:val="18"/>
        </w:rPr>
        <w:instrText xml:space="preserve"> SEQ Table \* ARABIC </w:instrText>
      </w:r>
      <w:r w:rsidR="0034363E" w:rsidRPr="00B20BC8">
        <w:rPr>
          <w:rFonts w:cs="Arial"/>
          <w:b/>
          <w:color w:val="auto"/>
          <w:sz w:val="18"/>
          <w:szCs w:val="18"/>
        </w:rPr>
        <w:fldChar w:fldCharType="separate"/>
      </w:r>
      <w:r w:rsidR="00AB58BF">
        <w:rPr>
          <w:rFonts w:cs="Arial"/>
          <w:b/>
          <w:noProof/>
          <w:color w:val="auto"/>
          <w:sz w:val="18"/>
          <w:szCs w:val="18"/>
        </w:rPr>
        <w:t>3</w:t>
      </w:r>
      <w:r w:rsidR="0034363E" w:rsidRPr="00B20BC8">
        <w:rPr>
          <w:rFonts w:cs="Arial"/>
          <w:b/>
          <w:color w:val="auto"/>
          <w:sz w:val="18"/>
          <w:szCs w:val="18"/>
        </w:rPr>
        <w:fldChar w:fldCharType="end"/>
      </w:r>
      <w:r w:rsidR="00E51CCD" w:rsidRPr="00B20BC8">
        <w:rPr>
          <w:rFonts w:cs="Arial"/>
          <w:b/>
          <w:color w:val="auto"/>
          <w:sz w:val="18"/>
          <w:szCs w:val="18"/>
        </w:rPr>
        <w:t>—</w:t>
      </w:r>
      <w:r w:rsidR="00670CE0" w:rsidRPr="00B20BC8">
        <w:rPr>
          <w:rFonts w:cs="Arial"/>
          <w:b/>
          <w:color w:val="auto"/>
          <w:sz w:val="18"/>
          <w:szCs w:val="18"/>
        </w:rPr>
        <w:t>S</w:t>
      </w:r>
      <w:r w:rsidRPr="00B20BC8">
        <w:rPr>
          <w:rFonts w:cs="Arial"/>
          <w:b/>
          <w:color w:val="auto"/>
          <w:sz w:val="18"/>
          <w:szCs w:val="18"/>
        </w:rPr>
        <w:t>chool registration activity 201</w:t>
      </w:r>
      <w:r w:rsidR="008D7DDA">
        <w:rPr>
          <w:rFonts w:cs="Arial"/>
          <w:b/>
          <w:color w:val="auto"/>
          <w:sz w:val="18"/>
          <w:szCs w:val="18"/>
        </w:rPr>
        <w:t>7</w:t>
      </w:r>
      <w:r w:rsidRPr="00B20BC8">
        <w:rPr>
          <w:rFonts w:cs="Arial"/>
          <w:b/>
          <w:color w:val="auto"/>
          <w:sz w:val="18"/>
          <w:szCs w:val="18"/>
        </w:rPr>
        <w:t>–1</w:t>
      </w:r>
      <w:r w:rsidR="008D7DDA">
        <w:rPr>
          <w:rFonts w:cs="Arial"/>
          <w:b/>
          <w:color w:val="auto"/>
          <w:sz w:val="18"/>
          <w:szCs w:val="18"/>
        </w:rPr>
        <w:t>8</w:t>
      </w:r>
      <w:r w:rsidR="001A1599" w:rsidRPr="00B20BC8">
        <w:rPr>
          <w:rFonts w:cs="Arial"/>
          <w:b/>
          <w:color w:val="auto"/>
          <w:sz w:val="18"/>
          <w:szCs w:val="18"/>
        </w:rPr>
        <w:t xml:space="preserve"> </w:t>
      </w:r>
    </w:p>
    <w:tbl>
      <w:tblPr>
        <w:tblpPr w:leftFromText="180" w:rightFromText="180" w:vertAnchor="text" w:tblpY="1"/>
        <w:tblOverlap w:val="never"/>
        <w:tblW w:w="0" w:type="auto"/>
        <w:tblLayout w:type="fixed"/>
        <w:tblCellMar>
          <w:left w:w="45" w:type="dxa"/>
          <w:right w:w="45" w:type="dxa"/>
        </w:tblCellMar>
        <w:tblLook w:val="04A0" w:firstRow="1" w:lastRow="0" w:firstColumn="1" w:lastColumn="0" w:noHBand="0" w:noVBand="1"/>
      </w:tblPr>
      <w:tblGrid>
        <w:gridCol w:w="2552"/>
        <w:gridCol w:w="1204"/>
        <w:gridCol w:w="1205"/>
        <w:gridCol w:w="1205"/>
        <w:gridCol w:w="1205"/>
      </w:tblGrid>
      <w:tr w:rsidR="00E34EAE" w:rsidRPr="00E34EAE" w14:paraId="70A54EF2" w14:textId="77777777" w:rsidTr="00376540">
        <w:trPr>
          <w:cantSplit/>
          <w:trHeight w:val="31"/>
        </w:trPr>
        <w:tc>
          <w:tcPr>
            <w:tcW w:w="2552" w:type="dxa"/>
            <w:shd w:val="clear" w:color="auto" w:fill="53565A" w:themeFill="accent3"/>
            <w:tcMar>
              <w:top w:w="113" w:type="dxa"/>
              <w:left w:w="45" w:type="dxa"/>
              <w:bottom w:w="113" w:type="dxa"/>
              <w:right w:w="45" w:type="dxa"/>
            </w:tcMar>
          </w:tcPr>
          <w:p w14:paraId="65D45ADA" w14:textId="77777777" w:rsidR="004A0D57" w:rsidRPr="006B3DDD" w:rsidRDefault="004A0D57" w:rsidP="00981A07">
            <w:pPr>
              <w:spacing w:before="60" w:after="60" w:line="240" w:lineRule="auto"/>
              <w:rPr>
                <w:b/>
                <w:color w:val="FFFFFF" w:themeColor="background1"/>
                <w:sz w:val="17"/>
                <w:szCs w:val="17"/>
              </w:rPr>
            </w:pPr>
            <w:r w:rsidRPr="006B3DDD">
              <w:rPr>
                <w:b/>
                <w:color w:val="FFFFFF" w:themeColor="background1"/>
                <w:sz w:val="17"/>
                <w:szCs w:val="17"/>
              </w:rPr>
              <w:t>Registration type</w:t>
            </w:r>
          </w:p>
        </w:tc>
        <w:tc>
          <w:tcPr>
            <w:tcW w:w="1204" w:type="dxa"/>
            <w:shd w:val="clear" w:color="auto" w:fill="53565A" w:themeFill="accent3"/>
            <w:tcMar>
              <w:top w:w="113" w:type="dxa"/>
              <w:left w:w="45" w:type="dxa"/>
              <w:bottom w:w="113" w:type="dxa"/>
              <w:right w:w="45" w:type="dxa"/>
            </w:tcMar>
          </w:tcPr>
          <w:p w14:paraId="1EAE4C8B" w14:textId="77777777" w:rsidR="004A0D57" w:rsidRPr="006B3DDD" w:rsidRDefault="004A0D57" w:rsidP="006B3DDD">
            <w:pPr>
              <w:spacing w:before="60" w:after="60" w:line="240" w:lineRule="auto"/>
              <w:ind w:right="45"/>
              <w:jc w:val="right"/>
              <w:rPr>
                <w:b/>
                <w:color w:val="FFFFFF" w:themeColor="background1"/>
                <w:sz w:val="17"/>
                <w:szCs w:val="17"/>
              </w:rPr>
            </w:pPr>
            <w:r w:rsidRPr="006B3DDD">
              <w:rPr>
                <w:b/>
                <w:color w:val="FFFFFF" w:themeColor="background1"/>
                <w:sz w:val="17"/>
                <w:szCs w:val="17"/>
              </w:rPr>
              <w:t>Government</w:t>
            </w:r>
          </w:p>
        </w:tc>
        <w:tc>
          <w:tcPr>
            <w:tcW w:w="1205" w:type="dxa"/>
            <w:shd w:val="clear" w:color="auto" w:fill="53565A" w:themeFill="accent3"/>
            <w:tcMar>
              <w:top w:w="113" w:type="dxa"/>
              <w:left w:w="45" w:type="dxa"/>
              <w:bottom w:w="113" w:type="dxa"/>
              <w:right w:w="45" w:type="dxa"/>
            </w:tcMar>
          </w:tcPr>
          <w:p w14:paraId="1FBB20D4" w14:textId="77777777" w:rsidR="004A0D57" w:rsidRPr="006B3DDD" w:rsidRDefault="004A0D57" w:rsidP="006B3DDD">
            <w:pPr>
              <w:spacing w:before="60" w:after="60" w:line="240" w:lineRule="auto"/>
              <w:ind w:right="45"/>
              <w:jc w:val="right"/>
              <w:rPr>
                <w:b/>
                <w:color w:val="FFFFFF" w:themeColor="background1"/>
                <w:sz w:val="17"/>
                <w:szCs w:val="17"/>
              </w:rPr>
            </w:pPr>
            <w:r w:rsidRPr="006B3DDD">
              <w:rPr>
                <w:b/>
                <w:color w:val="FFFFFF" w:themeColor="background1"/>
                <w:sz w:val="17"/>
                <w:szCs w:val="17"/>
              </w:rPr>
              <w:t>Catholic</w:t>
            </w:r>
          </w:p>
        </w:tc>
        <w:tc>
          <w:tcPr>
            <w:tcW w:w="1205" w:type="dxa"/>
            <w:shd w:val="clear" w:color="auto" w:fill="53565A" w:themeFill="accent3"/>
            <w:tcMar>
              <w:top w:w="113" w:type="dxa"/>
              <w:left w:w="45" w:type="dxa"/>
              <w:bottom w:w="113" w:type="dxa"/>
              <w:right w:w="45" w:type="dxa"/>
            </w:tcMar>
          </w:tcPr>
          <w:p w14:paraId="68E71E8F" w14:textId="77777777" w:rsidR="004A0D57" w:rsidRPr="006B3DDD" w:rsidRDefault="004A0D57" w:rsidP="006B3DDD">
            <w:pPr>
              <w:spacing w:before="60" w:after="60" w:line="240" w:lineRule="auto"/>
              <w:ind w:right="45"/>
              <w:jc w:val="right"/>
              <w:rPr>
                <w:b/>
                <w:color w:val="FFFFFF" w:themeColor="background1"/>
                <w:sz w:val="17"/>
                <w:szCs w:val="17"/>
              </w:rPr>
            </w:pPr>
            <w:r w:rsidRPr="006B3DDD">
              <w:rPr>
                <w:b/>
                <w:color w:val="FFFFFF" w:themeColor="background1"/>
                <w:sz w:val="17"/>
                <w:szCs w:val="17"/>
              </w:rPr>
              <w:t>Independent</w:t>
            </w:r>
          </w:p>
        </w:tc>
        <w:tc>
          <w:tcPr>
            <w:tcW w:w="1205" w:type="dxa"/>
            <w:shd w:val="clear" w:color="auto" w:fill="53565A" w:themeFill="accent3"/>
            <w:tcMar>
              <w:top w:w="113" w:type="dxa"/>
              <w:left w:w="45" w:type="dxa"/>
              <w:bottom w:w="113" w:type="dxa"/>
              <w:right w:w="45" w:type="dxa"/>
            </w:tcMar>
          </w:tcPr>
          <w:p w14:paraId="058C40F9" w14:textId="77777777" w:rsidR="004A0D57" w:rsidRPr="006B3DDD" w:rsidRDefault="004A0D57" w:rsidP="006B3DDD">
            <w:pPr>
              <w:spacing w:before="60" w:after="60" w:line="240" w:lineRule="auto"/>
              <w:ind w:right="45"/>
              <w:jc w:val="right"/>
              <w:rPr>
                <w:b/>
                <w:color w:val="FFFFFF" w:themeColor="background1"/>
                <w:sz w:val="17"/>
                <w:szCs w:val="17"/>
              </w:rPr>
            </w:pPr>
            <w:r w:rsidRPr="006B3DDD">
              <w:rPr>
                <w:b/>
                <w:color w:val="FFFFFF" w:themeColor="background1"/>
                <w:sz w:val="17"/>
                <w:szCs w:val="17"/>
              </w:rPr>
              <w:t>Total</w:t>
            </w:r>
          </w:p>
        </w:tc>
      </w:tr>
      <w:tr w:rsidR="00892055" w:rsidRPr="00E34EAE" w14:paraId="65DF08A8" w14:textId="77777777" w:rsidTr="00E34EAE">
        <w:trPr>
          <w:cantSplit/>
          <w:trHeight w:val="15"/>
        </w:trPr>
        <w:tc>
          <w:tcPr>
            <w:tcW w:w="2552" w:type="dxa"/>
            <w:shd w:val="clear" w:color="auto" w:fill="auto"/>
            <w:tcMar>
              <w:left w:w="45" w:type="dxa"/>
              <w:right w:w="45" w:type="dxa"/>
            </w:tcMar>
            <w:hideMark/>
          </w:tcPr>
          <w:p w14:paraId="10D2867D" w14:textId="77777777" w:rsidR="00860F3A" w:rsidRPr="00D75D34" w:rsidRDefault="00860F3A" w:rsidP="00981A07">
            <w:pPr>
              <w:widowControl w:val="0"/>
              <w:tabs>
                <w:tab w:val="left" w:pos="205"/>
              </w:tabs>
              <w:autoSpaceDE w:val="0"/>
              <w:autoSpaceDN w:val="0"/>
              <w:adjustRightInd w:val="0"/>
              <w:spacing w:before="60" w:after="60" w:line="240" w:lineRule="auto"/>
              <w:rPr>
                <w:rFonts w:cs="Arial"/>
                <w:b/>
                <w:color w:val="auto"/>
                <w:sz w:val="17"/>
                <w:szCs w:val="17"/>
              </w:rPr>
            </w:pPr>
            <w:r w:rsidRPr="00D75D34">
              <w:rPr>
                <w:rFonts w:cs="Arial"/>
                <w:b/>
                <w:color w:val="auto"/>
                <w:sz w:val="17"/>
                <w:szCs w:val="17"/>
              </w:rPr>
              <w:t>New school</w:t>
            </w:r>
          </w:p>
        </w:tc>
        <w:tc>
          <w:tcPr>
            <w:tcW w:w="1204" w:type="dxa"/>
            <w:shd w:val="clear" w:color="auto" w:fill="E7E7E8" w:themeFill="accent4" w:themeFillTint="33"/>
          </w:tcPr>
          <w:p w14:paraId="777E2487" w14:textId="77777777" w:rsidR="00860F3A" w:rsidRPr="00E34EAE" w:rsidRDefault="00860F3A" w:rsidP="006B3DDD">
            <w:pPr>
              <w:widowControl w:val="0"/>
              <w:tabs>
                <w:tab w:val="left" w:pos="205"/>
              </w:tabs>
              <w:autoSpaceDE w:val="0"/>
              <w:autoSpaceDN w:val="0"/>
              <w:adjustRightInd w:val="0"/>
              <w:spacing w:before="60" w:after="60" w:line="240" w:lineRule="auto"/>
              <w:jc w:val="center"/>
              <w:rPr>
                <w:rFonts w:cs="Arial"/>
                <w:color w:val="auto"/>
                <w:sz w:val="17"/>
                <w:szCs w:val="17"/>
              </w:rPr>
            </w:pPr>
          </w:p>
        </w:tc>
        <w:tc>
          <w:tcPr>
            <w:tcW w:w="1205" w:type="dxa"/>
            <w:shd w:val="clear" w:color="auto" w:fill="auto"/>
          </w:tcPr>
          <w:p w14:paraId="3D4C34F2" w14:textId="77777777" w:rsidR="00860F3A" w:rsidRPr="00E34EAE" w:rsidRDefault="00860F3A" w:rsidP="006B3DDD">
            <w:pPr>
              <w:widowControl w:val="0"/>
              <w:tabs>
                <w:tab w:val="left" w:pos="205"/>
              </w:tabs>
              <w:autoSpaceDE w:val="0"/>
              <w:autoSpaceDN w:val="0"/>
              <w:adjustRightInd w:val="0"/>
              <w:spacing w:before="60" w:after="60" w:line="240" w:lineRule="auto"/>
              <w:jc w:val="center"/>
              <w:rPr>
                <w:rFonts w:cs="Arial"/>
                <w:color w:val="auto"/>
                <w:sz w:val="17"/>
                <w:szCs w:val="17"/>
              </w:rPr>
            </w:pPr>
          </w:p>
        </w:tc>
        <w:tc>
          <w:tcPr>
            <w:tcW w:w="1205" w:type="dxa"/>
            <w:shd w:val="clear" w:color="auto" w:fill="E7E7E8" w:themeFill="accent4" w:themeFillTint="33"/>
          </w:tcPr>
          <w:p w14:paraId="2F9802F4" w14:textId="77777777" w:rsidR="00860F3A" w:rsidRPr="00E34EAE" w:rsidRDefault="00860F3A" w:rsidP="006B3DDD">
            <w:pPr>
              <w:widowControl w:val="0"/>
              <w:tabs>
                <w:tab w:val="left" w:pos="205"/>
              </w:tabs>
              <w:autoSpaceDE w:val="0"/>
              <w:autoSpaceDN w:val="0"/>
              <w:adjustRightInd w:val="0"/>
              <w:spacing w:before="60" w:after="60" w:line="240" w:lineRule="auto"/>
              <w:jc w:val="center"/>
              <w:rPr>
                <w:rFonts w:cs="Arial"/>
                <w:color w:val="auto"/>
                <w:sz w:val="17"/>
                <w:szCs w:val="17"/>
              </w:rPr>
            </w:pPr>
          </w:p>
        </w:tc>
        <w:tc>
          <w:tcPr>
            <w:tcW w:w="1205" w:type="dxa"/>
            <w:shd w:val="clear" w:color="auto" w:fill="auto"/>
          </w:tcPr>
          <w:p w14:paraId="75B618B7" w14:textId="77777777" w:rsidR="00860F3A" w:rsidRPr="00E34EAE" w:rsidRDefault="00860F3A" w:rsidP="006B3DDD">
            <w:pPr>
              <w:widowControl w:val="0"/>
              <w:tabs>
                <w:tab w:val="left" w:pos="205"/>
              </w:tabs>
              <w:autoSpaceDE w:val="0"/>
              <w:autoSpaceDN w:val="0"/>
              <w:adjustRightInd w:val="0"/>
              <w:spacing w:before="60" w:after="60" w:line="240" w:lineRule="auto"/>
              <w:jc w:val="center"/>
              <w:rPr>
                <w:rFonts w:cs="Arial"/>
                <w:color w:val="auto"/>
                <w:sz w:val="17"/>
                <w:szCs w:val="17"/>
              </w:rPr>
            </w:pPr>
          </w:p>
        </w:tc>
      </w:tr>
      <w:tr w:rsidR="005112D2" w:rsidRPr="00E34EAE" w14:paraId="676C5679" w14:textId="77777777" w:rsidTr="00E34EAE">
        <w:trPr>
          <w:cantSplit/>
          <w:trHeight w:val="15"/>
        </w:trPr>
        <w:tc>
          <w:tcPr>
            <w:tcW w:w="2552" w:type="dxa"/>
            <w:shd w:val="clear" w:color="auto" w:fill="auto"/>
            <w:tcMar>
              <w:left w:w="45" w:type="dxa"/>
              <w:right w:w="45" w:type="dxa"/>
            </w:tcMar>
          </w:tcPr>
          <w:p w14:paraId="385C0FB1" w14:textId="77777777" w:rsidR="005112D2" w:rsidRPr="00E34EAE" w:rsidRDefault="005112D2" w:rsidP="005112D2">
            <w:pPr>
              <w:widowControl w:val="0"/>
              <w:tabs>
                <w:tab w:val="left" w:pos="205"/>
              </w:tabs>
              <w:autoSpaceDE w:val="0"/>
              <w:autoSpaceDN w:val="0"/>
              <w:adjustRightInd w:val="0"/>
              <w:spacing w:before="60" w:after="60" w:line="240" w:lineRule="auto"/>
              <w:rPr>
                <w:rFonts w:cs="Arial"/>
                <w:color w:val="auto"/>
                <w:sz w:val="17"/>
                <w:szCs w:val="17"/>
              </w:rPr>
            </w:pPr>
            <w:r w:rsidRPr="00E34EAE">
              <w:rPr>
                <w:rFonts w:cs="Arial"/>
                <w:color w:val="auto"/>
                <w:sz w:val="17"/>
                <w:szCs w:val="17"/>
              </w:rPr>
              <w:t>Primary</w:t>
            </w:r>
          </w:p>
        </w:tc>
        <w:tc>
          <w:tcPr>
            <w:tcW w:w="1204" w:type="dxa"/>
            <w:shd w:val="clear" w:color="auto" w:fill="E7E7E8" w:themeFill="accent4" w:themeFillTint="33"/>
          </w:tcPr>
          <w:p w14:paraId="3ED2BA0A"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6</w:t>
            </w:r>
          </w:p>
        </w:tc>
        <w:tc>
          <w:tcPr>
            <w:tcW w:w="1205" w:type="dxa"/>
            <w:shd w:val="clear" w:color="auto" w:fill="auto"/>
          </w:tcPr>
          <w:p w14:paraId="3537E913"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5</w:t>
            </w:r>
          </w:p>
        </w:tc>
        <w:tc>
          <w:tcPr>
            <w:tcW w:w="1205" w:type="dxa"/>
            <w:shd w:val="clear" w:color="auto" w:fill="E7E7E8" w:themeFill="accent4" w:themeFillTint="33"/>
          </w:tcPr>
          <w:p w14:paraId="3CF556C5"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w:t>
            </w:r>
          </w:p>
        </w:tc>
        <w:tc>
          <w:tcPr>
            <w:tcW w:w="1205" w:type="dxa"/>
            <w:shd w:val="clear" w:color="auto" w:fill="auto"/>
          </w:tcPr>
          <w:p w14:paraId="2B0E8761"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11</w:t>
            </w:r>
          </w:p>
        </w:tc>
      </w:tr>
      <w:tr w:rsidR="005112D2" w:rsidRPr="00E34EAE" w14:paraId="7AFC016F" w14:textId="77777777" w:rsidTr="00E34EAE">
        <w:trPr>
          <w:cantSplit/>
          <w:trHeight w:val="15"/>
        </w:trPr>
        <w:tc>
          <w:tcPr>
            <w:tcW w:w="2552" w:type="dxa"/>
            <w:shd w:val="clear" w:color="auto" w:fill="auto"/>
            <w:tcMar>
              <w:left w:w="45" w:type="dxa"/>
              <w:right w:w="45" w:type="dxa"/>
            </w:tcMar>
          </w:tcPr>
          <w:p w14:paraId="423E4FAD" w14:textId="77777777" w:rsidR="005112D2" w:rsidRPr="00E34EAE" w:rsidRDefault="005112D2" w:rsidP="005112D2">
            <w:pPr>
              <w:widowControl w:val="0"/>
              <w:tabs>
                <w:tab w:val="left" w:pos="205"/>
              </w:tabs>
              <w:autoSpaceDE w:val="0"/>
              <w:autoSpaceDN w:val="0"/>
              <w:adjustRightInd w:val="0"/>
              <w:spacing w:before="60" w:after="60" w:line="240" w:lineRule="auto"/>
              <w:rPr>
                <w:rFonts w:cs="Arial"/>
                <w:color w:val="auto"/>
                <w:sz w:val="17"/>
                <w:szCs w:val="17"/>
              </w:rPr>
            </w:pPr>
            <w:r w:rsidRPr="00E34EAE">
              <w:rPr>
                <w:rFonts w:cs="Arial"/>
                <w:color w:val="auto"/>
                <w:sz w:val="17"/>
                <w:szCs w:val="17"/>
              </w:rPr>
              <w:t>Secondary</w:t>
            </w:r>
          </w:p>
        </w:tc>
        <w:tc>
          <w:tcPr>
            <w:tcW w:w="1204" w:type="dxa"/>
            <w:shd w:val="clear" w:color="auto" w:fill="E7E7E8" w:themeFill="accent4" w:themeFillTint="33"/>
          </w:tcPr>
          <w:p w14:paraId="6B837304"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4</w:t>
            </w:r>
          </w:p>
        </w:tc>
        <w:tc>
          <w:tcPr>
            <w:tcW w:w="1205" w:type="dxa"/>
            <w:shd w:val="clear" w:color="auto" w:fill="auto"/>
          </w:tcPr>
          <w:p w14:paraId="2CE0521F"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w:t>
            </w:r>
          </w:p>
        </w:tc>
        <w:tc>
          <w:tcPr>
            <w:tcW w:w="1205" w:type="dxa"/>
            <w:shd w:val="clear" w:color="auto" w:fill="E7E7E8" w:themeFill="accent4" w:themeFillTint="33"/>
          </w:tcPr>
          <w:p w14:paraId="34BB37DE"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w:t>
            </w:r>
          </w:p>
        </w:tc>
        <w:tc>
          <w:tcPr>
            <w:tcW w:w="1205" w:type="dxa"/>
            <w:shd w:val="clear" w:color="auto" w:fill="auto"/>
          </w:tcPr>
          <w:p w14:paraId="0D5B19DE"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4</w:t>
            </w:r>
          </w:p>
        </w:tc>
      </w:tr>
      <w:tr w:rsidR="005112D2" w:rsidRPr="00E34EAE" w14:paraId="5759C6F5" w14:textId="77777777" w:rsidTr="00E34EAE">
        <w:trPr>
          <w:cantSplit/>
          <w:trHeight w:val="15"/>
        </w:trPr>
        <w:tc>
          <w:tcPr>
            <w:tcW w:w="2552" w:type="dxa"/>
            <w:shd w:val="clear" w:color="auto" w:fill="auto"/>
            <w:tcMar>
              <w:left w:w="45" w:type="dxa"/>
              <w:right w:w="45" w:type="dxa"/>
            </w:tcMar>
          </w:tcPr>
          <w:p w14:paraId="30CFEA79" w14:textId="77777777" w:rsidR="005112D2" w:rsidRPr="00E34EAE" w:rsidRDefault="005112D2" w:rsidP="005112D2">
            <w:pPr>
              <w:widowControl w:val="0"/>
              <w:tabs>
                <w:tab w:val="left" w:pos="205"/>
              </w:tabs>
              <w:autoSpaceDE w:val="0"/>
              <w:autoSpaceDN w:val="0"/>
              <w:adjustRightInd w:val="0"/>
              <w:spacing w:before="60" w:after="60" w:line="240" w:lineRule="auto"/>
              <w:rPr>
                <w:rFonts w:cs="Arial"/>
                <w:color w:val="auto"/>
                <w:sz w:val="17"/>
                <w:szCs w:val="17"/>
              </w:rPr>
            </w:pPr>
            <w:r w:rsidRPr="00E34EAE">
              <w:rPr>
                <w:rFonts w:cs="Arial"/>
                <w:color w:val="auto"/>
                <w:sz w:val="17"/>
                <w:szCs w:val="17"/>
              </w:rPr>
              <w:t>Primary/secondary</w:t>
            </w:r>
          </w:p>
        </w:tc>
        <w:tc>
          <w:tcPr>
            <w:tcW w:w="1204" w:type="dxa"/>
            <w:shd w:val="clear" w:color="auto" w:fill="E7E7E8" w:themeFill="accent4" w:themeFillTint="33"/>
          </w:tcPr>
          <w:p w14:paraId="3362F435"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w:t>
            </w:r>
          </w:p>
        </w:tc>
        <w:tc>
          <w:tcPr>
            <w:tcW w:w="1205" w:type="dxa"/>
            <w:shd w:val="clear" w:color="auto" w:fill="auto"/>
          </w:tcPr>
          <w:p w14:paraId="763F5D55"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w:t>
            </w:r>
          </w:p>
        </w:tc>
        <w:tc>
          <w:tcPr>
            <w:tcW w:w="1205" w:type="dxa"/>
            <w:shd w:val="clear" w:color="auto" w:fill="E7E7E8" w:themeFill="accent4" w:themeFillTint="33"/>
          </w:tcPr>
          <w:p w14:paraId="77EC7C0A"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w:t>
            </w:r>
          </w:p>
        </w:tc>
        <w:tc>
          <w:tcPr>
            <w:tcW w:w="1205" w:type="dxa"/>
            <w:shd w:val="clear" w:color="auto" w:fill="auto"/>
          </w:tcPr>
          <w:p w14:paraId="465F76B5"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w:t>
            </w:r>
          </w:p>
        </w:tc>
      </w:tr>
      <w:tr w:rsidR="005112D2" w:rsidRPr="00E34EAE" w14:paraId="754AC794" w14:textId="77777777" w:rsidTr="00E34EAE">
        <w:trPr>
          <w:cantSplit/>
          <w:trHeight w:val="15"/>
        </w:trPr>
        <w:tc>
          <w:tcPr>
            <w:tcW w:w="2552" w:type="dxa"/>
            <w:shd w:val="clear" w:color="auto" w:fill="auto"/>
            <w:tcMar>
              <w:left w:w="45" w:type="dxa"/>
              <w:right w:w="45" w:type="dxa"/>
            </w:tcMar>
          </w:tcPr>
          <w:p w14:paraId="2A32909A" w14:textId="77777777" w:rsidR="005112D2" w:rsidRPr="00E34EAE" w:rsidRDefault="005112D2" w:rsidP="005112D2">
            <w:pPr>
              <w:widowControl w:val="0"/>
              <w:tabs>
                <w:tab w:val="left" w:pos="205"/>
              </w:tabs>
              <w:autoSpaceDE w:val="0"/>
              <w:autoSpaceDN w:val="0"/>
              <w:adjustRightInd w:val="0"/>
              <w:spacing w:before="60" w:after="60" w:line="240" w:lineRule="auto"/>
              <w:rPr>
                <w:rFonts w:cs="Arial"/>
                <w:color w:val="auto"/>
                <w:sz w:val="17"/>
                <w:szCs w:val="17"/>
              </w:rPr>
            </w:pPr>
            <w:r w:rsidRPr="00E34EAE">
              <w:rPr>
                <w:rFonts w:cs="Arial"/>
                <w:color w:val="auto"/>
                <w:sz w:val="17"/>
                <w:szCs w:val="17"/>
              </w:rPr>
              <w:t>Specialist</w:t>
            </w:r>
          </w:p>
        </w:tc>
        <w:tc>
          <w:tcPr>
            <w:tcW w:w="1204" w:type="dxa"/>
            <w:shd w:val="clear" w:color="auto" w:fill="E7E7E8" w:themeFill="accent4" w:themeFillTint="33"/>
          </w:tcPr>
          <w:p w14:paraId="70E2377D"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2</w:t>
            </w:r>
          </w:p>
        </w:tc>
        <w:tc>
          <w:tcPr>
            <w:tcW w:w="1205" w:type="dxa"/>
            <w:shd w:val="clear" w:color="auto" w:fill="auto"/>
          </w:tcPr>
          <w:p w14:paraId="3177A48E"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w:t>
            </w:r>
          </w:p>
        </w:tc>
        <w:tc>
          <w:tcPr>
            <w:tcW w:w="1205" w:type="dxa"/>
            <w:shd w:val="clear" w:color="auto" w:fill="E7E7E8" w:themeFill="accent4" w:themeFillTint="33"/>
          </w:tcPr>
          <w:p w14:paraId="55F0B606"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w:t>
            </w:r>
          </w:p>
        </w:tc>
        <w:tc>
          <w:tcPr>
            <w:tcW w:w="1205" w:type="dxa"/>
            <w:shd w:val="clear" w:color="auto" w:fill="auto"/>
          </w:tcPr>
          <w:p w14:paraId="0E83E73D"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2</w:t>
            </w:r>
          </w:p>
        </w:tc>
      </w:tr>
      <w:tr w:rsidR="00E34EAE" w:rsidRPr="00E34EAE" w14:paraId="78DCB802" w14:textId="77777777" w:rsidTr="00E34EAE">
        <w:trPr>
          <w:cantSplit/>
          <w:trHeight w:val="15"/>
        </w:trPr>
        <w:tc>
          <w:tcPr>
            <w:tcW w:w="2552" w:type="dxa"/>
            <w:shd w:val="clear" w:color="auto" w:fill="auto"/>
            <w:tcMar>
              <w:left w:w="45" w:type="dxa"/>
              <w:right w:w="45" w:type="dxa"/>
            </w:tcMar>
          </w:tcPr>
          <w:p w14:paraId="50D7705A" w14:textId="77777777" w:rsidR="00E34EAE" w:rsidRPr="00D75D34" w:rsidRDefault="00E34EAE" w:rsidP="00981A07">
            <w:pPr>
              <w:widowControl w:val="0"/>
              <w:tabs>
                <w:tab w:val="left" w:pos="205"/>
              </w:tabs>
              <w:autoSpaceDE w:val="0"/>
              <w:autoSpaceDN w:val="0"/>
              <w:adjustRightInd w:val="0"/>
              <w:spacing w:before="60" w:after="60" w:line="240" w:lineRule="auto"/>
              <w:rPr>
                <w:rFonts w:cs="Arial"/>
                <w:b/>
                <w:color w:val="auto"/>
                <w:sz w:val="17"/>
                <w:szCs w:val="17"/>
              </w:rPr>
            </w:pPr>
            <w:r w:rsidRPr="00D75D34">
              <w:rPr>
                <w:rFonts w:cs="Arial"/>
                <w:b/>
                <w:color w:val="auto"/>
                <w:sz w:val="17"/>
                <w:szCs w:val="17"/>
              </w:rPr>
              <w:t>Additions and amalgamations</w:t>
            </w:r>
          </w:p>
        </w:tc>
        <w:tc>
          <w:tcPr>
            <w:tcW w:w="1204" w:type="dxa"/>
            <w:shd w:val="clear" w:color="auto" w:fill="E7E7E8" w:themeFill="accent4" w:themeFillTint="33"/>
          </w:tcPr>
          <w:p w14:paraId="73FE02A3" w14:textId="77777777" w:rsidR="00E34EAE" w:rsidRPr="006B3DDD" w:rsidRDefault="00E34EAE"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p>
        </w:tc>
        <w:tc>
          <w:tcPr>
            <w:tcW w:w="1205" w:type="dxa"/>
            <w:shd w:val="clear" w:color="auto" w:fill="auto"/>
          </w:tcPr>
          <w:p w14:paraId="72B80E2A" w14:textId="77777777" w:rsidR="00E34EAE" w:rsidRPr="006B3DDD" w:rsidRDefault="00E34EAE"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p>
        </w:tc>
        <w:tc>
          <w:tcPr>
            <w:tcW w:w="1205" w:type="dxa"/>
            <w:shd w:val="clear" w:color="auto" w:fill="E7E7E8" w:themeFill="accent4" w:themeFillTint="33"/>
          </w:tcPr>
          <w:p w14:paraId="1A045147" w14:textId="77777777" w:rsidR="00E34EAE" w:rsidRPr="006B3DDD" w:rsidRDefault="00E34EAE"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p>
        </w:tc>
        <w:tc>
          <w:tcPr>
            <w:tcW w:w="1205" w:type="dxa"/>
            <w:shd w:val="clear" w:color="auto" w:fill="auto"/>
          </w:tcPr>
          <w:p w14:paraId="32AED98D" w14:textId="77777777" w:rsidR="00E34EAE" w:rsidRPr="006B3DDD" w:rsidRDefault="00E34EAE"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p>
        </w:tc>
      </w:tr>
      <w:tr w:rsidR="005112D2" w:rsidRPr="00E34EAE" w14:paraId="6C5C3F98" w14:textId="77777777" w:rsidTr="00E34EAE">
        <w:trPr>
          <w:cantSplit/>
          <w:trHeight w:val="15"/>
        </w:trPr>
        <w:tc>
          <w:tcPr>
            <w:tcW w:w="2552" w:type="dxa"/>
            <w:shd w:val="clear" w:color="auto" w:fill="auto"/>
            <w:tcMar>
              <w:left w:w="45" w:type="dxa"/>
              <w:right w:w="45" w:type="dxa"/>
            </w:tcMar>
          </w:tcPr>
          <w:p w14:paraId="468C10FF" w14:textId="77777777" w:rsidR="005112D2" w:rsidRPr="00E34EAE" w:rsidRDefault="005112D2" w:rsidP="005112D2">
            <w:pPr>
              <w:widowControl w:val="0"/>
              <w:tabs>
                <w:tab w:val="left" w:pos="205"/>
              </w:tabs>
              <w:autoSpaceDE w:val="0"/>
              <w:autoSpaceDN w:val="0"/>
              <w:adjustRightInd w:val="0"/>
              <w:spacing w:before="60" w:after="60" w:line="240" w:lineRule="auto"/>
              <w:rPr>
                <w:rFonts w:cs="Arial"/>
                <w:color w:val="auto"/>
                <w:sz w:val="17"/>
                <w:szCs w:val="17"/>
              </w:rPr>
            </w:pPr>
            <w:r w:rsidRPr="00E34EAE">
              <w:rPr>
                <w:rFonts w:cs="Arial"/>
                <w:color w:val="auto"/>
                <w:sz w:val="17"/>
                <w:szCs w:val="17"/>
              </w:rPr>
              <w:t>School amalgamations</w:t>
            </w:r>
          </w:p>
        </w:tc>
        <w:tc>
          <w:tcPr>
            <w:tcW w:w="1204" w:type="dxa"/>
            <w:shd w:val="clear" w:color="auto" w:fill="E7E7E8" w:themeFill="accent4" w:themeFillTint="33"/>
          </w:tcPr>
          <w:p w14:paraId="0674F29D"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w:t>
            </w:r>
          </w:p>
        </w:tc>
        <w:tc>
          <w:tcPr>
            <w:tcW w:w="1205" w:type="dxa"/>
            <w:shd w:val="clear" w:color="auto" w:fill="auto"/>
          </w:tcPr>
          <w:p w14:paraId="4F8C1AB2"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w:t>
            </w:r>
          </w:p>
        </w:tc>
        <w:tc>
          <w:tcPr>
            <w:tcW w:w="1205" w:type="dxa"/>
            <w:shd w:val="clear" w:color="auto" w:fill="E7E7E8" w:themeFill="accent4" w:themeFillTint="33"/>
          </w:tcPr>
          <w:p w14:paraId="4CE8F834"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w:t>
            </w:r>
          </w:p>
        </w:tc>
        <w:tc>
          <w:tcPr>
            <w:tcW w:w="1205" w:type="dxa"/>
            <w:shd w:val="clear" w:color="auto" w:fill="auto"/>
          </w:tcPr>
          <w:p w14:paraId="2086BF0E"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w:t>
            </w:r>
          </w:p>
        </w:tc>
      </w:tr>
      <w:tr w:rsidR="005112D2" w:rsidRPr="00E34EAE" w14:paraId="5D2E224B" w14:textId="77777777" w:rsidTr="00E34EAE">
        <w:trPr>
          <w:cantSplit/>
          <w:trHeight w:val="15"/>
        </w:trPr>
        <w:tc>
          <w:tcPr>
            <w:tcW w:w="2552" w:type="dxa"/>
            <w:shd w:val="clear" w:color="auto" w:fill="auto"/>
            <w:tcMar>
              <w:left w:w="45" w:type="dxa"/>
              <w:right w:w="45" w:type="dxa"/>
            </w:tcMar>
          </w:tcPr>
          <w:p w14:paraId="2A009D4F" w14:textId="77777777" w:rsidR="005112D2" w:rsidRPr="00E34EAE" w:rsidRDefault="005112D2" w:rsidP="005112D2">
            <w:pPr>
              <w:widowControl w:val="0"/>
              <w:tabs>
                <w:tab w:val="left" w:pos="205"/>
              </w:tabs>
              <w:autoSpaceDE w:val="0"/>
              <w:autoSpaceDN w:val="0"/>
              <w:adjustRightInd w:val="0"/>
              <w:spacing w:before="60" w:after="60" w:line="240" w:lineRule="auto"/>
              <w:rPr>
                <w:rFonts w:cs="Arial"/>
                <w:color w:val="auto"/>
                <w:sz w:val="17"/>
                <w:szCs w:val="17"/>
              </w:rPr>
            </w:pPr>
            <w:r w:rsidRPr="00E34EAE">
              <w:rPr>
                <w:rFonts w:cs="Arial"/>
                <w:color w:val="auto"/>
                <w:sz w:val="17"/>
                <w:szCs w:val="17"/>
              </w:rPr>
              <w:t>Additional campuses</w:t>
            </w:r>
          </w:p>
        </w:tc>
        <w:tc>
          <w:tcPr>
            <w:tcW w:w="1204" w:type="dxa"/>
            <w:shd w:val="clear" w:color="auto" w:fill="E7E7E8" w:themeFill="accent4" w:themeFillTint="33"/>
          </w:tcPr>
          <w:p w14:paraId="749FB989"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4</w:t>
            </w:r>
          </w:p>
        </w:tc>
        <w:tc>
          <w:tcPr>
            <w:tcW w:w="1205" w:type="dxa"/>
            <w:shd w:val="clear" w:color="auto" w:fill="auto"/>
          </w:tcPr>
          <w:p w14:paraId="2E9DB4CE"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2</w:t>
            </w:r>
          </w:p>
        </w:tc>
        <w:tc>
          <w:tcPr>
            <w:tcW w:w="1205" w:type="dxa"/>
            <w:shd w:val="clear" w:color="auto" w:fill="E7E7E8" w:themeFill="accent4" w:themeFillTint="33"/>
          </w:tcPr>
          <w:p w14:paraId="732E1C5F"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5</w:t>
            </w:r>
          </w:p>
        </w:tc>
        <w:tc>
          <w:tcPr>
            <w:tcW w:w="1205" w:type="dxa"/>
            <w:shd w:val="clear" w:color="auto" w:fill="auto"/>
          </w:tcPr>
          <w:p w14:paraId="4B036B09"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11</w:t>
            </w:r>
          </w:p>
        </w:tc>
      </w:tr>
      <w:tr w:rsidR="005112D2" w:rsidRPr="00E34EAE" w14:paraId="4617AE58" w14:textId="77777777" w:rsidTr="00E34EAE">
        <w:trPr>
          <w:cantSplit/>
          <w:trHeight w:val="15"/>
        </w:trPr>
        <w:tc>
          <w:tcPr>
            <w:tcW w:w="2552" w:type="dxa"/>
            <w:shd w:val="clear" w:color="auto" w:fill="auto"/>
            <w:tcMar>
              <w:left w:w="45" w:type="dxa"/>
              <w:right w:w="45" w:type="dxa"/>
            </w:tcMar>
          </w:tcPr>
          <w:p w14:paraId="4DE671E9" w14:textId="77777777" w:rsidR="005112D2" w:rsidRPr="00E34EAE" w:rsidRDefault="005112D2" w:rsidP="005112D2">
            <w:pPr>
              <w:widowControl w:val="0"/>
              <w:tabs>
                <w:tab w:val="left" w:pos="205"/>
              </w:tabs>
              <w:autoSpaceDE w:val="0"/>
              <w:autoSpaceDN w:val="0"/>
              <w:adjustRightInd w:val="0"/>
              <w:spacing w:before="60" w:after="60" w:line="240" w:lineRule="auto"/>
              <w:rPr>
                <w:rFonts w:cs="Arial"/>
                <w:color w:val="auto"/>
                <w:sz w:val="17"/>
                <w:szCs w:val="17"/>
              </w:rPr>
            </w:pPr>
            <w:r w:rsidRPr="00E34EAE">
              <w:rPr>
                <w:rFonts w:cs="Arial"/>
                <w:color w:val="auto"/>
                <w:sz w:val="17"/>
                <w:szCs w:val="17"/>
              </w:rPr>
              <w:t>Additional secondary year levels</w:t>
            </w:r>
          </w:p>
        </w:tc>
        <w:tc>
          <w:tcPr>
            <w:tcW w:w="1204" w:type="dxa"/>
            <w:shd w:val="clear" w:color="auto" w:fill="E7E7E8" w:themeFill="accent4" w:themeFillTint="33"/>
          </w:tcPr>
          <w:p w14:paraId="1CACC93E"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5</w:t>
            </w:r>
          </w:p>
        </w:tc>
        <w:tc>
          <w:tcPr>
            <w:tcW w:w="1205" w:type="dxa"/>
            <w:shd w:val="clear" w:color="auto" w:fill="auto"/>
          </w:tcPr>
          <w:p w14:paraId="2BB121F2"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1</w:t>
            </w:r>
          </w:p>
        </w:tc>
        <w:tc>
          <w:tcPr>
            <w:tcW w:w="1205" w:type="dxa"/>
            <w:shd w:val="clear" w:color="auto" w:fill="E7E7E8" w:themeFill="accent4" w:themeFillTint="33"/>
          </w:tcPr>
          <w:p w14:paraId="45701343"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1</w:t>
            </w:r>
            <w:r w:rsidR="00903192" w:rsidRPr="006B3DDD">
              <w:rPr>
                <w:rFonts w:cs="Arial"/>
                <w:color w:val="000000" w:themeColor="text1"/>
                <w:sz w:val="17"/>
                <w:szCs w:val="17"/>
              </w:rPr>
              <w:t>4</w:t>
            </w:r>
          </w:p>
        </w:tc>
        <w:tc>
          <w:tcPr>
            <w:tcW w:w="1205" w:type="dxa"/>
            <w:shd w:val="clear" w:color="auto" w:fill="auto"/>
          </w:tcPr>
          <w:p w14:paraId="779FBCB7" w14:textId="77777777" w:rsidR="005112D2" w:rsidRPr="006B3DDD" w:rsidRDefault="0090319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20</w:t>
            </w:r>
          </w:p>
        </w:tc>
      </w:tr>
      <w:tr w:rsidR="005112D2" w:rsidRPr="00E34EAE" w14:paraId="2053EEEE" w14:textId="77777777" w:rsidTr="00E34EAE">
        <w:trPr>
          <w:cantSplit/>
          <w:trHeight w:val="15"/>
        </w:trPr>
        <w:tc>
          <w:tcPr>
            <w:tcW w:w="2552" w:type="dxa"/>
            <w:shd w:val="clear" w:color="auto" w:fill="auto"/>
            <w:tcMar>
              <w:left w:w="45" w:type="dxa"/>
              <w:right w:w="45" w:type="dxa"/>
            </w:tcMar>
          </w:tcPr>
          <w:p w14:paraId="1588352C" w14:textId="77777777" w:rsidR="005112D2" w:rsidRPr="00E34EAE" w:rsidRDefault="005112D2" w:rsidP="005112D2">
            <w:pPr>
              <w:widowControl w:val="0"/>
              <w:tabs>
                <w:tab w:val="left" w:pos="205"/>
              </w:tabs>
              <w:autoSpaceDE w:val="0"/>
              <w:autoSpaceDN w:val="0"/>
              <w:adjustRightInd w:val="0"/>
              <w:spacing w:before="60" w:after="60" w:line="240" w:lineRule="auto"/>
              <w:rPr>
                <w:rFonts w:cs="Arial"/>
                <w:color w:val="auto"/>
                <w:sz w:val="17"/>
                <w:szCs w:val="17"/>
              </w:rPr>
            </w:pPr>
            <w:r w:rsidRPr="00E34EAE">
              <w:rPr>
                <w:rFonts w:cs="Arial"/>
                <w:color w:val="auto"/>
                <w:sz w:val="17"/>
                <w:szCs w:val="17"/>
              </w:rPr>
              <w:t>Additional primary year levels</w:t>
            </w:r>
          </w:p>
        </w:tc>
        <w:tc>
          <w:tcPr>
            <w:tcW w:w="1204" w:type="dxa"/>
            <w:shd w:val="clear" w:color="auto" w:fill="E7E7E8" w:themeFill="accent4" w:themeFillTint="33"/>
          </w:tcPr>
          <w:p w14:paraId="256C8C3D"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2</w:t>
            </w:r>
          </w:p>
        </w:tc>
        <w:tc>
          <w:tcPr>
            <w:tcW w:w="1205" w:type="dxa"/>
            <w:shd w:val="clear" w:color="auto" w:fill="auto"/>
          </w:tcPr>
          <w:p w14:paraId="504CBCED"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w:t>
            </w:r>
          </w:p>
        </w:tc>
        <w:tc>
          <w:tcPr>
            <w:tcW w:w="1205" w:type="dxa"/>
            <w:shd w:val="clear" w:color="auto" w:fill="E7E7E8" w:themeFill="accent4" w:themeFillTint="33"/>
          </w:tcPr>
          <w:p w14:paraId="2AF8B5DA"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w:t>
            </w:r>
          </w:p>
        </w:tc>
        <w:tc>
          <w:tcPr>
            <w:tcW w:w="1205" w:type="dxa"/>
            <w:shd w:val="clear" w:color="auto" w:fill="auto"/>
          </w:tcPr>
          <w:p w14:paraId="2265394C"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2</w:t>
            </w:r>
          </w:p>
        </w:tc>
      </w:tr>
      <w:tr w:rsidR="005112D2" w:rsidRPr="00E34EAE" w14:paraId="09F2DE38" w14:textId="77777777" w:rsidTr="00E34EAE">
        <w:trPr>
          <w:cantSplit/>
          <w:trHeight w:val="15"/>
        </w:trPr>
        <w:tc>
          <w:tcPr>
            <w:tcW w:w="2552" w:type="dxa"/>
            <w:shd w:val="clear" w:color="auto" w:fill="auto"/>
            <w:tcMar>
              <w:left w:w="45" w:type="dxa"/>
              <w:right w:w="45" w:type="dxa"/>
            </w:tcMar>
          </w:tcPr>
          <w:p w14:paraId="4F01DD87" w14:textId="77777777" w:rsidR="005112D2" w:rsidRPr="00E34EAE" w:rsidRDefault="005112D2" w:rsidP="005112D2">
            <w:pPr>
              <w:widowControl w:val="0"/>
              <w:tabs>
                <w:tab w:val="left" w:pos="205"/>
              </w:tabs>
              <w:autoSpaceDE w:val="0"/>
              <w:autoSpaceDN w:val="0"/>
              <w:adjustRightInd w:val="0"/>
              <w:spacing w:before="60" w:after="60" w:line="240" w:lineRule="auto"/>
              <w:rPr>
                <w:rFonts w:cs="Arial"/>
                <w:color w:val="auto"/>
                <w:sz w:val="17"/>
                <w:szCs w:val="17"/>
              </w:rPr>
            </w:pPr>
            <w:r w:rsidRPr="00E34EAE">
              <w:rPr>
                <w:rFonts w:cs="Arial"/>
                <w:color w:val="auto"/>
                <w:sz w:val="17"/>
                <w:szCs w:val="17"/>
              </w:rPr>
              <w:t>Relocations</w:t>
            </w:r>
          </w:p>
        </w:tc>
        <w:tc>
          <w:tcPr>
            <w:tcW w:w="1204" w:type="dxa"/>
            <w:shd w:val="clear" w:color="auto" w:fill="E7E7E8" w:themeFill="accent4" w:themeFillTint="33"/>
          </w:tcPr>
          <w:p w14:paraId="159C5F4F" w14:textId="77777777" w:rsidR="005112D2" w:rsidRPr="006B3DDD" w:rsidRDefault="0090319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5</w:t>
            </w:r>
          </w:p>
        </w:tc>
        <w:tc>
          <w:tcPr>
            <w:tcW w:w="1205" w:type="dxa"/>
            <w:shd w:val="clear" w:color="auto" w:fill="auto"/>
          </w:tcPr>
          <w:p w14:paraId="2B011651"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w:t>
            </w:r>
          </w:p>
        </w:tc>
        <w:tc>
          <w:tcPr>
            <w:tcW w:w="1205" w:type="dxa"/>
            <w:shd w:val="clear" w:color="auto" w:fill="E7E7E8" w:themeFill="accent4" w:themeFillTint="33"/>
          </w:tcPr>
          <w:p w14:paraId="63C1F93D" w14:textId="77777777" w:rsidR="005112D2" w:rsidRPr="006B3DDD" w:rsidRDefault="0090319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2</w:t>
            </w:r>
          </w:p>
        </w:tc>
        <w:tc>
          <w:tcPr>
            <w:tcW w:w="1205" w:type="dxa"/>
            <w:shd w:val="clear" w:color="auto" w:fill="auto"/>
          </w:tcPr>
          <w:p w14:paraId="238394DE" w14:textId="77777777" w:rsidR="005112D2" w:rsidRPr="006B3DDD" w:rsidRDefault="0090319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7</w:t>
            </w:r>
          </w:p>
        </w:tc>
      </w:tr>
      <w:tr w:rsidR="005112D2" w:rsidRPr="00E34EAE" w14:paraId="5BE2EDA6" w14:textId="77777777" w:rsidTr="00E34EAE">
        <w:trPr>
          <w:cantSplit/>
          <w:trHeight w:val="15"/>
        </w:trPr>
        <w:tc>
          <w:tcPr>
            <w:tcW w:w="2552" w:type="dxa"/>
            <w:shd w:val="clear" w:color="auto" w:fill="auto"/>
            <w:tcMar>
              <w:left w:w="45" w:type="dxa"/>
              <w:right w:w="45" w:type="dxa"/>
            </w:tcMar>
          </w:tcPr>
          <w:p w14:paraId="4543CE74" w14:textId="77777777" w:rsidR="005112D2" w:rsidRPr="00E34EAE" w:rsidRDefault="005112D2" w:rsidP="005112D2">
            <w:pPr>
              <w:widowControl w:val="0"/>
              <w:tabs>
                <w:tab w:val="left" w:pos="205"/>
              </w:tabs>
              <w:autoSpaceDE w:val="0"/>
              <w:autoSpaceDN w:val="0"/>
              <w:adjustRightInd w:val="0"/>
              <w:spacing w:before="60" w:after="60" w:line="240" w:lineRule="auto"/>
              <w:rPr>
                <w:rFonts w:cs="Arial"/>
                <w:color w:val="auto"/>
                <w:sz w:val="17"/>
                <w:szCs w:val="17"/>
              </w:rPr>
            </w:pPr>
            <w:r w:rsidRPr="00E34EAE">
              <w:rPr>
                <w:rFonts w:cs="Arial"/>
                <w:color w:val="auto"/>
                <w:sz w:val="17"/>
                <w:szCs w:val="17"/>
              </w:rPr>
              <w:t>Senior secondary registration</w:t>
            </w:r>
          </w:p>
        </w:tc>
        <w:tc>
          <w:tcPr>
            <w:tcW w:w="1204" w:type="dxa"/>
            <w:shd w:val="clear" w:color="auto" w:fill="E7E7E8" w:themeFill="accent4" w:themeFillTint="33"/>
          </w:tcPr>
          <w:p w14:paraId="55541640"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3</w:t>
            </w:r>
          </w:p>
        </w:tc>
        <w:tc>
          <w:tcPr>
            <w:tcW w:w="1205" w:type="dxa"/>
            <w:shd w:val="clear" w:color="auto" w:fill="auto"/>
          </w:tcPr>
          <w:p w14:paraId="15E6747D"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1</w:t>
            </w:r>
          </w:p>
        </w:tc>
        <w:tc>
          <w:tcPr>
            <w:tcW w:w="1205" w:type="dxa"/>
            <w:shd w:val="clear" w:color="auto" w:fill="E7E7E8" w:themeFill="accent4" w:themeFillTint="33"/>
          </w:tcPr>
          <w:p w14:paraId="450F8DB7"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4</w:t>
            </w:r>
          </w:p>
        </w:tc>
        <w:tc>
          <w:tcPr>
            <w:tcW w:w="1205" w:type="dxa"/>
            <w:shd w:val="clear" w:color="auto" w:fill="auto"/>
          </w:tcPr>
          <w:p w14:paraId="00BC8910"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8</w:t>
            </w:r>
          </w:p>
        </w:tc>
      </w:tr>
      <w:tr w:rsidR="005112D2" w:rsidRPr="00E34EAE" w14:paraId="73C77497" w14:textId="77777777" w:rsidTr="001A474D">
        <w:trPr>
          <w:cantSplit/>
          <w:trHeight w:val="15"/>
        </w:trPr>
        <w:tc>
          <w:tcPr>
            <w:tcW w:w="2552" w:type="dxa"/>
            <w:shd w:val="clear" w:color="auto" w:fill="auto"/>
            <w:tcMar>
              <w:left w:w="45" w:type="dxa"/>
              <w:right w:w="45" w:type="dxa"/>
            </w:tcMar>
          </w:tcPr>
          <w:p w14:paraId="2BC3D40C" w14:textId="77777777" w:rsidR="005112D2" w:rsidRPr="00D75D34" w:rsidRDefault="005112D2" w:rsidP="005112D2">
            <w:pPr>
              <w:widowControl w:val="0"/>
              <w:tabs>
                <w:tab w:val="left" w:pos="205"/>
              </w:tabs>
              <w:autoSpaceDE w:val="0"/>
              <w:autoSpaceDN w:val="0"/>
              <w:adjustRightInd w:val="0"/>
              <w:spacing w:before="60" w:after="60" w:line="240" w:lineRule="auto"/>
              <w:rPr>
                <w:rFonts w:cs="Arial"/>
                <w:b/>
                <w:color w:val="auto"/>
                <w:sz w:val="17"/>
                <w:szCs w:val="17"/>
              </w:rPr>
            </w:pPr>
            <w:r w:rsidRPr="00D75D34">
              <w:rPr>
                <w:rFonts w:cs="Arial"/>
                <w:b/>
                <w:color w:val="auto"/>
                <w:sz w:val="17"/>
                <w:szCs w:val="17"/>
              </w:rPr>
              <w:t>Closures</w:t>
            </w:r>
          </w:p>
        </w:tc>
        <w:tc>
          <w:tcPr>
            <w:tcW w:w="1204" w:type="dxa"/>
            <w:shd w:val="clear" w:color="auto" w:fill="E7E7E8" w:themeFill="accent4" w:themeFillTint="33"/>
          </w:tcPr>
          <w:p w14:paraId="12AA8E07"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 xml:space="preserve"> </w:t>
            </w:r>
          </w:p>
        </w:tc>
        <w:tc>
          <w:tcPr>
            <w:tcW w:w="1205" w:type="dxa"/>
            <w:shd w:val="clear" w:color="auto" w:fill="auto"/>
          </w:tcPr>
          <w:p w14:paraId="341768D4"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 xml:space="preserve"> </w:t>
            </w:r>
          </w:p>
        </w:tc>
        <w:tc>
          <w:tcPr>
            <w:tcW w:w="1205" w:type="dxa"/>
            <w:shd w:val="clear" w:color="auto" w:fill="E7E7E8" w:themeFill="accent4" w:themeFillTint="33"/>
          </w:tcPr>
          <w:p w14:paraId="011D4F08"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 xml:space="preserve"> </w:t>
            </w:r>
          </w:p>
        </w:tc>
        <w:tc>
          <w:tcPr>
            <w:tcW w:w="1205" w:type="dxa"/>
            <w:shd w:val="clear" w:color="auto" w:fill="auto"/>
          </w:tcPr>
          <w:p w14:paraId="5C6D9A5B"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 xml:space="preserve"> </w:t>
            </w:r>
          </w:p>
        </w:tc>
      </w:tr>
      <w:tr w:rsidR="005112D2" w:rsidRPr="00E34EAE" w14:paraId="1C5D5027" w14:textId="77777777" w:rsidTr="001A474D">
        <w:trPr>
          <w:cantSplit/>
          <w:trHeight w:val="15"/>
        </w:trPr>
        <w:tc>
          <w:tcPr>
            <w:tcW w:w="2552" w:type="dxa"/>
            <w:tcBorders>
              <w:bottom w:val="single" w:sz="12" w:space="0" w:color="53565A" w:themeColor="accent3"/>
            </w:tcBorders>
            <w:shd w:val="clear" w:color="auto" w:fill="auto"/>
            <w:tcMar>
              <w:left w:w="45" w:type="dxa"/>
              <w:right w:w="45" w:type="dxa"/>
            </w:tcMar>
          </w:tcPr>
          <w:p w14:paraId="45D0C0DD" w14:textId="77777777" w:rsidR="005112D2" w:rsidRPr="00E34EAE" w:rsidRDefault="005112D2" w:rsidP="005112D2">
            <w:pPr>
              <w:widowControl w:val="0"/>
              <w:tabs>
                <w:tab w:val="left" w:pos="205"/>
              </w:tabs>
              <w:autoSpaceDE w:val="0"/>
              <w:autoSpaceDN w:val="0"/>
              <w:adjustRightInd w:val="0"/>
              <w:spacing w:before="60" w:after="60" w:line="240" w:lineRule="auto"/>
              <w:rPr>
                <w:rFonts w:cs="Arial"/>
                <w:color w:val="auto"/>
                <w:sz w:val="17"/>
                <w:szCs w:val="17"/>
              </w:rPr>
            </w:pPr>
            <w:r w:rsidRPr="00E34EAE">
              <w:rPr>
                <w:rFonts w:cs="Arial"/>
                <w:color w:val="auto"/>
                <w:sz w:val="17"/>
                <w:szCs w:val="17"/>
              </w:rPr>
              <w:t>Schools closed</w:t>
            </w:r>
          </w:p>
        </w:tc>
        <w:tc>
          <w:tcPr>
            <w:tcW w:w="1204" w:type="dxa"/>
            <w:tcBorders>
              <w:bottom w:val="single" w:sz="12" w:space="0" w:color="53565A" w:themeColor="accent3"/>
            </w:tcBorders>
            <w:shd w:val="clear" w:color="auto" w:fill="E7E7E8" w:themeFill="accent4" w:themeFillTint="33"/>
          </w:tcPr>
          <w:p w14:paraId="7483A96F"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6</w:t>
            </w:r>
          </w:p>
        </w:tc>
        <w:tc>
          <w:tcPr>
            <w:tcW w:w="1205" w:type="dxa"/>
            <w:tcBorders>
              <w:bottom w:val="single" w:sz="12" w:space="0" w:color="53565A" w:themeColor="accent3"/>
            </w:tcBorders>
            <w:shd w:val="clear" w:color="auto" w:fill="auto"/>
          </w:tcPr>
          <w:p w14:paraId="7A080EA4"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2</w:t>
            </w:r>
          </w:p>
        </w:tc>
        <w:tc>
          <w:tcPr>
            <w:tcW w:w="1205" w:type="dxa"/>
            <w:tcBorders>
              <w:bottom w:val="single" w:sz="12" w:space="0" w:color="53565A" w:themeColor="accent3"/>
            </w:tcBorders>
            <w:shd w:val="clear" w:color="auto" w:fill="E7E7E8" w:themeFill="accent4" w:themeFillTint="33"/>
          </w:tcPr>
          <w:p w14:paraId="2226AB95"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1</w:t>
            </w:r>
          </w:p>
        </w:tc>
        <w:tc>
          <w:tcPr>
            <w:tcW w:w="1205" w:type="dxa"/>
            <w:tcBorders>
              <w:bottom w:val="single" w:sz="12" w:space="0" w:color="53565A" w:themeColor="accent3"/>
            </w:tcBorders>
            <w:shd w:val="clear" w:color="auto" w:fill="auto"/>
          </w:tcPr>
          <w:p w14:paraId="40912C4D" w14:textId="77777777" w:rsidR="005112D2" w:rsidRPr="006B3DDD" w:rsidRDefault="005112D2" w:rsidP="006B3DDD">
            <w:pPr>
              <w:widowControl w:val="0"/>
              <w:tabs>
                <w:tab w:val="left" w:pos="205"/>
              </w:tabs>
              <w:autoSpaceDE w:val="0"/>
              <w:autoSpaceDN w:val="0"/>
              <w:adjustRightInd w:val="0"/>
              <w:spacing w:before="60" w:after="60" w:line="240" w:lineRule="auto"/>
              <w:ind w:right="45"/>
              <w:jc w:val="right"/>
              <w:rPr>
                <w:rFonts w:cs="Arial"/>
                <w:color w:val="000000" w:themeColor="text1"/>
                <w:sz w:val="17"/>
                <w:szCs w:val="17"/>
              </w:rPr>
            </w:pPr>
            <w:r w:rsidRPr="006B3DDD">
              <w:rPr>
                <w:rFonts w:cs="Arial"/>
                <w:color w:val="000000" w:themeColor="text1"/>
                <w:sz w:val="17"/>
                <w:szCs w:val="17"/>
              </w:rPr>
              <w:t>9</w:t>
            </w:r>
          </w:p>
        </w:tc>
      </w:tr>
    </w:tbl>
    <w:p w14:paraId="2ACC15B2" w14:textId="08FC96F4" w:rsidR="00E04542" w:rsidRDefault="00E04542" w:rsidP="00E04542">
      <w:pPr>
        <w:spacing w:before="120" w:after="120" w:line="240" w:lineRule="auto"/>
        <w:rPr>
          <w:rFonts w:cs="Arial"/>
          <w:b/>
          <w:color w:val="auto"/>
          <w:sz w:val="18"/>
          <w:szCs w:val="18"/>
        </w:rPr>
      </w:pPr>
      <w:bookmarkStart w:id="43" w:name="_Toc360436725"/>
      <w:bookmarkStart w:id="44" w:name="_Toc393804778"/>
      <w:bookmarkStart w:id="45" w:name="_Toc488934339"/>
      <w:r w:rsidRPr="00B20BC8">
        <w:rPr>
          <w:rFonts w:cs="Arial"/>
          <w:b/>
          <w:color w:val="auto"/>
          <w:sz w:val="18"/>
          <w:szCs w:val="18"/>
        </w:rPr>
        <w:t xml:space="preserve">Table </w:t>
      </w:r>
      <w:r w:rsidRPr="00B20BC8">
        <w:rPr>
          <w:rFonts w:cs="Arial"/>
          <w:b/>
          <w:color w:val="auto"/>
          <w:sz w:val="18"/>
          <w:szCs w:val="18"/>
        </w:rPr>
        <w:fldChar w:fldCharType="begin"/>
      </w:r>
      <w:r w:rsidRPr="00B20BC8">
        <w:rPr>
          <w:rFonts w:cs="Arial"/>
          <w:b/>
          <w:color w:val="auto"/>
          <w:sz w:val="18"/>
          <w:szCs w:val="18"/>
        </w:rPr>
        <w:instrText xml:space="preserve"> SEQ Table </w:instrText>
      </w:r>
      <w:r w:rsidRPr="00B20BC8">
        <w:rPr>
          <w:rFonts w:cs="Arial"/>
          <w:b/>
          <w:color w:val="auto"/>
          <w:sz w:val="18"/>
          <w:szCs w:val="18"/>
        </w:rPr>
        <w:fldChar w:fldCharType="separate"/>
      </w:r>
      <w:r w:rsidR="00AB58BF">
        <w:rPr>
          <w:rFonts w:cs="Arial"/>
          <w:b/>
          <w:noProof/>
          <w:color w:val="auto"/>
          <w:sz w:val="18"/>
          <w:szCs w:val="18"/>
        </w:rPr>
        <w:t>4</w:t>
      </w:r>
      <w:r w:rsidRPr="00B20BC8">
        <w:rPr>
          <w:rFonts w:cs="Arial"/>
          <w:b/>
          <w:color w:val="auto"/>
          <w:sz w:val="18"/>
          <w:szCs w:val="18"/>
        </w:rPr>
        <w:fldChar w:fldCharType="end"/>
      </w:r>
      <w:r w:rsidRPr="00B20BC8">
        <w:rPr>
          <w:rFonts w:cs="Arial"/>
          <w:b/>
          <w:color w:val="auto"/>
          <w:sz w:val="18"/>
          <w:szCs w:val="18"/>
        </w:rPr>
        <w:t>—Non-school senior secondary providers at 30 June 2</w:t>
      </w:r>
      <w:r>
        <w:rPr>
          <w:rFonts w:cs="Arial"/>
          <w:b/>
          <w:color w:val="auto"/>
          <w:sz w:val="18"/>
          <w:szCs w:val="18"/>
        </w:rPr>
        <w:t>018</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1611"/>
        <w:gridCol w:w="1612"/>
      </w:tblGrid>
      <w:tr w:rsidR="00E04542" w:rsidRPr="00376540" w14:paraId="0D478D24" w14:textId="77777777" w:rsidTr="0077410B">
        <w:trPr>
          <w:trHeight w:val="315"/>
        </w:trPr>
        <w:tc>
          <w:tcPr>
            <w:tcW w:w="0" w:type="auto"/>
            <w:shd w:val="clear" w:color="auto" w:fill="53565A" w:themeFill="accent3"/>
          </w:tcPr>
          <w:p w14:paraId="72691D29" w14:textId="77777777" w:rsidR="00E04542" w:rsidRPr="00376540" w:rsidRDefault="00E04542" w:rsidP="0077410B">
            <w:pPr>
              <w:spacing w:before="80" w:after="80" w:line="240" w:lineRule="auto"/>
              <w:rPr>
                <w:rFonts w:cs="Arial"/>
                <w:b/>
                <w:color w:val="FFFFFF" w:themeColor="background1"/>
                <w:sz w:val="17"/>
                <w:szCs w:val="17"/>
              </w:rPr>
            </w:pPr>
            <w:r w:rsidRPr="00376540">
              <w:rPr>
                <w:rFonts w:cs="Arial"/>
                <w:b/>
                <w:color w:val="FFFFFF" w:themeColor="background1"/>
                <w:sz w:val="17"/>
                <w:szCs w:val="17"/>
              </w:rPr>
              <w:t>Organisation type</w:t>
            </w:r>
          </w:p>
        </w:tc>
        <w:tc>
          <w:tcPr>
            <w:tcW w:w="1611" w:type="dxa"/>
            <w:shd w:val="clear" w:color="auto" w:fill="53565A" w:themeFill="accent3"/>
          </w:tcPr>
          <w:p w14:paraId="4590A362" w14:textId="77777777" w:rsidR="00E04542" w:rsidRPr="00376540" w:rsidRDefault="00E04542" w:rsidP="0077410B">
            <w:pPr>
              <w:spacing w:before="80" w:after="80" w:line="240" w:lineRule="auto"/>
              <w:ind w:right="-45"/>
              <w:jc w:val="right"/>
              <w:rPr>
                <w:rFonts w:cs="Arial"/>
                <w:b/>
                <w:color w:val="FFFFFF" w:themeColor="background1"/>
                <w:sz w:val="17"/>
                <w:szCs w:val="17"/>
              </w:rPr>
            </w:pPr>
            <w:r>
              <w:rPr>
                <w:rFonts w:cs="Arial"/>
                <w:b/>
                <w:bCs/>
                <w:color w:val="FFFFFF" w:themeColor="background1"/>
                <w:sz w:val="17"/>
                <w:szCs w:val="17"/>
              </w:rPr>
              <w:t>2018</w:t>
            </w:r>
          </w:p>
        </w:tc>
        <w:tc>
          <w:tcPr>
            <w:tcW w:w="1612" w:type="dxa"/>
            <w:shd w:val="clear" w:color="auto" w:fill="53565A" w:themeFill="accent3"/>
          </w:tcPr>
          <w:p w14:paraId="58D8B93F" w14:textId="77777777" w:rsidR="00E04542" w:rsidRPr="00376540" w:rsidRDefault="00E04542" w:rsidP="0077410B">
            <w:pPr>
              <w:spacing w:before="80" w:after="80" w:line="240" w:lineRule="auto"/>
              <w:ind w:right="-45"/>
              <w:jc w:val="right"/>
              <w:rPr>
                <w:rFonts w:cs="Arial"/>
                <w:b/>
                <w:color w:val="FFFFFF" w:themeColor="background1"/>
                <w:sz w:val="17"/>
                <w:szCs w:val="17"/>
              </w:rPr>
            </w:pPr>
            <w:r>
              <w:rPr>
                <w:rFonts w:cs="Arial"/>
                <w:b/>
                <w:bCs/>
                <w:color w:val="FFFFFF" w:themeColor="background1"/>
                <w:sz w:val="17"/>
                <w:szCs w:val="17"/>
              </w:rPr>
              <w:t>2017</w:t>
            </w:r>
          </w:p>
        </w:tc>
      </w:tr>
      <w:tr w:rsidR="00E04542" w14:paraId="22CE029A" w14:textId="77777777" w:rsidTr="0077410B">
        <w:trPr>
          <w:trHeight w:val="315"/>
        </w:trPr>
        <w:tc>
          <w:tcPr>
            <w:tcW w:w="0" w:type="auto"/>
            <w:vAlign w:val="center"/>
          </w:tcPr>
          <w:p w14:paraId="0CFE5D19" w14:textId="77777777" w:rsidR="00E04542" w:rsidRPr="00D75D34" w:rsidRDefault="00E04542" w:rsidP="0077410B">
            <w:pPr>
              <w:spacing w:before="60" w:after="60" w:line="240" w:lineRule="auto"/>
              <w:ind w:right="-3675"/>
              <w:rPr>
                <w:rFonts w:cs="Arial"/>
                <w:b/>
                <w:color w:val="auto"/>
                <w:sz w:val="17"/>
                <w:szCs w:val="17"/>
              </w:rPr>
            </w:pPr>
            <w:r w:rsidRPr="00D75D34">
              <w:rPr>
                <w:rFonts w:cs="Arial"/>
                <w:color w:val="auto"/>
                <w:sz w:val="17"/>
                <w:szCs w:val="17"/>
              </w:rPr>
              <w:t xml:space="preserve">Community-based adult education provider </w:t>
            </w:r>
          </w:p>
        </w:tc>
        <w:tc>
          <w:tcPr>
            <w:tcW w:w="1611" w:type="dxa"/>
            <w:shd w:val="clear" w:color="auto" w:fill="E7E7E8" w:themeFill="accent4" w:themeFillTint="33"/>
            <w:vAlign w:val="center"/>
          </w:tcPr>
          <w:p w14:paraId="15463258" w14:textId="77777777" w:rsidR="00E04542" w:rsidRPr="005112D2" w:rsidRDefault="00E04542" w:rsidP="0077410B">
            <w:pPr>
              <w:spacing w:before="60" w:after="60" w:line="240" w:lineRule="auto"/>
              <w:jc w:val="right"/>
              <w:rPr>
                <w:rFonts w:cs="Arial"/>
                <w:color w:val="auto"/>
                <w:sz w:val="17"/>
                <w:szCs w:val="17"/>
              </w:rPr>
            </w:pPr>
            <w:r w:rsidRPr="005112D2">
              <w:rPr>
                <w:rFonts w:cs="Arial"/>
                <w:color w:val="auto"/>
                <w:sz w:val="17"/>
                <w:szCs w:val="17"/>
              </w:rPr>
              <w:t>18</w:t>
            </w:r>
          </w:p>
        </w:tc>
        <w:tc>
          <w:tcPr>
            <w:tcW w:w="1612" w:type="dxa"/>
            <w:vAlign w:val="center"/>
          </w:tcPr>
          <w:p w14:paraId="41061E87" w14:textId="77777777" w:rsidR="00E04542" w:rsidRPr="00D75D34" w:rsidRDefault="00E04542" w:rsidP="0077410B">
            <w:pPr>
              <w:spacing w:before="60" w:after="60" w:line="240" w:lineRule="auto"/>
              <w:jc w:val="right"/>
              <w:rPr>
                <w:rFonts w:cs="Arial"/>
                <w:b/>
                <w:color w:val="auto"/>
                <w:sz w:val="17"/>
                <w:szCs w:val="17"/>
              </w:rPr>
            </w:pPr>
            <w:r w:rsidRPr="00D75D34">
              <w:rPr>
                <w:rFonts w:cs="Arial"/>
                <w:color w:val="auto"/>
                <w:sz w:val="17"/>
                <w:szCs w:val="17"/>
              </w:rPr>
              <w:t>18</w:t>
            </w:r>
          </w:p>
        </w:tc>
      </w:tr>
      <w:tr w:rsidR="00E04542" w14:paraId="1265B637" w14:textId="77777777" w:rsidTr="0077410B">
        <w:trPr>
          <w:trHeight w:val="316"/>
        </w:trPr>
        <w:tc>
          <w:tcPr>
            <w:tcW w:w="0" w:type="auto"/>
            <w:vAlign w:val="center"/>
          </w:tcPr>
          <w:p w14:paraId="54469474" w14:textId="77777777" w:rsidR="00E04542" w:rsidRPr="00D75D34" w:rsidRDefault="00E04542" w:rsidP="0077410B">
            <w:pPr>
              <w:spacing w:before="60" w:after="60" w:line="240" w:lineRule="auto"/>
              <w:ind w:right="1134"/>
              <w:rPr>
                <w:rFonts w:cs="Arial"/>
                <w:b/>
                <w:color w:val="auto"/>
                <w:sz w:val="17"/>
                <w:szCs w:val="17"/>
              </w:rPr>
            </w:pPr>
            <w:r w:rsidRPr="00D75D34">
              <w:rPr>
                <w:rFonts w:cs="Arial"/>
                <w:color w:val="auto"/>
                <w:sz w:val="17"/>
                <w:szCs w:val="17"/>
              </w:rPr>
              <w:t>TAFE institute</w:t>
            </w:r>
          </w:p>
        </w:tc>
        <w:tc>
          <w:tcPr>
            <w:tcW w:w="1611" w:type="dxa"/>
            <w:shd w:val="clear" w:color="auto" w:fill="E7E7E8" w:themeFill="accent4" w:themeFillTint="33"/>
            <w:vAlign w:val="center"/>
          </w:tcPr>
          <w:p w14:paraId="32B9FD0F" w14:textId="77777777" w:rsidR="00E04542" w:rsidRPr="005112D2" w:rsidRDefault="00E04542" w:rsidP="0077410B">
            <w:pPr>
              <w:spacing w:before="60" w:after="60" w:line="240" w:lineRule="auto"/>
              <w:jc w:val="right"/>
              <w:rPr>
                <w:rFonts w:cs="Arial"/>
                <w:color w:val="auto"/>
                <w:sz w:val="17"/>
                <w:szCs w:val="17"/>
              </w:rPr>
            </w:pPr>
            <w:r w:rsidRPr="005112D2">
              <w:rPr>
                <w:rFonts w:cs="Arial"/>
                <w:color w:val="auto"/>
                <w:sz w:val="17"/>
                <w:szCs w:val="17"/>
              </w:rPr>
              <w:t>17</w:t>
            </w:r>
          </w:p>
        </w:tc>
        <w:tc>
          <w:tcPr>
            <w:tcW w:w="1612" w:type="dxa"/>
            <w:vAlign w:val="center"/>
          </w:tcPr>
          <w:p w14:paraId="242DF6E7" w14:textId="77777777" w:rsidR="00E04542" w:rsidRPr="00D75D34" w:rsidRDefault="00E04542" w:rsidP="0077410B">
            <w:pPr>
              <w:spacing w:before="60" w:after="60" w:line="240" w:lineRule="auto"/>
              <w:jc w:val="right"/>
              <w:rPr>
                <w:rFonts w:cs="Arial"/>
                <w:b/>
                <w:color w:val="auto"/>
                <w:sz w:val="17"/>
                <w:szCs w:val="17"/>
              </w:rPr>
            </w:pPr>
            <w:r w:rsidRPr="00D75D34">
              <w:rPr>
                <w:rFonts w:cs="Arial"/>
                <w:color w:val="auto"/>
                <w:sz w:val="17"/>
                <w:szCs w:val="17"/>
              </w:rPr>
              <w:t>17</w:t>
            </w:r>
          </w:p>
        </w:tc>
      </w:tr>
      <w:tr w:rsidR="00E04542" w14:paraId="0136B1BD" w14:textId="77777777" w:rsidTr="0077410B">
        <w:trPr>
          <w:trHeight w:val="315"/>
        </w:trPr>
        <w:tc>
          <w:tcPr>
            <w:tcW w:w="0" w:type="auto"/>
            <w:vAlign w:val="center"/>
          </w:tcPr>
          <w:p w14:paraId="630C1B98" w14:textId="77777777" w:rsidR="00E04542" w:rsidRPr="00D75D34" w:rsidRDefault="00E04542" w:rsidP="0077410B">
            <w:pPr>
              <w:spacing w:before="60" w:after="60" w:line="240" w:lineRule="auto"/>
              <w:ind w:right="1134"/>
              <w:rPr>
                <w:rFonts w:cs="Arial"/>
                <w:b/>
                <w:color w:val="auto"/>
                <w:sz w:val="17"/>
                <w:szCs w:val="17"/>
              </w:rPr>
            </w:pPr>
            <w:r w:rsidRPr="00D75D34">
              <w:rPr>
                <w:rFonts w:cs="Arial"/>
                <w:color w:val="auto"/>
                <w:sz w:val="17"/>
                <w:szCs w:val="17"/>
              </w:rPr>
              <w:t>Education/training business or centre</w:t>
            </w:r>
          </w:p>
        </w:tc>
        <w:tc>
          <w:tcPr>
            <w:tcW w:w="1611" w:type="dxa"/>
            <w:shd w:val="clear" w:color="auto" w:fill="E7E7E8" w:themeFill="accent4" w:themeFillTint="33"/>
            <w:vAlign w:val="center"/>
          </w:tcPr>
          <w:p w14:paraId="628B7839" w14:textId="77777777" w:rsidR="00E04542" w:rsidRPr="005112D2" w:rsidRDefault="00E04542" w:rsidP="0077410B">
            <w:pPr>
              <w:spacing w:before="60" w:after="60" w:line="240" w:lineRule="auto"/>
              <w:jc w:val="right"/>
              <w:rPr>
                <w:rFonts w:cs="Arial"/>
                <w:color w:val="auto"/>
                <w:sz w:val="17"/>
                <w:szCs w:val="17"/>
              </w:rPr>
            </w:pPr>
            <w:r w:rsidRPr="005112D2">
              <w:rPr>
                <w:rFonts w:cs="Arial"/>
                <w:color w:val="auto"/>
                <w:sz w:val="17"/>
                <w:szCs w:val="17"/>
              </w:rPr>
              <w:t>3</w:t>
            </w:r>
          </w:p>
        </w:tc>
        <w:tc>
          <w:tcPr>
            <w:tcW w:w="1612" w:type="dxa"/>
            <w:vAlign w:val="center"/>
          </w:tcPr>
          <w:p w14:paraId="1B901307" w14:textId="77777777" w:rsidR="00E04542" w:rsidRPr="00D75D34" w:rsidRDefault="00E04542" w:rsidP="0077410B">
            <w:pPr>
              <w:spacing w:before="60" w:after="60" w:line="240" w:lineRule="auto"/>
              <w:jc w:val="right"/>
              <w:rPr>
                <w:rFonts w:cs="Arial"/>
                <w:b/>
                <w:color w:val="auto"/>
                <w:sz w:val="17"/>
                <w:szCs w:val="17"/>
              </w:rPr>
            </w:pPr>
            <w:r w:rsidRPr="00D75D34">
              <w:rPr>
                <w:rFonts w:cs="Arial"/>
                <w:color w:val="auto"/>
                <w:sz w:val="17"/>
                <w:szCs w:val="17"/>
              </w:rPr>
              <w:t>4</w:t>
            </w:r>
          </w:p>
        </w:tc>
      </w:tr>
      <w:tr w:rsidR="00E04542" w14:paraId="2BD736CF" w14:textId="77777777" w:rsidTr="0077410B">
        <w:trPr>
          <w:trHeight w:val="316"/>
        </w:trPr>
        <w:tc>
          <w:tcPr>
            <w:tcW w:w="0" w:type="auto"/>
            <w:vAlign w:val="center"/>
          </w:tcPr>
          <w:p w14:paraId="2A4D49FF" w14:textId="77777777" w:rsidR="00E04542" w:rsidRPr="00D75D34" w:rsidRDefault="00E04542" w:rsidP="0077410B">
            <w:pPr>
              <w:spacing w:before="60" w:after="60" w:line="240" w:lineRule="auto"/>
              <w:ind w:right="1134"/>
              <w:rPr>
                <w:rFonts w:cs="Arial"/>
                <w:b/>
                <w:color w:val="auto"/>
                <w:sz w:val="17"/>
                <w:szCs w:val="17"/>
              </w:rPr>
            </w:pPr>
            <w:r w:rsidRPr="00D75D34">
              <w:rPr>
                <w:rFonts w:cs="Arial"/>
                <w:color w:val="auto"/>
                <w:sz w:val="17"/>
                <w:szCs w:val="17"/>
              </w:rPr>
              <w:t>Adult education institution</w:t>
            </w:r>
          </w:p>
        </w:tc>
        <w:tc>
          <w:tcPr>
            <w:tcW w:w="1611" w:type="dxa"/>
            <w:shd w:val="clear" w:color="auto" w:fill="E7E7E8" w:themeFill="accent4" w:themeFillTint="33"/>
            <w:vAlign w:val="center"/>
          </w:tcPr>
          <w:p w14:paraId="721C872A" w14:textId="77777777" w:rsidR="00E04542" w:rsidRPr="005112D2" w:rsidRDefault="00E04542" w:rsidP="0077410B">
            <w:pPr>
              <w:spacing w:before="60" w:after="60" w:line="240" w:lineRule="auto"/>
              <w:jc w:val="right"/>
              <w:rPr>
                <w:rFonts w:cs="Arial"/>
                <w:color w:val="auto"/>
                <w:sz w:val="17"/>
                <w:szCs w:val="17"/>
              </w:rPr>
            </w:pPr>
            <w:r w:rsidRPr="005112D2">
              <w:rPr>
                <w:rFonts w:cs="Arial"/>
                <w:color w:val="auto"/>
                <w:sz w:val="17"/>
                <w:szCs w:val="17"/>
              </w:rPr>
              <w:t>1</w:t>
            </w:r>
          </w:p>
        </w:tc>
        <w:tc>
          <w:tcPr>
            <w:tcW w:w="1612" w:type="dxa"/>
            <w:vAlign w:val="center"/>
          </w:tcPr>
          <w:p w14:paraId="4B7A3F32" w14:textId="77777777" w:rsidR="00E04542" w:rsidRPr="00D75D34" w:rsidRDefault="00E04542" w:rsidP="0077410B">
            <w:pPr>
              <w:spacing w:before="60" w:after="60" w:line="240" w:lineRule="auto"/>
              <w:jc w:val="right"/>
              <w:rPr>
                <w:rFonts w:cs="Arial"/>
                <w:b/>
                <w:color w:val="auto"/>
                <w:sz w:val="17"/>
                <w:szCs w:val="17"/>
              </w:rPr>
            </w:pPr>
            <w:r w:rsidRPr="00D75D34">
              <w:rPr>
                <w:rFonts w:cs="Arial"/>
                <w:color w:val="auto"/>
                <w:sz w:val="17"/>
                <w:szCs w:val="17"/>
              </w:rPr>
              <w:t>1</w:t>
            </w:r>
          </w:p>
        </w:tc>
      </w:tr>
      <w:tr w:rsidR="00E04542" w14:paraId="093CA4BA" w14:textId="77777777" w:rsidTr="0077410B">
        <w:trPr>
          <w:trHeight w:val="315"/>
        </w:trPr>
        <w:tc>
          <w:tcPr>
            <w:tcW w:w="0" w:type="auto"/>
            <w:tcBorders>
              <w:bottom w:val="single" w:sz="2" w:space="0" w:color="53565A" w:themeColor="accent3"/>
            </w:tcBorders>
            <w:vAlign w:val="center"/>
          </w:tcPr>
          <w:p w14:paraId="7A5E6E46" w14:textId="77777777" w:rsidR="00E04542" w:rsidRPr="00D75D34" w:rsidRDefault="00E04542" w:rsidP="0077410B">
            <w:pPr>
              <w:spacing w:before="60" w:after="60" w:line="240" w:lineRule="auto"/>
              <w:ind w:right="1134"/>
              <w:rPr>
                <w:rFonts w:cs="Arial"/>
                <w:b/>
                <w:color w:val="auto"/>
                <w:sz w:val="17"/>
                <w:szCs w:val="17"/>
              </w:rPr>
            </w:pPr>
            <w:r w:rsidRPr="00D75D34">
              <w:rPr>
                <w:rFonts w:cs="Arial"/>
                <w:color w:val="auto"/>
                <w:sz w:val="17"/>
                <w:szCs w:val="17"/>
              </w:rPr>
              <w:t>Other</w:t>
            </w:r>
          </w:p>
        </w:tc>
        <w:tc>
          <w:tcPr>
            <w:tcW w:w="1611" w:type="dxa"/>
            <w:tcBorders>
              <w:bottom w:val="single" w:sz="2" w:space="0" w:color="53565A" w:themeColor="accent3"/>
            </w:tcBorders>
            <w:shd w:val="clear" w:color="auto" w:fill="E7E7E8" w:themeFill="accent4" w:themeFillTint="33"/>
            <w:vAlign w:val="center"/>
          </w:tcPr>
          <w:p w14:paraId="13B973C9" w14:textId="77777777" w:rsidR="00E04542" w:rsidRPr="005112D2" w:rsidRDefault="00E04542" w:rsidP="0077410B">
            <w:pPr>
              <w:spacing w:before="60" w:after="60" w:line="240" w:lineRule="auto"/>
              <w:jc w:val="right"/>
              <w:rPr>
                <w:rFonts w:cs="Arial"/>
                <w:color w:val="auto"/>
                <w:sz w:val="17"/>
                <w:szCs w:val="17"/>
              </w:rPr>
            </w:pPr>
            <w:r w:rsidRPr="005112D2">
              <w:rPr>
                <w:rFonts w:cs="Arial"/>
                <w:color w:val="auto"/>
                <w:sz w:val="17"/>
                <w:szCs w:val="17"/>
              </w:rPr>
              <w:t>4</w:t>
            </w:r>
          </w:p>
        </w:tc>
        <w:tc>
          <w:tcPr>
            <w:tcW w:w="1612" w:type="dxa"/>
            <w:tcBorders>
              <w:bottom w:val="single" w:sz="2" w:space="0" w:color="53565A" w:themeColor="accent3"/>
            </w:tcBorders>
            <w:vAlign w:val="center"/>
          </w:tcPr>
          <w:p w14:paraId="4C9B9F57" w14:textId="77777777" w:rsidR="00E04542" w:rsidRPr="00D75D34" w:rsidRDefault="00E04542" w:rsidP="0077410B">
            <w:pPr>
              <w:spacing w:before="60" w:after="60" w:line="240" w:lineRule="auto"/>
              <w:jc w:val="right"/>
              <w:rPr>
                <w:rFonts w:cs="Arial"/>
                <w:b/>
                <w:color w:val="auto"/>
                <w:sz w:val="17"/>
                <w:szCs w:val="17"/>
              </w:rPr>
            </w:pPr>
            <w:r w:rsidRPr="00D75D34">
              <w:rPr>
                <w:rFonts w:cs="Arial"/>
                <w:color w:val="auto"/>
                <w:sz w:val="17"/>
                <w:szCs w:val="17"/>
              </w:rPr>
              <w:t>4</w:t>
            </w:r>
          </w:p>
        </w:tc>
      </w:tr>
      <w:tr w:rsidR="00E04542" w:rsidRPr="005112D2" w14:paraId="30A27606" w14:textId="77777777" w:rsidTr="0077410B">
        <w:trPr>
          <w:trHeight w:val="75"/>
        </w:trPr>
        <w:tc>
          <w:tcPr>
            <w:tcW w:w="0" w:type="auto"/>
            <w:tcBorders>
              <w:top w:val="single" w:sz="2" w:space="0" w:color="53565A" w:themeColor="accent3"/>
              <w:bottom w:val="single" w:sz="12" w:space="0" w:color="53565A" w:themeColor="accent3"/>
            </w:tcBorders>
            <w:vAlign w:val="center"/>
          </w:tcPr>
          <w:p w14:paraId="7688180F" w14:textId="77777777" w:rsidR="00E04542" w:rsidRPr="005112D2" w:rsidRDefault="00E04542" w:rsidP="0077410B">
            <w:pPr>
              <w:spacing w:before="60" w:after="60" w:line="240" w:lineRule="auto"/>
              <w:ind w:right="1134"/>
              <w:rPr>
                <w:rFonts w:cs="Arial"/>
                <w:b/>
                <w:color w:val="auto"/>
                <w:sz w:val="17"/>
                <w:szCs w:val="17"/>
              </w:rPr>
            </w:pPr>
            <w:r w:rsidRPr="005112D2">
              <w:rPr>
                <w:rFonts w:cs="Arial"/>
                <w:b/>
                <w:color w:val="auto"/>
                <w:sz w:val="17"/>
                <w:szCs w:val="17"/>
              </w:rPr>
              <w:t>Total</w:t>
            </w:r>
          </w:p>
        </w:tc>
        <w:tc>
          <w:tcPr>
            <w:tcW w:w="1611" w:type="dxa"/>
            <w:tcBorders>
              <w:top w:val="single" w:sz="2" w:space="0" w:color="53565A" w:themeColor="accent3"/>
              <w:bottom w:val="single" w:sz="12" w:space="0" w:color="53565A" w:themeColor="accent3"/>
            </w:tcBorders>
            <w:shd w:val="clear" w:color="auto" w:fill="E7E7E8" w:themeFill="accent4" w:themeFillTint="33"/>
            <w:vAlign w:val="center"/>
          </w:tcPr>
          <w:p w14:paraId="5E0FE2E5" w14:textId="77777777" w:rsidR="00E04542" w:rsidRPr="005112D2" w:rsidRDefault="00E04542" w:rsidP="0077410B">
            <w:pPr>
              <w:spacing w:before="60" w:after="60" w:line="240" w:lineRule="auto"/>
              <w:jc w:val="right"/>
              <w:rPr>
                <w:rFonts w:cs="Arial"/>
                <w:b/>
                <w:color w:val="auto"/>
                <w:sz w:val="17"/>
                <w:szCs w:val="17"/>
              </w:rPr>
            </w:pPr>
            <w:r w:rsidRPr="005112D2">
              <w:rPr>
                <w:rFonts w:cs="Arial"/>
                <w:b/>
                <w:color w:val="auto"/>
                <w:sz w:val="17"/>
                <w:szCs w:val="17"/>
              </w:rPr>
              <w:t>43</w:t>
            </w:r>
          </w:p>
        </w:tc>
        <w:tc>
          <w:tcPr>
            <w:tcW w:w="1612" w:type="dxa"/>
            <w:tcBorders>
              <w:top w:val="single" w:sz="2" w:space="0" w:color="53565A" w:themeColor="accent3"/>
              <w:bottom w:val="single" w:sz="12" w:space="0" w:color="53565A" w:themeColor="accent3"/>
            </w:tcBorders>
            <w:vAlign w:val="center"/>
          </w:tcPr>
          <w:p w14:paraId="22805751" w14:textId="77777777" w:rsidR="00E04542" w:rsidRPr="005112D2" w:rsidRDefault="00E04542" w:rsidP="0077410B">
            <w:pPr>
              <w:spacing w:before="60" w:after="60" w:line="240" w:lineRule="auto"/>
              <w:jc w:val="right"/>
              <w:rPr>
                <w:rFonts w:cs="Arial"/>
                <w:b/>
                <w:color w:val="auto"/>
                <w:sz w:val="17"/>
                <w:szCs w:val="17"/>
              </w:rPr>
            </w:pPr>
            <w:r w:rsidRPr="005112D2">
              <w:rPr>
                <w:rFonts w:cs="Arial"/>
                <w:b/>
                <w:color w:val="auto"/>
                <w:sz w:val="17"/>
                <w:szCs w:val="17"/>
              </w:rPr>
              <w:t>44</w:t>
            </w:r>
          </w:p>
        </w:tc>
      </w:tr>
    </w:tbl>
    <w:p w14:paraId="5727A780" w14:textId="38FDFDC7" w:rsidR="00D20BAF" w:rsidRPr="00D20BAF" w:rsidRDefault="00D20BAF" w:rsidP="00D20BAF">
      <w:pPr>
        <w:spacing w:after="0" w:line="240" w:lineRule="auto"/>
      </w:pPr>
    </w:p>
    <w:p w14:paraId="7044F087" w14:textId="1BF66905" w:rsidR="00D20BAF" w:rsidRPr="00D20BAF" w:rsidRDefault="00D20BAF" w:rsidP="00D20BAF">
      <w:pPr>
        <w:sectPr w:rsidR="00D20BAF" w:rsidRPr="00D20BAF" w:rsidSect="00291183">
          <w:footerReference w:type="even" r:id="rId38"/>
          <w:footerReference w:type="default" r:id="rId39"/>
          <w:footnotePr>
            <w:pos w:val="beneathText"/>
            <w:numRestart w:val="eachPage"/>
          </w:footnotePr>
          <w:type w:val="oddPage"/>
          <w:pgSz w:w="11907" w:h="16840" w:code="9"/>
          <w:pgMar w:top="1701" w:right="1701" w:bottom="1134" w:left="2835" w:header="992" w:footer="454" w:gutter="0"/>
          <w:pgNumType w:start="7"/>
          <w:cols w:space="708"/>
          <w:docGrid w:linePitch="360"/>
        </w:sectPr>
      </w:pPr>
    </w:p>
    <w:p w14:paraId="4BADA5C1" w14:textId="77777777" w:rsidR="00E04542" w:rsidRDefault="00E04542" w:rsidP="00FD717B">
      <w:pPr>
        <w:spacing w:after="0" w:line="240" w:lineRule="auto"/>
      </w:pPr>
    </w:p>
    <w:p w14:paraId="4687B361" w14:textId="2CD83406" w:rsidR="00E41A0E" w:rsidRPr="0011071F" w:rsidRDefault="00E41A0E" w:rsidP="00E04542">
      <w:pPr>
        <w:pStyle w:val="ARHead4ST"/>
        <w:tabs>
          <w:tab w:val="left" w:pos="1134"/>
        </w:tabs>
        <w:spacing w:before="0" w:after="240" w:line="240" w:lineRule="auto"/>
        <w:rPr>
          <w:color w:val="000000" w:themeColor="text1"/>
          <w:sz w:val="28"/>
        </w:rPr>
      </w:pPr>
      <w:r w:rsidRPr="0011071F">
        <w:rPr>
          <w:color w:val="000000" w:themeColor="text1"/>
          <w:sz w:val="28"/>
        </w:rPr>
        <w:t>International education</w:t>
      </w:r>
      <w:bookmarkEnd w:id="43"/>
      <w:bookmarkEnd w:id="44"/>
      <w:bookmarkEnd w:id="45"/>
    </w:p>
    <w:p w14:paraId="5EF97444" w14:textId="77777777" w:rsidR="0052112F" w:rsidRPr="00CA2274" w:rsidRDefault="0052112F" w:rsidP="00E04542">
      <w:pPr>
        <w:pStyle w:val="Heading5"/>
        <w:tabs>
          <w:tab w:val="left" w:pos="1134"/>
        </w:tabs>
        <w:spacing w:before="120" w:after="240" w:line="240" w:lineRule="auto"/>
        <w:rPr>
          <w:b w:val="0"/>
          <w:i w:val="0"/>
          <w:color w:val="000000" w:themeColor="text1"/>
          <w:sz w:val="22"/>
        </w:rPr>
      </w:pPr>
      <w:bookmarkStart w:id="46" w:name="_Toc488934340"/>
      <w:r w:rsidRPr="00CA2274">
        <w:rPr>
          <w:b w:val="0"/>
          <w:i w:val="0"/>
          <w:color w:val="000000" w:themeColor="text1"/>
          <w:sz w:val="22"/>
        </w:rPr>
        <w:t>Significant activities and achievements</w:t>
      </w:r>
      <w:bookmarkEnd w:id="46"/>
    </w:p>
    <w:p w14:paraId="22EE415A" w14:textId="77777777" w:rsidR="00CA2274" w:rsidRPr="00CA2274" w:rsidRDefault="00CA2274" w:rsidP="00E04542">
      <w:pPr>
        <w:tabs>
          <w:tab w:val="left" w:pos="1134"/>
        </w:tabs>
        <w:spacing w:before="120" w:after="200" w:line="240" w:lineRule="auto"/>
        <w:rPr>
          <w:rFonts w:cs="Arial"/>
          <w:color w:val="000000" w:themeColor="text1"/>
          <w:sz w:val="18"/>
          <w:szCs w:val="18"/>
        </w:rPr>
      </w:pPr>
      <w:r w:rsidRPr="00CA2274">
        <w:rPr>
          <w:rFonts w:cs="Arial"/>
          <w:color w:val="000000" w:themeColor="text1"/>
          <w:sz w:val="18"/>
          <w:szCs w:val="18"/>
          <w:lang w:eastAsia="en-AU"/>
        </w:rPr>
        <w:t xml:space="preserve">On 1 January 2018 the </w:t>
      </w:r>
      <w:r w:rsidRPr="00CA2274">
        <w:rPr>
          <w:rFonts w:cs="Arial"/>
          <w:i/>
          <w:color w:val="000000" w:themeColor="text1"/>
          <w:sz w:val="18"/>
          <w:szCs w:val="18"/>
          <w:lang w:eastAsia="en-AU"/>
        </w:rPr>
        <w:t>National Code of Practice for Providers of Education and Training to Overseas Students 2018</w:t>
      </w:r>
      <w:r w:rsidRPr="00CA2274">
        <w:rPr>
          <w:i/>
          <w:iCs/>
          <w:color w:val="000000" w:themeColor="text1"/>
          <w:sz w:val="18"/>
          <w:szCs w:val="18"/>
          <w:lang w:eastAsia="en-AU"/>
        </w:rPr>
        <w:t xml:space="preserve"> </w:t>
      </w:r>
      <w:r w:rsidRPr="00CA2274">
        <w:rPr>
          <w:rFonts w:cs="Arial"/>
          <w:color w:val="000000" w:themeColor="text1"/>
          <w:sz w:val="18"/>
          <w:szCs w:val="18"/>
          <w:lang w:eastAsia="en-AU"/>
        </w:rPr>
        <w:t>revised the minimum standards for all education providers delivering courses to international students.</w:t>
      </w:r>
      <w:r>
        <w:rPr>
          <w:rFonts w:cs="Arial"/>
          <w:color w:val="000000" w:themeColor="text1"/>
          <w:sz w:val="18"/>
          <w:szCs w:val="18"/>
          <w:lang w:eastAsia="en-AU"/>
        </w:rPr>
        <w:t xml:space="preserve"> </w:t>
      </w:r>
      <w:r w:rsidRPr="00CA2274">
        <w:rPr>
          <w:rFonts w:cs="Arial"/>
          <w:color w:val="000000" w:themeColor="text1"/>
          <w:sz w:val="18"/>
          <w:szCs w:val="18"/>
        </w:rPr>
        <w:t xml:space="preserve">The VRQA </w:t>
      </w:r>
      <w:r w:rsidR="00F309A5">
        <w:rPr>
          <w:rFonts w:cs="Arial"/>
          <w:color w:val="000000" w:themeColor="text1"/>
          <w:sz w:val="18"/>
          <w:szCs w:val="18"/>
        </w:rPr>
        <w:t>helped</w:t>
      </w:r>
      <w:r w:rsidRPr="00CA2274">
        <w:rPr>
          <w:rFonts w:cs="Arial"/>
          <w:color w:val="000000" w:themeColor="text1"/>
          <w:sz w:val="18"/>
          <w:szCs w:val="18"/>
        </w:rPr>
        <w:t xml:space="preserve"> develop fact</w:t>
      </w:r>
      <w:r w:rsidR="003A20D4">
        <w:rPr>
          <w:rFonts w:cs="Arial"/>
          <w:color w:val="000000" w:themeColor="text1"/>
          <w:sz w:val="18"/>
          <w:szCs w:val="18"/>
        </w:rPr>
        <w:t xml:space="preserve"> </w:t>
      </w:r>
      <w:r w:rsidRPr="00CA2274">
        <w:rPr>
          <w:rFonts w:cs="Arial"/>
          <w:color w:val="000000" w:themeColor="text1"/>
          <w:sz w:val="18"/>
          <w:szCs w:val="18"/>
        </w:rPr>
        <w:t>sheets on the requirements for providers</w:t>
      </w:r>
      <w:r w:rsidR="003A20D4">
        <w:rPr>
          <w:rFonts w:cs="Arial"/>
          <w:color w:val="000000" w:themeColor="text1"/>
          <w:sz w:val="18"/>
          <w:szCs w:val="18"/>
        </w:rPr>
        <w:t>,</w:t>
      </w:r>
      <w:r w:rsidRPr="00CA2274">
        <w:rPr>
          <w:rFonts w:cs="Arial"/>
          <w:color w:val="000000" w:themeColor="text1"/>
          <w:sz w:val="18"/>
          <w:szCs w:val="18"/>
        </w:rPr>
        <w:t xml:space="preserve"> and </w:t>
      </w:r>
      <w:r w:rsidR="003A20D4">
        <w:rPr>
          <w:rFonts w:cs="Arial"/>
          <w:color w:val="000000" w:themeColor="text1"/>
          <w:sz w:val="18"/>
          <w:szCs w:val="18"/>
        </w:rPr>
        <w:t xml:space="preserve">together </w:t>
      </w:r>
      <w:r w:rsidRPr="00CA2274">
        <w:rPr>
          <w:rFonts w:cs="Arial"/>
          <w:color w:val="000000" w:themeColor="text1"/>
          <w:sz w:val="18"/>
          <w:szCs w:val="18"/>
          <w:lang w:eastAsia="en-AU"/>
        </w:rPr>
        <w:t xml:space="preserve">with the Commonwealth Department of Education and Training </w:t>
      </w:r>
      <w:r w:rsidR="003A20D4" w:rsidRPr="00CA2274">
        <w:rPr>
          <w:rFonts w:cs="Arial"/>
          <w:color w:val="000000" w:themeColor="text1"/>
          <w:sz w:val="18"/>
          <w:szCs w:val="18"/>
          <w:lang w:eastAsia="en-AU"/>
        </w:rPr>
        <w:t>present</w:t>
      </w:r>
      <w:r w:rsidR="003A20D4">
        <w:rPr>
          <w:rFonts w:cs="Arial"/>
          <w:color w:val="000000" w:themeColor="text1"/>
          <w:sz w:val="18"/>
          <w:szCs w:val="18"/>
          <w:lang w:eastAsia="en-AU"/>
        </w:rPr>
        <w:t xml:space="preserve">ed to </w:t>
      </w:r>
      <w:r w:rsidRPr="00CA2274">
        <w:rPr>
          <w:rFonts w:cs="Arial"/>
          <w:color w:val="000000" w:themeColor="text1"/>
          <w:sz w:val="18"/>
          <w:szCs w:val="18"/>
          <w:lang w:eastAsia="en-AU"/>
        </w:rPr>
        <w:t>school</w:t>
      </w:r>
      <w:r w:rsidR="003A20D4">
        <w:rPr>
          <w:rFonts w:cs="Arial"/>
          <w:color w:val="000000" w:themeColor="text1"/>
          <w:sz w:val="18"/>
          <w:szCs w:val="18"/>
          <w:lang w:eastAsia="en-AU"/>
        </w:rPr>
        <w:t>s</w:t>
      </w:r>
      <w:r w:rsidRPr="00CA2274">
        <w:rPr>
          <w:rFonts w:cs="Arial"/>
          <w:color w:val="000000" w:themeColor="text1"/>
          <w:sz w:val="18"/>
          <w:szCs w:val="18"/>
          <w:lang w:eastAsia="en-AU"/>
        </w:rPr>
        <w:t xml:space="preserve"> on the National Code requirements.</w:t>
      </w:r>
    </w:p>
    <w:p w14:paraId="294DDBB5" w14:textId="2D7B5E69" w:rsidR="00CA2274" w:rsidRPr="00CA2274" w:rsidRDefault="00CA2274" w:rsidP="00E04542">
      <w:pPr>
        <w:tabs>
          <w:tab w:val="left" w:pos="1134"/>
        </w:tabs>
        <w:spacing w:before="120" w:after="200"/>
        <w:rPr>
          <w:rFonts w:cs="Arial"/>
          <w:color w:val="000000" w:themeColor="text1"/>
          <w:sz w:val="18"/>
          <w:szCs w:val="18"/>
          <w:lang w:eastAsia="en-AU"/>
        </w:rPr>
      </w:pPr>
      <w:r w:rsidRPr="00CA2274">
        <w:rPr>
          <w:rFonts w:cs="Arial"/>
          <w:color w:val="000000" w:themeColor="text1"/>
          <w:sz w:val="18"/>
          <w:szCs w:val="18"/>
          <w:lang w:eastAsia="en-AU"/>
        </w:rPr>
        <w:t xml:space="preserve">In response to the changes, the VRQA </w:t>
      </w:r>
      <w:r w:rsidR="00F309A5">
        <w:rPr>
          <w:rFonts w:cs="Arial"/>
          <w:color w:val="000000" w:themeColor="text1"/>
          <w:sz w:val="18"/>
          <w:szCs w:val="18"/>
          <w:lang w:eastAsia="en-AU"/>
        </w:rPr>
        <w:t>consulted with the</w:t>
      </w:r>
      <w:r w:rsidRPr="00CA2274">
        <w:rPr>
          <w:rFonts w:cs="Arial"/>
          <w:color w:val="000000" w:themeColor="text1"/>
          <w:sz w:val="18"/>
          <w:szCs w:val="18"/>
          <w:lang w:eastAsia="en-AU"/>
        </w:rPr>
        <w:t xml:space="preserve"> sector on </w:t>
      </w:r>
      <w:r w:rsidRPr="00CA2274">
        <w:rPr>
          <w:rFonts w:cs="Arial"/>
          <w:i/>
          <w:color w:val="000000" w:themeColor="text1"/>
          <w:sz w:val="18"/>
          <w:szCs w:val="18"/>
          <w:lang w:eastAsia="en-AU"/>
        </w:rPr>
        <w:t>the VRQA Guidelines for the Enrolment of Overseas Students Aged Under 18</w:t>
      </w:r>
      <w:r w:rsidR="003A20D4">
        <w:rPr>
          <w:rFonts w:cs="Arial"/>
          <w:i/>
          <w:color w:val="000000" w:themeColor="text1"/>
          <w:sz w:val="18"/>
          <w:szCs w:val="18"/>
          <w:lang w:eastAsia="en-AU"/>
        </w:rPr>
        <w:t xml:space="preserve">, </w:t>
      </w:r>
      <w:r w:rsidR="00006A48" w:rsidRPr="00006A48">
        <w:rPr>
          <w:rFonts w:cs="Arial"/>
          <w:color w:val="000000" w:themeColor="text1"/>
          <w:sz w:val="18"/>
          <w:szCs w:val="18"/>
          <w:lang w:eastAsia="en-AU"/>
        </w:rPr>
        <w:t>which</w:t>
      </w:r>
      <w:r w:rsidR="00006A48">
        <w:rPr>
          <w:rFonts w:cs="Arial"/>
          <w:i/>
          <w:color w:val="000000" w:themeColor="text1"/>
          <w:sz w:val="18"/>
          <w:szCs w:val="18"/>
          <w:lang w:eastAsia="en-AU"/>
        </w:rPr>
        <w:t xml:space="preserve"> </w:t>
      </w:r>
      <w:r w:rsidRPr="00CA2274">
        <w:rPr>
          <w:rFonts w:cs="Arial"/>
          <w:color w:val="000000" w:themeColor="text1"/>
          <w:sz w:val="18"/>
          <w:szCs w:val="18"/>
          <w:lang w:eastAsia="en-AU"/>
        </w:rPr>
        <w:t>replace</w:t>
      </w:r>
      <w:r w:rsidR="00006A48">
        <w:rPr>
          <w:rFonts w:cs="Arial"/>
          <w:color w:val="000000" w:themeColor="text1"/>
          <w:sz w:val="18"/>
          <w:szCs w:val="18"/>
          <w:lang w:eastAsia="en-AU"/>
        </w:rPr>
        <w:t>s</w:t>
      </w:r>
      <w:r w:rsidRPr="00CA2274">
        <w:rPr>
          <w:rFonts w:cs="Arial"/>
          <w:color w:val="000000" w:themeColor="text1"/>
          <w:sz w:val="18"/>
          <w:szCs w:val="18"/>
          <w:lang w:eastAsia="en-AU"/>
        </w:rPr>
        <w:t xml:space="preserve"> the </w:t>
      </w:r>
      <w:r w:rsidRPr="00CA2274">
        <w:rPr>
          <w:rFonts w:cs="Arial"/>
          <w:i/>
          <w:color w:val="000000" w:themeColor="text1"/>
          <w:sz w:val="18"/>
          <w:szCs w:val="18"/>
          <w:lang w:eastAsia="en-AU"/>
        </w:rPr>
        <w:t>VRQA Homestay Guidelines</w:t>
      </w:r>
      <w:r w:rsidRPr="00CA2274">
        <w:rPr>
          <w:rFonts w:cs="Arial"/>
          <w:color w:val="000000" w:themeColor="text1"/>
          <w:sz w:val="18"/>
          <w:szCs w:val="18"/>
          <w:lang w:eastAsia="en-AU"/>
        </w:rPr>
        <w:t xml:space="preserve"> in the next reporting period. </w:t>
      </w:r>
    </w:p>
    <w:p w14:paraId="2AF28992" w14:textId="5685F8F0" w:rsidR="00CA2274" w:rsidRDefault="00CA2274" w:rsidP="00E04542">
      <w:pPr>
        <w:tabs>
          <w:tab w:val="left" w:pos="701"/>
          <w:tab w:val="left" w:pos="1134"/>
        </w:tabs>
        <w:spacing w:before="120" w:after="200" w:line="240" w:lineRule="auto"/>
        <w:rPr>
          <w:rFonts w:cs="Arial"/>
          <w:color w:val="000000" w:themeColor="text1"/>
          <w:sz w:val="18"/>
          <w:szCs w:val="18"/>
          <w:lang w:eastAsia="en-AU"/>
        </w:rPr>
      </w:pPr>
      <w:r w:rsidRPr="00CA2274">
        <w:rPr>
          <w:rFonts w:cs="Arial"/>
          <w:color w:val="000000" w:themeColor="text1"/>
          <w:sz w:val="18"/>
          <w:szCs w:val="18"/>
          <w:lang w:eastAsia="en-AU"/>
        </w:rPr>
        <w:t xml:space="preserve">The VRQA presented the new guidelines at a series </w:t>
      </w:r>
      <w:r w:rsidR="003A20D4">
        <w:rPr>
          <w:rFonts w:cs="Arial"/>
          <w:color w:val="000000" w:themeColor="text1"/>
          <w:sz w:val="18"/>
          <w:szCs w:val="18"/>
          <w:lang w:eastAsia="en-AU"/>
        </w:rPr>
        <w:t xml:space="preserve">of </w:t>
      </w:r>
      <w:r w:rsidRPr="00CA2274">
        <w:rPr>
          <w:rFonts w:cs="Arial"/>
          <w:color w:val="000000" w:themeColor="text1"/>
          <w:sz w:val="18"/>
          <w:szCs w:val="18"/>
          <w:lang w:eastAsia="en-AU"/>
        </w:rPr>
        <w:t>information sessions hosted by peak bodies</w:t>
      </w:r>
      <w:r w:rsidR="00691F07">
        <w:rPr>
          <w:rFonts w:cs="Arial"/>
          <w:color w:val="000000" w:themeColor="text1"/>
          <w:sz w:val="18"/>
          <w:szCs w:val="18"/>
          <w:lang w:eastAsia="en-AU"/>
        </w:rPr>
        <w:t xml:space="preserve"> </w:t>
      </w:r>
      <w:r w:rsidR="00006A48">
        <w:rPr>
          <w:rFonts w:cs="Arial"/>
          <w:color w:val="000000" w:themeColor="text1"/>
          <w:sz w:val="18"/>
          <w:szCs w:val="18"/>
          <w:lang w:eastAsia="en-AU"/>
        </w:rPr>
        <w:t xml:space="preserve">and </w:t>
      </w:r>
      <w:r w:rsidR="003A20D4">
        <w:rPr>
          <w:rFonts w:cs="Arial"/>
          <w:color w:val="000000" w:themeColor="text1"/>
          <w:sz w:val="18"/>
          <w:szCs w:val="18"/>
          <w:lang w:eastAsia="en-AU"/>
        </w:rPr>
        <w:t xml:space="preserve">ran </w:t>
      </w:r>
      <w:r w:rsidR="00006A48">
        <w:rPr>
          <w:rFonts w:cs="Arial"/>
          <w:color w:val="000000" w:themeColor="text1"/>
          <w:sz w:val="18"/>
          <w:szCs w:val="18"/>
          <w:lang w:eastAsia="en-AU"/>
        </w:rPr>
        <w:t xml:space="preserve">a </w:t>
      </w:r>
      <w:r w:rsidRPr="00CA2274">
        <w:rPr>
          <w:rFonts w:cs="Arial"/>
          <w:color w:val="000000" w:themeColor="text1"/>
          <w:sz w:val="18"/>
          <w:szCs w:val="18"/>
          <w:lang w:eastAsia="en-AU"/>
        </w:rPr>
        <w:t>digital communication campaign to advise providers of the new requirements.</w:t>
      </w:r>
      <w:r w:rsidR="00F309A5">
        <w:rPr>
          <w:rFonts w:cs="Arial"/>
          <w:color w:val="000000" w:themeColor="text1"/>
          <w:sz w:val="18"/>
          <w:szCs w:val="18"/>
          <w:lang w:eastAsia="en-AU"/>
        </w:rPr>
        <w:t xml:space="preserve"> </w:t>
      </w:r>
    </w:p>
    <w:p w14:paraId="35945F36" w14:textId="77777777" w:rsidR="00CA2274" w:rsidRPr="00CA2274" w:rsidRDefault="00CA2274" w:rsidP="00E04542">
      <w:pPr>
        <w:tabs>
          <w:tab w:val="left" w:pos="701"/>
          <w:tab w:val="left" w:pos="1134"/>
        </w:tabs>
        <w:spacing w:before="120" w:after="200" w:line="240" w:lineRule="auto"/>
        <w:rPr>
          <w:rFonts w:cs="Arial"/>
          <w:color w:val="000000" w:themeColor="text1"/>
          <w:sz w:val="18"/>
          <w:szCs w:val="18"/>
          <w:lang w:eastAsia="en-AU"/>
        </w:rPr>
      </w:pPr>
      <w:r w:rsidRPr="00CA2274">
        <w:rPr>
          <w:rFonts w:cs="Arial"/>
          <w:color w:val="000000" w:themeColor="text1"/>
          <w:sz w:val="18"/>
          <w:szCs w:val="18"/>
          <w:lang w:eastAsia="en-AU"/>
        </w:rPr>
        <w:t xml:space="preserve">The VRQA </w:t>
      </w:r>
      <w:r w:rsidR="00F309A5">
        <w:rPr>
          <w:rFonts w:cs="Arial"/>
          <w:color w:val="000000" w:themeColor="text1"/>
          <w:sz w:val="18"/>
          <w:szCs w:val="18"/>
          <w:lang w:eastAsia="en-AU"/>
        </w:rPr>
        <w:t xml:space="preserve">hosted </w:t>
      </w:r>
      <w:r w:rsidR="00006A48">
        <w:rPr>
          <w:rFonts w:cs="Arial"/>
          <w:color w:val="000000" w:themeColor="text1"/>
          <w:sz w:val="18"/>
          <w:szCs w:val="18"/>
          <w:lang w:eastAsia="en-AU"/>
        </w:rPr>
        <w:t>an</w:t>
      </w:r>
      <w:r w:rsidRPr="00CA2274">
        <w:rPr>
          <w:rFonts w:cs="Arial"/>
          <w:color w:val="000000" w:themeColor="text1"/>
          <w:sz w:val="18"/>
          <w:szCs w:val="18"/>
          <w:lang w:eastAsia="en-AU"/>
        </w:rPr>
        <w:t xml:space="preserve"> information seminar for overseas secondary student exchange organisations</w:t>
      </w:r>
      <w:r w:rsidR="00F309A5">
        <w:rPr>
          <w:rFonts w:cs="Arial"/>
          <w:color w:val="000000" w:themeColor="text1"/>
          <w:sz w:val="18"/>
          <w:szCs w:val="18"/>
          <w:lang w:eastAsia="en-AU"/>
        </w:rPr>
        <w:t xml:space="preserve"> (OSSEOs)</w:t>
      </w:r>
      <w:r w:rsidR="003A20D4">
        <w:rPr>
          <w:rFonts w:cs="Arial"/>
          <w:color w:val="000000" w:themeColor="text1"/>
          <w:sz w:val="18"/>
          <w:szCs w:val="18"/>
          <w:lang w:eastAsia="en-AU"/>
        </w:rPr>
        <w:t>,</w:t>
      </w:r>
      <w:r w:rsidRPr="00CA2274">
        <w:rPr>
          <w:rFonts w:cs="Arial"/>
          <w:color w:val="000000" w:themeColor="text1"/>
          <w:sz w:val="18"/>
          <w:szCs w:val="18"/>
          <w:lang w:eastAsia="en-AU"/>
        </w:rPr>
        <w:t xml:space="preserve"> providing updates on duty</w:t>
      </w:r>
      <w:r w:rsidR="003A20D4">
        <w:rPr>
          <w:rFonts w:cs="Arial"/>
          <w:color w:val="000000" w:themeColor="text1"/>
          <w:sz w:val="18"/>
          <w:szCs w:val="18"/>
          <w:lang w:eastAsia="en-AU"/>
        </w:rPr>
        <w:t>-</w:t>
      </w:r>
      <w:r w:rsidRPr="00CA2274">
        <w:rPr>
          <w:rFonts w:cs="Arial"/>
          <w:color w:val="000000" w:themeColor="text1"/>
          <w:sz w:val="18"/>
          <w:szCs w:val="18"/>
          <w:lang w:eastAsia="en-AU"/>
        </w:rPr>
        <w:t>of</w:t>
      </w:r>
      <w:r w:rsidR="003A20D4">
        <w:rPr>
          <w:rFonts w:cs="Arial"/>
          <w:color w:val="000000" w:themeColor="text1"/>
          <w:sz w:val="18"/>
          <w:szCs w:val="18"/>
          <w:lang w:eastAsia="en-AU"/>
        </w:rPr>
        <w:t>-</w:t>
      </w:r>
      <w:r w:rsidRPr="00CA2274">
        <w:rPr>
          <w:rFonts w:cs="Arial"/>
          <w:color w:val="000000" w:themeColor="text1"/>
          <w:sz w:val="18"/>
          <w:szCs w:val="18"/>
          <w:lang w:eastAsia="en-AU"/>
        </w:rPr>
        <w:t>care obligations</w:t>
      </w:r>
      <w:r w:rsidR="003A20D4">
        <w:rPr>
          <w:rFonts w:cs="Arial"/>
          <w:color w:val="000000" w:themeColor="text1"/>
          <w:sz w:val="18"/>
          <w:szCs w:val="18"/>
          <w:lang w:eastAsia="en-AU"/>
        </w:rPr>
        <w:t xml:space="preserve"> and</w:t>
      </w:r>
      <w:r w:rsidRPr="00CA2274">
        <w:rPr>
          <w:rFonts w:cs="Arial"/>
          <w:color w:val="000000" w:themeColor="text1"/>
          <w:sz w:val="18"/>
          <w:szCs w:val="18"/>
          <w:lang w:eastAsia="en-AU"/>
        </w:rPr>
        <w:t xml:space="preserve"> </w:t>
      </w:r>
      <w:r w:rsidR="003A20D4" w:rsidRPr="00CA2274">
        <w:rPr>
          <w:rFonts w:cs="Arial"/>
          <w:color w:val="000000" w:themeColor="text1"/>
          <w:sz w:val="18"/>
          <w:szCs w:val="18"/>
          <w:lang w:eastAsia="en-AU"/>
        </w:rPr>
        <w:t xml:space="preserve">requirements </w:t>
      </w:r>
      <w:r w:rsidR="003A20D4">
        <w:rPr>
          <w:rFonts w:cs="Arial"/>
          <w:color w:val="000000" w:themeColor="text1"/>
          <w:sz w:val="18"/>
          <w:szCs w:val="18"/>
          <w:lang w:eastAsia="en-AU"/>
        </w:rPr>
        <w:t xml:space="preserve">for </w:t>
      </w:r>
      <w:r w:rsidRPr="00CA2274">
        <w:rPr>
          <w:rFonts w:cs="Arial"/>
          <w:color w:val="000000" w:themeColor="text1"/>
          <w:sz w:val="18"/>
          <w:szCs w:val="18"/>
          <w:lang w:eastAsia="en-AU"/>
        </w:rPr>
        <w:t>host family selection and screening.</w:t>
      </w:r>
    </w:p>
    <w:p w14:paraId="181564CD" w14:textId="77777777" w:rsidR="00CA2274" w:rsidRPr="00CA2274" w:rsidRDefault="00CA2274" w:rsidP="00E04542">
      <w:pPr>
        <w:pStyle w:val="Heading5"/>
        <w:tabs>
          <w:tab w:val="left" w:pos="1134"/>
        </w:tabs>
        <w:spacing w:before="120" w:after="240" w:line="240" w:lineRule="auto"/>
        <w:rPr>
          <w:rFonts w:cs="Arial"/>
          <w:b w:val="0"/>
          <w:i w:val="0"/>
          <w:color w:val="000000" w:themeColor="text1"/>
          <w:sz w:val="22"/>
        </w:rPr>
      </w:pPr>
      <w:bookmarkStart w:id="47" w:name="_Toc488934341"/>
      <w:r w:rsidRPr="00CA2274">
        <w:rPr>
          <w:rFonts w:cs="Arial"/>
          <w:b w:val="0"/>
          <w:i w:val="0"/>
          <w:color w:val="000000" w:themeColor="text1"/>
          <w:sz w:val="22"/>
        </w:rPr>
        <w:t>Other activities</w:t>
      </w:r>
      <w:bookmarkEnd w:id="47"/>
    </w:p>
    <w:p w14:paraId="07C8B935" w14:textId="725AFF4C" w:rsidR="001B4069" w:rsidRDefault="00CA2274" w:rsidP="00E04542">
      <w:pPr>
        <w:tabs>
          <w:tab w:val="left" w:pos="1134"/>
        </w:tabs>
        <w:spacing w:before="120" w:after="200" w:line="240" w:lineRule="auto"/>
        <w:rPr>
          <w:rFonts w:cs="Arial"/>
          <w:color w:val="000000" w:themeColor="text1"/>
          <w:sz w:val="18"/>
          <w:szCs w:val="18"/>
          <w:lang w:eastAsia="en-AU"/>
        </w:rPr>
      </w:pPr>
      <w:r w:rsidRPr="00CA2274">
        <w:rPr>
          <w:rFonts w:cs="Arial"/>
          <w:color w:val="000000" w:themeColor="text1"/>
          <w:sz w:val="18"/>
          <w:szCs w:val="18"/>
          <w:lang w:eastAsia="en-AU"/>
        </w:rPr>
        <w:t xml:space="preserve">The VRQA </w:t>
      </w:r>
      <w:r w:rsidR="003A20D4">
        <w:rPr>
          <w:rFonts w:cs="Arial"/>
          <w:color w:val="000000" w:themeColor="text1"/>
          <w:sz w:val="18"/>
          <w:szCs w:val="18"/>
          <w:lang w:eastAsia="en-AU"/>
        </w:rPr>
        <w:t xml:space="preserve">is a </w:t>
      </w:r>
      <w:r w:rsidR="003A20D4" w:rsidRPr="00CA2274">
        <w:rPr>
          <w:rFonts w:cs="Arial"/>
          <w:color w:val="000000" w:themeColor="text1"/>
          <w:sz w:val="18"/>
          <w:szCs w:val="18"/>
          <w:lang w:eastAsia="en-AU"/>
        </w:rPr>
        <w:t>member</w:t>
      </w:r>
      <w:r w:rsidR="003A20D4">
        <w:rPr>
          <w:rFonts w:cs="Arial"/>
          <w:color w:val="000000" w:themeColor="text1"/>
          <w:sz w:val="18"/>
          <w:szCs w:val="18"/>
          <w:lang w:eastAsia="en-AU"/>
        </w:rPr>
        <w:t xml:space="preserve"> of</w:t>
      </w:r>
      <w:r w:rsidR="003A20D4" w:rsidRPr="00CA2274">
        <w:rPr>
          <w:rFonts w:cs="Arial"/>
          <w:color w:val="000000" w:themeColor="text1"/>
          <w:sz w:val="18"/>
          <w:szCs w:val="18"/>
          <w:lang w:eastAsia="en-AU"/>
        </w:rPr>
        <w:t xml:space="preserve"> the </w:t>
      </w:r>
      <w:r w:rsidR="005B503C">
        <w:rPr>
          <w:rFonts w:cs="Arial"/>
          <w:color w:val="000000" w:themeColor="text1"/>
          <w:sz w:val="18"/>
          <w:szCs w:val="18"/>
          <w:lang w:eastAsia="en-AU"/>
        </w:rPr>
        <w:t>s</w:t>
      </w:r>
      <w:r w:rsidR="003A20D4" w:rsidRPr="00CA2274">
        <w:rPr>
          <w:rFonts w:cs="Arial"/>
          <w:color w:val="000000" w:themeColor="text1"/>
          <w:sz w:val="18"/>
          <w:szCs w:val="18"/>
          <w:lang w:eastAsia="en-AU"/>
        </w:rPr>
        <w:t xml:space="preserve">tate/Commonwealth </w:t>
      </w:r>
      <w:r w:rsidR="00691F07">
        <w:rPr>
          <w:rFonts w:cs="Arial"/>
          <w:color w:val="000000" w:themeColor="text1"/>
          <w:sz w:val="18"/>
          <w:szCs w:val="18"/>
          <w:lang w:eastAsia="en-AU"/>
        </w:rPr>
        <w:t>u</w:t>
      </w:r>
      <w:r w:rsidR="003A20D4" w:rsidRPr="00CA2274">
        <w:rPr>
          <w:rFonts w:cs="Arial"/>
          <w:color w:val="000000" w:themeColor="text1"/>
          <w:sz w:val="18"/>
          <w:szCs w:val="18"/>
          <w:lang w:eastAsia="en-AU"/>
        </w:rPr>
        <w:t xml:space="preserve">nder 18 </w:t>
      </w:r>
      <w:r w:rsidR="00691F07">
        <w:rPr>
          <w:rFonts w:cs="Arial"/>
          <w:color w:val="000000" w:themeColor="text1"/>
          <w:sz w:val="18"/>
          <w:szCs w:val="18"/>
          <w:lang w:eastAsia="en-AU"/>
        </w:rPr>
        <w:t>w</w:t>
      </w:r>
      <w:r w:rsidR="003A20D4" w:rsidRPr="00CA2274">
        <w:rPr>
          <w:rFonts w:cs="Arial"/>
          <w:color w:val="000000" w:themeColor="text1"/>
          <w:sz w:val="18"/>
          <w:szCs w:val="18"/>
          <w:lang w:eastAsia="en-AU"/>
        </w:rPr>
        <w:t xml:space="preserve">orking </w:t>
      </w:r>
      <w:r w:rsidR="00691F07">
        <w:rPr>
          <w:rFonts w:cs="Arial"/>
          <w:color w:val="000000" w:themeColor="text1"/>
          <w:sz w:val="18"/>
          <w:szCs w:val="18"/>
          <w:lang w:eastAsia="en-AU"/>
        </w:rPr>
        <w:t>p</w:t>
      </w:r>
      <w:r w:rsidR="003A20D4" w:rsidRPr="00CA2274">
        <w:rPr>
          <w:rFonts w:cs="Arial"/>
          <w:color w:val="000000" w:themeColor="text1"/>
          <w:sz w:val="18"/>
          <w:szCs w:val="18"/>
          <w:lang w:eastAsia="en-AU"/>
        </w:rPr>
        <w:t xml:space="preserve">arty </w:t>
      </w:r>
      <w:r w:rsidR="003A20D4">
        <w:rPr>
          <w:rFonts w:cs="Arial"/>
          <w:color w:val="000000" w:themeColor="text1"/>
          <w:sz w:val="18"/>
          <w:szCs w:val="18"/>
          <w:lang w:eastAsia="en-AU"/>
        </w:rPr>
        <w:t xml:space="preserve">and </w:t>
      </w:r>
      <w:r w:rsidRPr="00CA2274">
        <w:rPr>
          <w:rFonts w:cs="Arial"/>
          <w:color w:val="000000" w:themeColor="text1"/>
          <w:sz w:val="18"/>
          <w:szCs w:val="18"/>
          <w:lang w:eastAsia="en-AU"/>
        </w:rPr>
        <w:t xml:space="preserve">continues to contribute to </w:t>
      </w:r>
      <w:r w:rsidR="003A20D4" w:rsidRPr="00CA2274">
        <w:rPr>
          <w:rFonts w:cs="Arial"/>
          <w:color w:val="000000" w:themeColor="text1"/>
          <w:sz w:val="18"/>
          <w:szCs w:val="18"/>
          <w:lang w:eastAsia="en-AU"/>
        </w:rPr>
        <w:t xml:space="preserve">policy </w:t>
      </w:r>
      <w:r w:rsidRPr="00CA2274">
        <w:rPr>
          <w:rFonts w:cs="Arial"/>
          <w:color w:val="000000" w:themeColor="text1"/>
          <w:sz w:val="18"/>
          <w:szCs w:val="18"/>
          <w:lang w:eastAsia="en-AU"/>
        </w:rPr>
        <w:t>development for international students under the age of 18.</w:t>
      </w:r>
    </w:p>
    <w:p w14:paraId="3A75EA97" w14:textId="77777777" w:rsidR="00CA2274" w:rsidRPr="00CA2274" w:rsidRDefault="00CA2274" w:rsidP="00E04542">
      <w:pPr>
        <w:tabs>
          <w:tab w:val="left" w:pos="1134"/>
        </w:tabs>
        <w:spacing w:before="120" w:after="200" w:line="240" w:lineRule="auto"/>
        <w:rPr>
          <w:rFonts w:cs="Arial"/>
          <w:color w:val="000000" w:themeColor="text1"/>
          <w:sz w:val="18"/>
          <w:szCs w:val="18"/>
          <w:lang w:eastAsia="en-AU"/>
        </w:rPr>
      </w:pPr>
      <w:r w:rsidRPr="00CA2274">
        <w:rPr>
          <w:rFonts w:cs="Arial"/>
          <w:color w:val="000000" w:themeColor="text1"/>
          <w:sz w:val="18"/>
          <w:szCs w:val="18"/>
          <w:lang w:eastAsia="en-AU"/>
        </w:rPr>
        <w:t>The VRQA kept the education community up-to-date o</w:t>
      </w:r>
      <w:r w:rsidR="003A20D4">
        <w:rPr>
          <w:rFonts w:cs="Arial"/>
          <w:color w:val="000000" w:themeColor="text1"/>
          <w:sz w:val="18"/>
          <w:szCs w:val="18"/>
          <w:lang w:eastAsia="en-AU"/>
        </w:rPr>
        <w:t>n</w:t>
      </w:r>
      <w:r w:rsidRPr="00CA2274">
        <w:rPr>
          <w:rFonts w:cs="Arial"/>
          <w:color w:val="000000" w:themeColor="text1"/>
          <w:sz w:val="18"/>
          <w:szCs w:val="18"/>
          <w:lang w:eastAsia="en-AU"/>
        </w:rPr>
        <w:t xml:space="preserve"> VRQA-approved student exchange organisations to ensure schools underst</w:t>
      </w:r>
      <w:r w:rsidR="003A20D4">
        <w:rPr>
          <w:rFonts w:cs="Arial"/>
          <w:color w:val="000000" w:themeColor="text1"/>
          <w:sz w:val="18"/>
          <w:szCs w:val="18"/>
          <w:lang w:eastAsia="en-AU"/>
        </w:rPr>
        <w:t>and</w:t>
      </w:r>
      <w:r w:rsidRPr="00CA2274">
        <w:rPr>
          <w:rFonts w:cs="Arial"/>
          <w:color w:val="000000" w:themeColor="text1"/>
          <w:sz w:val="18"/>
          <w:szCs w:val="18"/>
          <w:lang w:eastAsia="en-AU"/>
        </w:rPr>
        <w:t xml:space="preserve"> the </w:t>
      </w:r>
      <w:r w:rsidR="003A20D4">
        <w:rPr>
          <w:rFonts w:cs="Arial"/>
          <w:color w:val="000000" w:themeColor="text1"/>
          <w:sz w:val="18"/>
          <w:szCs w:val="18"/>
          <w:lang w:eastAsia="en-AU"/>
        </w:rPr>
        <w:t>need</w:t>
      </w:r>
      <w:r w:rsidR="003A20D4" w:rsidRPr="00CA2274">
        <w:rPr>
          <w:rFonts w:cs="Arial"/>
          <w:color w:val="000000" w:themeColor="text1"/>
          <w:sz w:val="18"/>
          <w:szCs w:val="18"/>
          <w:lang w:eastAsia="en-AU"/>
        </w:rPr>
        <w:t xml:space="preserve"> </w:t>
      </w:r>
      <w:r w:rsidR="003A20D4">
        <w:rPr>
          <w:rFonts w:cs="Arial"/>
          <w:color w:val="000000" w:themeColor="text1"/>
          <w:sz w:val="18"/>
          <w:szCs w:val="18"/>
          <w:lang w:eastAsia="en-AU"/>
        </w:rPr>
        <w:t>to</w:t>
      </w:r>
      <w:r w:rsidR="003A20D4" w:rsidRPr="00CA2274">
        <w:rPr>
          <w:rFonts w:cs="Arial"/>
          <w:color w:val="000000" w:themeColor="text1"/>
          <w:sz w:val="18"/>
          <w:szCs w:val="18"/>
          <w:lang w:eastAsia="en-AU"/>
        </w:rPr>
        <w:t xml:space="preserve"> </w:t>
      </w:r>
      <w:r w:rsidRPr="00CA2274">
        <w:rPr>
          <w:rFonts w:cs="Arial"/>
          <w:color w:val="000000" w:themeColor="text1"/>
          <w:sz w:val="18"/>
          <w:szCs w:val="18"/>
          <w:lang w:eastAsia="en-AU"/>
        </w:rPr>
        <w:t xml:space="preserve">work with approved organisations. </w:t>
      </w:r>
    </w:p>
    <w:p w14:paraId="58B56F82" w14:textId="77777777" w:rsidR="00CA2274" w:rsidRPr="00CA2274" w:rsidRDefault="00CA2274" w:rsidP="00E04542">
      <w:pPr>
        <w:tabs>
          <w:tab w:val="left" w:pos="701"/>
          <w:tab w:val="left" w:pos="1134"/>
        </w:tabs>
        <w:spacing w:before="120" w:after="200" w:line="240" w:lineRule="auto"/>
        <w:rPr>
          <w:rFonts w:cs="Arial"/>
          <w:color w:val="000000" w:themeColor="text1"/>
          <w:sz w:val="18"/>
          <w:szCs w:val="18"/>
          <w:lang w:eastAsia="en-AU"/>
        </w:rPr>
      </w:pPr>
      <w:r w:rsidRPr="00CA2274">
        <w:rPr>
          <w:rFonts w:cs="Arial"/>
          <w:color w:val="000000" w:themeColor="text1"/>
          <w:sz w:val="18"/>
          <w:szCs w:val="18"/>
          <w:lang w:eastAsia="en-AU"/>
        </w:rPr>
        <w:t>The VRQA conducted</w:t>
      </w:r>
      <w:r w:rsidRPr="00903192">
        <w:rPr>
          <w:rFonts w:cs="Arial"/>
          <w:color w:val="auto"/>
          <w:sz w:val="18"/>
          <w:szCs w:val="18"/>
          <w:lang w:eastAsia="en-AU"/>
        </w:rPr>
        <w:t xml:space="preserve"> </w:t>
      </w:r>
      <w:r w:rsidR="00EA1E54" w:rsidRPr="00903192">
        <w:rPr>
          <w:rFonts w:cs="Arial"/>
          <w:color w:val="auto"/>
          <w:sz w:val="18"/>
          <w:szCs w:val="18"/>
          <w:lang w:eastAsia="en-AU"/>
        </w:rPr>
        <w:t>one</w:t>
      </w:r>
      <w:r w:rsidRPr="00903192">
        <w:rPr>
          <w:rFonts w:cs="Arial"/>
          <w:color w:val="auto"/>
          <w:sz w:val="18"/>
          <w:szCs w:val="18"/>
          <w:lang w:eastAsia="en-AU"/>
        </w:rPr>
        <w:t xml:space="preserve"> </w:t>
      </w:r>
      <w:r w:rsidRPr="00CA2274">
        <w:rPr>
          <w:rFonts w:cs="Arial"/>
          <w:color w:val="000000" w:themeColor="text1"/>
          <w:sz w:val="18"/>
          <w:szCs w:val="18"/>
          <w:lang w:eastAsia="en-AU"/>
        </w:rPr>
        <w:t xml:space="preserve">review and completed </w:t>
      </w:r>
      <w:r w:rsidR="00DC10BE" w:rsidRPr="00903192">
        <w:rPr>
          <w:rFonts w:cs="Arial"/>
          <w:color w:val="auto"/>
          <w:sz w:val="18"/>
          <w:szCs w:val="18"/>
          <w:lang w:eastAsia="en-AU"/>
        </w:rPr>
        <w:t>18</w:t>
      </w:r>
      <w:r w:rsidRPr="00903192">
        <w:rPr>
          <w:rFonts w:cs="Arial"/>
          <w:color w:val="auto"/>
          <w:sz w:val="18"/>
          <w:szCs w:val="18"/>
          <w:lang w:eastAsia="en-AU"/>
        </w:rPr>
        <w:t xml:space="preserve"> re</w:t>
      </w:r>
      <w:r w:rsidRPr="00CA2274">
        <w:rPr>
          <w:rFonts w:cs="Arial"/>
          <w:color w:val="000000" w:themeColor="text1"/>
          <w:sz w:val="18"/>
          <w:szCs w:val="18"/>
          <w:lang w:eastAsia="en-AU"/>
        </w:rPr>
        <w:t>-approvals against the standards for education providers delivering courses to international students</w:t>
      </w:r>
      <w:r>
        <w:rPr>
          <w:rFonts w:cs="Arial"/>
          <w:color w:val="000000" w:themeColor="text1"/>
          <w:sz w:val="18"/>
          <w:szCs w:val="18"/>
          <w:lang w:eastAsia="en-AU"/>
        </w:rPr>
        <w:t xml:space="preserve">. </w:t>
      </w:r>
      <w:r w:rsidR="00537651" w:rsidRPr="00EC0201">
        <w:rPr>
          <w:rFonts w:cs="Arial"/>
          <w:color w:val="auto"/>
          <w:sz w:val="18"/>
          <w:szCs w:val="18"/>
          <w:lang w:eastAsia="en-AU"/>
        </w:rPr>
        <w:t>Three</w:t>
      </w:r>
      <w:r w:rsidRPr="00EC0201">
        <w:rPr>
          <w:rFonts w:cs="Arial"/>
          <w:color w:val="auto"/>
          <w:sz w:val="18"/>
          <w:szCs w:val="18"/>
          <w:lang w:eastAsia="en-AU"/>
        </w:rPr>
        <w:t xml:space="preserve"> providers </w:t>
      </w:r>
      <w:r w:rsidRPr="00CA2274">
        <w:rPr>
          <w:rFonts w:cs="Arial"/>
          <w:color w:val="000000" w:themeColor="text1"/>
          <w:sz w:val="18"/>
          <w:szCs w:val="18"/>
          <w:lang w:eastAsia="en-AU"/>
        </w:rPr>
        <w:t>were assessed for amendments to their existing registration to deliver to overseas students.</w:t>
      </w:r>
    </w:p>
    <w:p w14:paraId="4383A119" w14:textId="33249E55" w:rsidR="00E35888" w:rsidRPr="00B20BC8" w:rsidRDefault="00E35888" w:rsidP="00E04542">
      <w:pPr>
        <w:tabs>
          <w:tab w:val="left" w:pos="1134"/>
        </w:tabs>
        <w:spacing w:after="120" w:line="240" w:lineRule="auto"/>
        <w:rPr>
          <w:rFonts w:cs="Arial"/>
          <w:b/>
          <w:color w:val="auto"/>
          <w:sz w:val="18"/>
          <w:szCs w:val="18"/>
        </w:rPr>
      </w:pPr>
      <w:r w:rsidRPr="00B20BC8">
        <w:rPr>
          <w:rFonts w:cs="Arial"/>
          <w:b/>
          <w:color w:val="auto"/>
          <w:sz w:val="18"/>
          <w:szCs w:val="18"/>
        </w:rPr>
        <w:t xml:space="preserve">Table </w:t>
      </w:r>
      <w:r w:rsidR="00193091" w:rsidRPr="00B20BC8">
        <w:rPr>
          <w:rFonts w:cs="Arial"/>
          <w:b/>
          <w:color w:val="auto"/>
          <w:sz w:val="18"/>
          <w:szCs w:val="18"/>
        </w:rPr>
        <w:fldChar w:fldCharType="begin"/>
      </w:r>
      <w:r w:rsidR="00193091" w:rsidRPr="00B20BC8">
        <w:rPr>
          <w:rFonts w:cs="Arial"/>
          <w:b/>
          <w:color w:val="auto"/>
          <w:sz w:val="18"/>
          <w:szCs w:val="18"/>
        </w:rPr>
        <w:instrText xml:space="preserve">SEQ TABLE </w:instrText>
      </w:r>
      <w:r w:rsidR="00193091" w:rsidRPr="00B20BC8">
        <w:rPr>
          <w:rFonts w:cs="Arial"/>
          <w:b/>
          <w:color w:val="auto"/>
          <w:sz w:val="18"/>
          <w:szCs w:val="18"/>
        </w:rPr>
        <w:fldChar w:fldCharType="separate"/>
      </w:r>
      <w:r w:rsidR="00AB58BF">
        <w:rPr>
          <w:rFonts w:cs="Arial"/>
          <w:b/>
          <w:noProof/>
          <w:color w:val="auto"/>
          <w:sz w:val="18"/>
          <w:szCs w:val="18"/>
        </w:rPr>
        <w:t>5</w:t>
      </w:r>
      <w:r w:rsidR="00193091" w:rsidRPr="00B20BC8">
        <w:rPr>
          <w:rFonts w:cs="Arial"/>
          <w:b/>
          <w:color w:val="auto"/>
          <w:sz w:val="18"/>
          <w:szCs w:val="18"/>
        </w:rPr>
        <w:fldChar w:fldCharType="end"/>
      </w:r>
      <w:r w:rsidRPr="00B20BC8">
        <w:rPr>
          <w:rFonts w:cs="Arial"/>
          <w:b/>
          <w:color w:val="auto"/>
          <w:sz w:val="18"/>
          <w:szCs w:val="18"/>
        </w:rPr>
        <w:t>—Education services for overseas students</w:t>
      </w:r>
      <w:r w:rsidR="00B2284B" w:rsidRPr="00B20BC8">
        <w:rPr>
          <w:rFonts w:cs="Arial"/>
          <w:b/>
          <w:color w:val="auto"/>
          <w:sz w:val="18"/>
          <w:szCs w:val="18"/>
        </w:rPr>
        <w:t xml:space="preserve"> (ESOS)</w:t>
      </w:r>
      <w:r w:rsidRPr="00B20BC8">
        <w:rPr>
          <w:rFonts w:cs="Arial"/>
          <w:b/>
          <w:color w:val="auto"/>
          <w:sz w:val="18"/>
          <w:szCs w:val="18"/>
        </w:rPr>
        <w:t xml:space="preserve"> approval activity</w:t>
      </w:r>
      <w:r w:rsidR="005A5E36">
        <w:rPr>
          <w:rFonts w:cs="Arial"/>
          <w:b/>
          <w:color w:val="auto"/>
          <w:sz w:val="18"/>
          <w:szCs w:val="18"/>
        </w:rPr>
        <w:t>,</w:t>
      </w:r>
      <w:r w:rsidRPr="00B20BC8">
        <w:rPr>
          <w:rFonts w:cs="Arial"/>
          <w:b/>
          <w:color w:val="auto"/>
          <w:sz w:val="18"/>
          <w:szCs w:val="18"/>
        </w:rPr>
        <w:t xml:space="preserve"> 201</w:t>
      </w:r>
      <w:r w:rsidR="008D7DDA">
        <w:rPr>
          <w:rFonts w:cs="Arial"/>
          <w:b/>
          <w:color w:val="auto"/>
          <w:sz w:val="18"/>
          <w:szCs w:val="18"/>
        </w:rPr>
        <w:t>7</w:t>
      </w:r>
      <w:r w:rsidRPr="00B20BC8">
        <w:rPr>
          <w:rFonts w:cs="Arial"/>
          <w:b/>
          <w:color w:val="auto"/>
          <w:sz w:val="18"/>
          <w:szCs w:val="18"/>
        </w:rPr>
        <w:t>–1</w:t>
      </w:r>
      <w:r w:rsidR="008D7DDA">
        <w:rPr>
          <w:rFonts w:cs="Arial"/>
          <w:b/>
          <w:color w:val="auto"/>
          <w:sz w:val="18"/>
          <w:szCs w:val="18"/>
        </w:rPr>
        <w:t>8</w:t>
      </w:r>
      <w:r w:rsidR="001A1599" w:rsidRPr="00B20BC8">
        <w:rPr>
          <w:rFonts w:cs="Arial"/>
          <w:b/>
          <w:color w:val="auto"/>
          <w:sz w:val="18"/>
          <w:szCs w:val="18"/>
        </w:rPr>
        <w:t xml:space="preserve"> </w:t>
      </w:r>
    </w:p>
    <w:tbl>
      <w:tblPr>
        <w:tblW w:w="5000" w:type="pct"/>
        <w:tblCellMar>
          <w:left w:w="45" w:type="dxa"/>
          <w:right w:w="45" w:type="dxa"/>
        </w:tblCellMar>
        <w:tblLook w:val="0000" w:firstRow="0" w:lastRow="0" w:firstColumn="0" w:lastColumn="0" w:noHBand="0" w:noVBand="0"/>
      </w:tblPr>
      <w:tblGrid>
        <w:gridCol w:w="2285"/>
        <w:gridCol w:w="1327"/>
        <w:gridCol w:w="1247"/>
        <w:gridCol w:w="1329"/>
        <w:gridCol w:w="1183"/>
      </w:tblGrid>
      <w:tr w:rsidR="00B33990" w:rsidRPr="00815BF6" w14:paraId="6287739D" w14:textId="77777777" w:rsidTr="005112D2">
        <w:trPr>
          <w:trHeight w:val="55"/>
        </w:trPr>
        <w:tc>
          <w:tcPr>
            <w:tcW w:w="2285" w:type="dxa"/>
            <w:shd w:val="clear" w:color="auto" w:fill="53565A" w:themeFill="accent3"/>
            <w:tcMar>
              <w:top w:w="113" w:type="dxa"/>
              <w:bottom w:w="113" w:type="dxa"/>
            </w:tcMar>
            <w:vAlign w:val="center"/>
          </w:tcPr>
          <w:p w14:paraId="2BC811E0" w14:textId="77777777" w:rsidR="00BA2C82" w:rsidRPr="00815BF6" w:rsidRDefault="00BA2C82" w:rsidP="00E04542">
            <w:pPr>
              <w:pStyle w:val="Tablecolumnheading"/>
              <w:tabs>
                <w:tab w:val="left" w:pos="1134"/>
              </w:tabs>
              <w:spacing w:before="0" w:after="0"/>
              <w:rPr>
                <w:color w:val="FFFFFF" w:themeColor="background1"/>
                <w:szCs w:val="17"/>
              </w:rPr>
            </w:pPr>
            <w:r w:rsidRPr="00815BF6">
              <w:rPr>
                <w:color w:val="FFFFFF" w:themeColor="background1"/>
                <w:szCs w:val="17"/>
              </w:rPr>
              <w:t>Approval type</w:t>
            </w:r>
          </w:p>
        </w:tc>
        <w:tc>
          <w:tcPr>
            <w:tcW w:w="1327" w:type="dxa"/>
            <w:shd w:val="clear" w:color="auto" w:fill="53565A" w:themeFill="accent3"/>
            <w:vAlign w:val="center"/>
          </w:tcPr>
          <w:p w14:paraId="35629764" w14:textId="77777777" w:rsidR="00BA2C82" w:rsidRPr="00815BF6" w:rsidRDefault="00BA2C82" w:rsidP="00E04542">
            <w:pPr>
              <w:keepNext/>
              <w:widowControl w:val="0"/>
              <w:tabs>
                <w:tab w:val="left" w:pos="1134"/>
              </w:tabs>
              <w:autoSpaceDE w:val="0"/>
              <w:autoSpaceDN w:val="0"/>
              <w:adjustRightInd w:val="0"/>
              <w:spacing w:after="0" w:line="240" w:lineRule="auto"/>
              <w:ind w:right="45"/>
              <w:jc w:val="right"/>
              <w:rPr>
                <w:rFonts w:cs="Arial"/>
                <w:b/>
                <w:bCs/>
                <w:color w:val="FFFFFF" w:themeColor="background1"/>
                <w:sz w:val="17"/>
                <w:szCs w:val="17"/>
                <w:lang w:eastAsia="en-AU"/>
              </w:rPr>
            </w:pPr>
            <w:r w:rsidRPr="00815BF6">
              <w:rPr>
                <w:rFonts w:cs="Arial"/>
                <w:b/>
                <w:bCs/>
                <w:color w:val="FFFFFF" w:themeColor="background1"/>
                <w:sz w:val="17"/>
                <w:szCs w:val="17"/>
                <w:lang w:eastAsia="en-AU"/>
              </w:rPr>
              <w:t>Government</w:t>
            </w:r>
          </w:p>
        </w:tc>
        <w:tc>
          <w:tcPr>
            <w:tcW w:w="1247" w:type="dxa"/>
            <w:shd w:val="clear" w:color="auto" w:fill="53565A" w:themeFill="accent3"/>
            <w:vAlign w:val="center"/>
          </w:tcPr>
          <w:p w14:paraId="2256A914" w14:textId="77777777" w:rsidR="00BA2C82" w:rsidRPr="00815BF6" w:rsidRDefault="00BA2C82" w:rsidP="00E04542">
            <w:pPr>
              <w:keepNext/>
              <w:widowControl w:val="0"/>
              <w:tabs>
                <w:tab w:val="left" w:pos="1134"/>
              </w:tabs>
              <w:autoSpaceDE w:val="0"/>
              <w:autoSpaceDN w:val="0"/>
              <w:adjustRightInd w:val="0"/>
              <w:spacing w:after="0" w:line="240" w:lineRule="auto"/>
              <w:ind w:right="45"/>
              <w:jc w:val="right"/>
              <w:rPr>
                <w:rFonts w:cs="Arial"/>
                <w:b/>
                <w:bCs/>
                <w:color w:val="FFFFFF" w:themeColor="background1"/>
                <w:sz w:val="17"/>
                <w:szCs w:val="17"/>
                <w:lang w:eastAsia="en-AU"/>
              </w:rPr>
            </w:pPr>
            <w:r w:rsidRPr="00815BF6">
              <w:rPr>
                <w:rFonts w:cs="Arial"/>
                <w:b/>
                <w:bCs/>
                <w:color w:val="FFFFFF" w:themeColor="background1"/>
                <w:sz w:val="17"/>
                <w:szCs w:val="17"/>
                <w:lang w:eastAsia="en-AU"/>
              </w:rPr>
              <w:t>Catholic</w:t>
            </w:r>
          </w:p>
        </w:tc>
        <w:tc>
          <w:tcPr>
            <w:tcW w:w="1329" w:type="dxa"/>
            <w:shd w:val="clear" w:color="auto" w:fill="53565A" w:themeFill="accent3"/>
            <w:tcMar>
              <w:top w:w="113" w:type="dxa"/>
              <w:bottom w:w="113" w:type="dxa"/>
            </w:tcMar>
            <w:vAlign w:val="center"/>
          </w:tcPr>
          <w:p w14:paraId="71A11E42" w14:textId="77777777" w:rsidR="00BA2C82" w:rsidRPr="00815BF6" w:rsidRDefault="00BA2C82" w:rsidP="00E04542">
            <w:pPr>
              <w:keepNext/>
              <w:widowControl w:val="0"/>
              <w:tabs>
                <w:tab w:val="left" w:pos="1134"/>
              </w:tabs>
              <w:autoSpaceDE w:val="0"/>
              <w:autoSpaceDN w:val="0"/>
              <w:adjustRightInd w:val="0"/>
              <w:spacing w:after="0" w:line="240" w:lineRule="auto"/>
              <w:ind w:right="45"/>
              <w:jc w:val="right"/>
              <w:rPr>
                <w:rFonts w:cs="Arial"/>
                <w:b/>
                <w:bCs/>
                <w:color w:val="FFFFFF" w:themeColor="background1"/>
                <w:sz w:val="17"/>
                <w:szCs w:val="17"/>
                <w:lang w:eastAsia="en-AU"/>
              </w:rPr>
            </w:pPr>
            <w:r w:rsidRPr="00815BF6">
              <w:rPr>
                <w:rFonts w:cs="Arial"/>
                <w:b/>
                <w:bCs/>
                <w:color w:val="FFFFFF" w:themeColor="background1"/>
                <w:sz w:val="17"/>
                <w:szCs w:val="17"/>
                <w:lang w:eastAsia="en-AU"/>
              </w:rPr>
              <w:t>Independent</w:t>
            </w:r>
          </w:p>
        </w:tc>
        <w:tc>
          <w:tcPr>
            <w:tcW w:w="1183" w:type="dxa"/>
            <w:shd w:val="clear" w:color="auto" w:fill="53565A" w:themeFill="accent3"/>
            <w:tcMar>
              <w:top w:w="113" w:type="dxa"/>
              <w:bottom w:w="113" w:type="dxa"/>
            </w:tcMar>
            <w:vAlign w:val="center"/>
          </w:tcPr>
          <w:p w14:paraId="4D12BA72" w14:textId="77777777" w:rsidR="00BA2C82" w:rsidRPr="00815BF6" w:rsidRDefault="00BA2C82" w:rsidP="00E04542">
            <w:pPr>
              <w:keepNext/>
              <w:widowControl w:val="0"/>
              <w:tabs>
                <w:tab w:val="left" w:pos="1134"/>
              </w:tabs>
              <w:autoSpaceDE w:val="0"/>
              <w:autoSpaceDN w:val="0"/>
              <w:adjustRightInd w:val="0"/>
              <w:spacing w:after="0" w:line="240" w:lineRule="auto"/>
              <w:ind w:right="45"/>
              <w:jc w:val="right"/>
              <w:rPr>
                <w:rFonts w:cs="Arial"/>
                <w:b/>
                <w:bCs/>
                <w:color w:val="FFFFFF" w:themeColor="background1"/>
                <w:sz w:val="17"/>
                <w:szCs w:val="17"/>
                <w:lang w:eastAsia="en-AU"/>
              </w:rPr>
            </w:pPr>
            <w:r w:rsidRPr="00815BF6">
              <w:rPr>
                <w:rFonts w:cs="Arial"/>
                <w:b/>
                <w:bCs/>
                <w:color w:val="FFFFFF" w:themeColor="background1"/>
                <w:sz w:val="17"/>
                <w:szCs w:val="17"/>
                <w:lang w:eastAsia="en-AU"/>
              </w:rPr>
              <w:t>Total</w:t>
            </w:r>
          </w:p>
        </w:tc>
      </w:tr>
      <w:tr w:rsidR="005112D2" w:rsidRPr="00815BF6" w14:paraId="7551C9A2" w14:textId="77777777" w:rsidTr="005112D2">
        <w:trPr>
          <w:trHeight w:val="15"/>
        </w:trPr>
        <w:tc>
          <w:tcPr>
            <w:tcW w:w="2285" w:type="dxa"/>
            <w:tcMar>
              <w:top w:w="170" w:type="dxa"/>
              <w:bottom w:w="113" w:type="dxa"/>
            </w:tcMar>
            <w:vAlign w:val="center"/>
          </w:tcPr>
          <w:p w14:paraId="016B43D4" w14:textId="77777777" w:rsidR="005112D2" w:rsidRPr="00815BF6" w:rsidRDefault="005112D2" w:rsidP="00E04542">
            <w:pPr>
              <w:widowControl w:val="0"/>
              <w:tabs>
                <w:tab w:val="left" w:pos="205"/>
                <w:tab w:val="left" w:pos="1134"/>
              </w:tabs>
              <w:autoSpaceDE w:val="0"/>
              <w:autoSpaceDN w:val="0"/>
              <w:adjustRightInd w:val="0"/>
              <w:spacing w:after="0" w:line="240" w:lineRule="auto"/>
              <w:rPr>
                <w:rFonts w:cs="Arial"/>
                <w:color w:val="auto"/>
                <w:sz w:val="17"/>
                <w:szCs w:val="17"/>
              </w:rPr>
            </w:pPr>
            <w:r w:rsidRPr="00815BF6">
              <w:rPr>
                <w:rFonts w:cs="Arial"/>
                <w:color w:val="auto"/>
                <w:sz w:val="17"/>
                <w:szCs w:val="17"/>
              </w:rPr>
              <w:t>ESOS approvals</w:t>
            </w:r>
          </w:p>
        </w:tc>
        <w:tc>
          <w:tcPr>
            <w:tcW w:w="1327" w:type="dxa"/>
            <w:shd w:val="clear" w:color="auto" w:fill="E7E7E8" w:themeFill="accent4" w:themeFillTint="33"/>
          </w:tcPr>
          <w:p w14:paraId="0B15BDD0" w14:textId="77777777" w:rsidR="005112D2" w:rsidRPr="006B3DDD" w:rsidRDefault="005112D2" w:rsidP="00E04542">
            <w:pPr>
              <w:widowControl w:val="0"/>
              <w:tabs>
                <w:tab w:val="left" w:pos="205"/>
                <w:tab w:val="left" w:pos="1134"/>
              </w:tabs>
              <w:autoSpaceDE w:val="0"/>
              <w:autoSpaceDN w:val="0"/>
              <w:adjustRightInd w:val="0"/>
              <w:spacing w:after="0" w:line="240" w:lineRule="auto"/>
              <w:ind w:right="45"/>
              <w:jc w:val="right"/>
              <w:rPr>
                <w:rFonts w:cs="Arial"/>
                <w:color w:val="000000" w:themeColor="text1"/>
                <w:sz w:val="17"/>
                <w:szCs w:val="17"/>
              </w:rPr>
            </w:pPr>
            <w:r w:rsidRPr="006B3DDD">
              <w:rPr>
                <w:color w:val="000000" w:themeColor="text1"/>
                <w:sz w:val="17"/>
                <w:szCs w:val="17"/>
              </w:rPr>
              <w:t>n/a</w:t>
            </w:r>
          </w:p>
        </w:tc>
        <w:tc>
          <w:tcPr>
            <w:tcW w:w="1247" w:type="dxa"/>
            <w:shd w:val="clear" w:color="auto" w:fill="auto"/>
          </w:tcPr>
          <w:p w14:paraId="5C1F84F7" w14:textId="77777777" w:rsidR="005112D2" w:rsidRPr="006B3DDD" w:rsidRDefault="005112D2" w:rsidP="00E04542">
            <w:pPr>
              <w:widowControl w:val="0"/>
              <w:tabs>
                <w:tab w:val="left" w:pos="205"/>
                <w:tab w:val="left" w:pos="1134"/>
              </w:tabs>
              <w:autoSpaceDE w:val="0"/>
              <w:autoSpaceDN w:val="0"/>
              <w:adjustRightInd w:val="0"/>
              <w:spacing w:after="0" w:line="240" w:lineRule="auto"/>
              <w:ind w:right="45"/>
              <w:jc w:val="right"/>
              <w:rPr>
                <w:rFonts w:cs="Arial"/>
                <w:color w:val="000000" w:themeColor="text1"/>
                <w:sz w:val="17"/>
                <w:szCs w:val="17"/>
              </w:rPr>
            </w:pPr>
            <w:r w:rsidRPr="006B3DDD">
              <w:rPr>
                <w:color w:val="000000" w:themeColor="text1"/>
                <w:sz w:val="17"/>
                <w:szCs w:val="17"/>
              </w:rPr>
              <w:t>-</w:t>
            </w:r>
          </w:p>
        </w:tc>
        <w:tc>
          <w:tcPr>
            <w:tcW w:w="1329" w:type="dxa"/>
            <w:shd w:val="clear" w:color="auto" w:fill="E7E7E8" w:themeFill="accent4" w:themeFillTint="33"/>
            <w:tcMar>
              <w:top w:w="170" w:type="dxa"/>
              <w:bottom w:w="113" w:type="dxa"/>
            </w:tcMar>
          </w:tcPr>
          <w:p w14:paraId="403CEA1C" w14:textId="77777777" w:rsidR="005112D2" w:rsidRPr="006B3DDD" w:rsidRDefault="005112D2" w:rsidP="00E04542">
            <w:pPr>
              <w:widowControl w:val="0"/>
              <w:tabs>
                <w:tab w:val="left" w:pos="205"/>
                <w:tab w:val="left" w:pos="1134"/>
              </w:tabs>
              <w:autoSpaceDE w:val="0"/>
              <w:autoSpaceDN w:val="0"/>
              <w:adjustRightInd w:val="0"/>
              <w:spacing w:after="0" w:line="240" w:lineRule="auto"/>
              <w:ind w:right="45"/>
              <w:jc w:val="right"/>
              <w:rPr>
                <w:rFonts w:cs="Arial"/>
                <w:color w:val="000000" w:themeColor="text1"/>
                <w:sz w:val="17"/>
                <w:szCs w:val="17"/>
              </w:rPr>
            </w:pPr>
            <w:r w:rsidRPr="006B3DDD">
              <w:rPr>
                <w:color w:val="000000" w:themeColor="text1"/>
                <w:sz w:val="17"/>
                <w:szCs w:val="17"/>
              </w:rPr>
              <w:t>-</w:t>
            </w:r>
          </w:p>
        </w:tc>
        <w:tc>
          <w:tcPr>
            <w:tcW w:w="1183" w:type="dxa"/>
            <w:shd w:val="clear" w:color="auto" w:fill="auto"/>
            <w:tcMar>
              <w:top w:w="170" w:type="dxa"/>
              <w:bottom w:w="113" w:type="dxa"/>
            </w:tcMar>
          </w:tcPr>
          <w:p w14:paraId="7BEE0564" w14:textId="77777777" w:rsidR="005112D2" w:rsidRPr="006B3DDD" w:rsidRDefault="005112D2" w:rsidP="00E04542">
            <w:pPr>
              <w:widowControl w:val="0"/>
              <w:tabs>
                <w:tab w:val="left" w:pos="205"/>
                <w:tab w:val="left" w:pos="1134"/>
              </w:tabs>
              <w:autoSpaceDE w:val="0"/>
              <w:autoSpaceDN w:val="0"/>
              <w:adjustRightInd w:val="0"/>
              <w:spacing w:after="0" w:line="240" w:lineRule="auto"/>
              <w:ind w:right="45"/>
              <w:jc w:val="right"/>
              <w:rPr>
                <w:rFonts w:cs="Arial"/>
                <w:b/>
                <w:color w:val="000000" w:themeColor="text1"/>
                <w:sz w:val="17"/>
                <w:szCs w:val="17"/>
              </w:rPr>
            </w:pPr>
            <w:r w:rsidRPr="006B3DDD">
              <w:rPr>
                <w:color w:val="000000" w:themeColor="text1"/>
                <w:sz w:val="17"/>
                <w:szCs w:val="17"/>
              </w:rPr>
              <w:t>-</w:t>
            </w:r>
          </w:p>
        </w:tc>
      </w:tr>
      <w:tr w:rsidR="005112D2" w:rsidRPr="00815BF6" w14:paraId="6AD3808D" w14:textId="77777777" w:rsidTr="005112D2">
        <w:trPr>
          <w:trHeight w:val="55"/>
        </w:trPr>
        <w:tc>
          <w:tcPr>
            <w:tcW w:w="2285" w:type="dxa"/>
            <w:tcBorders>
              <w:bottom w:val="single" w:sz="12" w:space="0" w:color="53565A" w:themeColor="accent3"/>
            </w:tcBorders>
            <w:tcMar>
              <w:top w:w="170" w:type="dxa"/>
              <w:bottom w:w="113" w:type="dxa"/>
            </w:tcMar>
            <w:vAlign w:val="center"/>
          </w:tcPr>
          <w:p w14:paraId="5DB132E0" w14:textId="77777777" w:rsidR="005112D2" w:rsidRPr="00815BF6" w:rsidRDefault="005112D2" w:rsidP="00E04542">
            <w:pPr>
              <w:widowControl w:val="0"/>
              <w:tabs>
                <w:tab w:val="left" w:pos="205"/>
                <w:tab w:val="left" w:pos="1134"/>
              </w:tabs>
              <w:autoSpaceDE w:val="0"/>
              <w:autoSpaceDN w:val="0"/>
              <w:adjustRightInd w:val="0"/>
              <w:spacing w:after="0" w:line="240" w:lineRule="auto"/>
              <w:rPr>
                <w:rFonts w:cs="Arial"/>
                <w:color w:val="auto"/>
                <w:sz w:val="17"/>
                <w:szCs w:val="17"/>
              </w:rPr>
            </w:pPr>
            <w:r w:rsidRPr="00815BF6">
              <w:rPr>
                <w:rFonts w:cs="Arial"/>
                <w:color w:val="auto"/>
                <w:sz w:val="17"/>
                <w:szCs w:val="17"/>
              </w:rPr>
              <w:t>Re-approvals</w:t>
            </w:r>
          </w:p>
        </w:tc>
        <w:tc>
          <w:tcPr>
            <w:tcW w:w="1327" w:type="dxa"/>
            <w:tcBorders>
              <w:bottom w:val="single" w:sz="12" w:space="0" w:color="53565A" w:themeColor="accent3"/>
            </w:tcBorders>
            <w:shd w:val="clear" w:color="auto" w:fill="E7E7E8" w:themeFill="accent4" w:themeFillTint="33"/>
          </w:tcPr>
          <w:p w14:paraId="71F9B249" w14:textId="77777777" w:rsidR="005112D2" w:rsidRPr="006B3DDD" w:rsidRDefault="005112D2" w:rsidP="00E04542">
            <w:pPr>
              <w:widowControl w:val="0"/>
              <w:tabs>
                <w:tab w:val="left" w:pos="205"/>
                <w:tab w:val="left" w:pos="1134"/>
              </w:tabs>
              <w:autoSpaceDE w:val="0"/>
              <w:autoSpaceDN w:val="0"/>
              <w:adjustRightInd w:val="0"/>
              <w:spacing w:after="0" w:line="240" w:lineRule="auto"/>
              <w:ind w:right="45"/>
              <w:jc w:val="right"/>
              <w:rPr>
                <w:rFonts w:cs="Arial"/>
                <w:color w:val="000000" w:themeColor="text1"/>
                <w:sz w:val="17"/>
                <w:szCs w:val="17"/>
              </w:rPr>
            </w:pPr>
            <w:r w:rsidRPr="006B3DDD">
              <w:rPr>
                <w:color w:val="000000" w:themeColor="text1"/>
                <w:sz w:val="17"/>
                <w:szCs w:val="17"/>
              </w:rPr>
              <w:t>n/a</w:t>
            </w:r>
          </w:p>
        </w:tc>
        <w:tc>
          <w:tcPr>
            <w:tcW w:w="1247" w:type="dxa"/>
            <w:tcBorders>
              <w:bottom w:val="single" w:sz="12" w:space="0" w:color="53565A" w:themeColor="accent3"/>
            </w:tcBorders>
            <w:shd w:val="clear" w:color="auto" w:fill="auto"/>
          </w:tcPr>
          <w:p w14:paraId="13397E7A" w14:textId="77777777" w:rsidR="005112D2" w:rsidRPr="006B3DDD" w:rsidRDefault="005112D2" w:rsidP="00E04542">
            <w:pPr>
              <w:widowControl w:val="0"/>
              <w:tabs>
                <w:tab w:val="left" w:pos="205"/>
                <w:tab w:val="left" w:pos="1134"/>
              </w:tabs>
              <w:autoSpaceDE w:val="0"/>
              <w:autoSpaceDN w:val="0"/>
              <w:adjustRightInd w:val="0"/>
              <w:spacing w:after="0" w:line="240" w:lineRule="auto"/>
              <w:ind w:right="45"/>
              <w:jc w:val="right"/>
              <w:rPr>
                <w:rFonts w:cs="Arial"/>
                <w:color w:val="000000" w:themeColor="text1"/>
                <w:sz w:val="17"/>
                <w:szCs w:val="17"/>
              </w:rPr>
            </w:pPr>
            <w:r w:rsidRPr="006B3DDD">
              <w:rPr>
                <w:color w:val="000000" w:themeColor="text1"/>
                <w:sz w:val="17"/>
                <w:szCs w:val="17"/>
              </w:rPr>
              <w:t>1</w:t>
            </w:r>
          </w:p>
        </w:tc>
        <w:tc>
          <w:tcPr>
            <w:tcW w:w="1329" w:type="dxa"/>
            <w:tcBorders>
              <w:bottom w:val="single" w:sz="12" w:space="0" w:color="53565A" w:themeColor="accent3"/>
            </w:tcBorders>
            <w:shd w:val="clear" w:color="auto" w:fill="E7E7E8" w:themeFill="accent4" w:themeFillTint="33"/>
            <w:tcMar>
              <w:top w:w="170" w:type="dxa"/>
              <w:bottom w:w="113" w:type="dxa"/>
            </w:tcMar>
          </w:tcPr>
          <w:p w14:paraId="1FB5CDC9" w14:textId="77777777" w:rsidR="005112D2" w:rsidRPr="006B3DDD" w:rsidRDefault="005112D2" w:rsidP="00E04542">
            <w:pPr>
              <w:widowControl w:val="0"/>
              <w:tabs>
                <w:tab w:val="left" w:pos="205"/>
                <w:tab w:val="left" w:pos="1134"/>
              </w:tabs>
              <w:autoSpaceDE w:val="0"/>
              <w:autoSpaceDN w:val="0"/>
              <w:adjustRightInd w:val="0"/>
              <w:spacing w:after="0" w:line="240" w:lineRule="auto"/>
              <w:ind w:right="45"/>
              <w:jc w:val="right"/>
              <w:rPr>
                <w:rFonts w:cs="Arial"/>
                <w:color w:val="000000" w:themeColor="text1"/>
                <w:sz w:val="17"/>
                <w:szCs w:val="17"/>
              </w:rPr>
            </w:pPr>
            <w:r w:rsidRPr="006B3DDD">
              <w:rPr>
                <w:color w:val="000000" w:themeColor="text1"/>
                <w:sz w:val="17"/>
                <w:szCs w:val="17"/>
              </w:rPr>
              <w:t>17</w:t>
            </w:r>
          </w:p>
        </w:tc>
        <w:tc>
          <w:tcPr>
            <w:tcW w:w="1183" w:type="dxa"/>
            <w:tcBorders>
              <w:bottom w:val="single" w:sz="12" w:space="0" w:color="53565A" w:themeColor="accent3"/>
            </w:tcBorders>
            <w:shd w:val="clear" w:color="auto" w:fill="auto"/>
            <w:tcMar>
              <w:top w:w="170" w:type="dxa"/>
              <w:bottom w:w="113" w:type="dxa"/>
            </w:tcMar>
          </w:tcPr>
          <w:p w14:paraId="1CA46C17" w14:textId="77777777" w:rsidR="005112D2" w:rsidRPr="006B3DDD" w:rsidRDefault="005112D2" w:rsidP="00E04542">
            <w:pPr>
              <w:widowControl w:val="0"/>
              <w:tabs>
                <w:tab w:val="left" w:pos="205"/>
                <w:tab w:val="left" w:pos="1134"/>
              </w:tabs>
              <w:autoSpaceDE w:val="0"/>
              <w:autoSpaceDN w:val="0"/>
              <w:adjustRightInd w:val="0"/>
              <w:spacing w:after="0" w:line="240" w:lineRule="auto"/>
              <w:ind w:right="45"/>
              <w:jc w:val="right"/>
              <w:rPr>
                <w:rFonts w:cs="Arial"/>
                <w:b/>
                <w:color w:val="000000" w:themeColor="text1"/>
                <w:sz w:val="17"/>
                <w:szCs w:val="17"/>
              </w:rPr>
            </w:pPr>
            <w:r w:rsidRPr="006B3DDD">
              <w:rPr>
                <w:color w:val="000000" w:themeColor="text1"/>
                <w:sz w:val="17"/>
                <w:szCs w:val="17"/>
              </w:rPr>
              <w:t>18</w:t>
            </w:r>
          </w:p>
        </w:tc>
      </w:tr>
    </w:tbl>
    <w:p w14:paraId="7A36E13F" w14:textId="77777777" w:rsidR="00E04542" w:rsidRDefault="00E04542" w:rsidP="001B4069">
      <w:pPr>
        <w:spacing w:before="360" w:after="120" w:line="240" w:lineRule="auto"/>
        <w:rPr>
          <w:rFonts w:cs="Arial"/>
          <w:b/>
          <w:color w:val="auto"/>
          <w:sz w:val="18"/>
          <w:szCs w:val="18"/>
        </w:rPr>
        <w:sectPr w:rsidR="00E04542" w:rsidSect="00291183">
          <w:footerReference w:type="default" r:id="rId40"/>
          <w:footnotePr>
            <w:pos w:val="beneathText"/>
            <w:numRestart w:val="eachPage"/>
          </w:footnotePr>
          <w:type w:val="evenPage"/>
          <w:pgSz w:w="11907" w:h="16840" w:code="9"/>
          <w:pgMar w:top="1701" w:right="2835" w:bottom="1701" w:left="1701" w:header="992" w:footer="454" w:gutter="0"/>
          <w:pgNumType w:start="7"/>
          <w:cols w:space="708"/>
          <w:docGrid w:linePitch="360"/>
        </w:sectPr>
      </w:pPr>
    </w:p>
    <w:p w14:paraId="08B7354A" w14:textId="5123DBC4" w:rsidR="005E5210" w:rsidRPr="00B20BC8" w:rsidRDefault="00E35888" w:rsidP="00981A07">
      <w:pPr>
        <w:spacing w:before="360" w:after="120" w:line="240" w:lineRule="auto"/>
        <w:rPr>
          <w:rFonts w:cs="Arial"/>
          <w:b/>
          <w:color w:val="auto"/>
          <w:sz w:val="18"/>
          <w:szCs w:val="18"/>
        </w:rPr>
      </w:pPr>
      <w:r w:rsidRPr="00B20BC8">
        <w:rPr>
          <w:rFonts w:cs="Arial"/>
          <w:b/>
          <w:color w:val="auto"/>
          <w:sz w:val="18"/>
          <w:szCs w:val="18"/>
        </w:rPr>
        <w:lastRenderedPageBreak/>
        <w:t xml:space="preserve">Table </w:t>
      </w:r>
      <w:r w:rsidR="00867503" w:rsidRPr="00B20BC8">
        <w:rPr>
          <w:rFonts w:cs="Arial"/>
          <w:b/>
          <w:color w:val="auto"/>
          <w:sz w:val="18"/>
          <w:szCs w:val="18"/>
        </w:rPr>
        <w:fldChar w:fldCharType="begin"/>
      </w:r>
      <w:r w:rsidR="00867503" w:rsidRPr="00B20BC8">
        <w:rPr>
          <w:rFonts w:cs="Arial"/>
          <w:b/>
          <w:color w:val="auto"/>
          <w:sz w:val="18"/>
          <w:szCs w:val="18"/>
        </w:rPr>
        <w:instrText xml:space="preserve">SEQ TABLE </w:instrText>
      </w:r>
      <w:r w:rsidR="00867503" w:rsidRPr="00B20BC8">
        <w:rPr>
          <w:rFonts w:cs="Arial"/>
          <w:b/>
          <w:color w:val="auto"/>
          <w:sz w:val="18"/>
          <w:szCs w:val="18"/>
        </w:rPr>
        <w:fldChar w:fldCharType="separate"/>
      </w:r>
      <w:r w:rsidR="00AB58BF">
        <w:rPr>
          <w:rFonts w:cs="Arial"/>
          <w:b/>
          <w:noProof/>
          <w:color w:val="auto"/>
          <w:sz w:val="18"/>
          <w:szCs w:val="18"/>
        </w:rPr>
        <w:t>6</w:t>
      </w:r>
      <w:r w:rsidR="00867503" w:rsidRPr="00B20BC8">
        <w:rPr>
          <w:rFonts w:cs="Arial"/>
          <w:b/>
          <w:color w:val="auto"/>
          <w:sz w:val="18"/>
          <w:szCs w:val="18"/>
        </w:rPr>
        <w:fldChar w:fldCharType="end"/>
      </w:r>
      <w:r w:rsidR="004261D7" w:rsidRPr="00B20BC8">
        <w:rPr>
          <w:rFonts w:cs="Arial"/>
          <w:b/>
          <w:color w:val="auto"/>
          <w:sz w:val="18"/>
          <w:szCs w:val="18"/>
        </w:rPr>
        <w:t>—</w:t>
      </w:r>
      <w:r w:rsidRPr="00B20BC8">
        <w:rPr>
          <w:rFonts w:cs="Arial"/>
          <w:b/>
          <w:color w:val="auto"/>
          <w:sz w:val="18"/>
          <w:szCs w:val="18"/>
        </w:rPr>
        <w:t xml:space="preserve">Overseas </w:t>
      </w:r>
      <w:r w:rsidR="00FD7939" w:rsidRPr="00B20BC8">
        <w:rPr>
          <w:rFonts w:cs="Arial"/>
          <w:b/>
          <w:color w:val="auto"/>
          <w:sz w:val="18"/>
          <w:szCs w:val="18"/>
        </w:rPr>
        <w:t>secondary student exchange o</w:t>
      </w:r>
      <w:r w:rsidR="00CD2A77" w:rsidRPr="00B20BC8">
        <w:rPr>
          <w:rFonts w:cs="Arial"/>
          <w:b/>
          <w:color w:val="auto"/>
          <w:sz w:val="18"/>
          <w:szCs w:val="18"/>
        </w:rPr>
        <w:t>rganisations</w:t>
      </w:r>
      <w:r w:rsidR="005A5E36">
        <w:rPr>
          <w:rFonts w:cs="Arial"/>
          <w:b/>
          <w:color w:val="auto"/>
          <w:sz w:val="18"/>
          <w:szCs w:val="18"/>
        </w:rPr>
        <w:t>,</w:t>
      </w:r>
      <w:r w:rsidR="00223C29">
        <w:rPr>
          <w:rFonts w:cs="Arial"/>
          <w:b/>
          <w:color w:val="auto"/>
          <w:sz w:val="18"/>
          <w:szCs w:val="18"/>
        </w:rPr>
        <w:t xml:space="preserve"> 30 June 2018</w:t>
      </w:r>
    </w:p>
    <w:tbl>
      <w:tblPr>
        <w:tblW w:w="4999" w:type="pct"/>
        <w:tblBorders>
          <w:bottom w:val="single" w:sz="12" w:space="0" w:color="auto"/>
        </w:tblBorders>
        <w:tblCellMar>
          <w:left w:w="45" w:type="dxa"/>
          <w:right w:w="45" w:type="dxa"/>
        </w:tblCellMar>
        <w:tblLook w:val="0000" w:firstRow="0" w:lastRow="0" w:firstColumn="0" w:lastColumn="0" w:noHBand="0" w:noVBand="0"/>
      </w:tblPr>
      <w:tblGrid>
        <w:gridCol w:w="4820"/>
        <w:gridCol w:w="1417"/>
        <w:gridCol w:w="1133"/>
      </w:tblGrid>
      <w:tr w:rsidR="00B33990" w:rsidRPr="00815BF6" w14:paraId="08DC4540" w14:textId="77777777" w:rsidTr="00D62232">
        <w:trPr>
          <w:trHeight w:val="20"/>
        </w:trPr>
        <w:tc>
          <w:tcPr>
            <w:tcW w:w="4820" w:type="dxa"/>
            <w:shd w:val="clear" w:color="auto" w:fill="53565A" w:themeFill="accent3"/>
            <w:tcMar>
              <w:top w:w="113" w:type="dxa"/>
              <w:bottom w:w="113" w:type="dxa"/>
            </w:tcMar>
            <w:vAlign w:val="center"/>
          </w:tcPr>
          <w:p w14:paraId="7783FFE4" w14:textId="77777777" w:rsidR="00BA2C82" w:rsidRPr="00815BF6" w:rsidRDefault="00BA2C82" w:rsidP="00981A07">
            <w:pPr>
              <w:pStyle w:val="Tablecolumnheading"/>
              <w:spacing w:before="0" w:after="0"/>
              <w:rPr>
                <w:color w:val="FFFFFF" w:themeColor="background1"/>
                <w:szCs w:val="17"/>
              </w:rPr>
            </w:pPr>
            <w:r w:rsidRPr="00815BF6">
              <w:rPr>
                <w:color w:val="FFFFFF" w:themeColor="background1"/>
                <w:szCs w:val="17"/>
              </w:rPr>
              <w:t>Approved student exchange organisations</w:t>
            </w:r>
          </w:p>
        </w:tc>
        <w:tc>
          <w:tcPr>
            <w:tcW w:w="1417" w:type="dxa"/>
            <w:shd w:val="clear" w:color="auto" w:fill="53565A" w:themeFill="accent3"/>
            <w:tcMar>
              <w:top w:w="113" w:type="dxa"/>
              <w:bottom w:w="113" w:type="dxa"/>
            </w:tcMar>
            <w:vAlign w:val="center"/>
          </w:tcPr>
          <w:p w14:paraId="1DFCCDE2" w14:textId="77777777" w:rsidR="00BA2C82" w:rsidRPr="00815BF6" w:rsidRDefault="008D7DDA" w:rsidP="00D51E7D">
            <w:pPr>
              <w:keepNext/>
              <w:widowControl w:val="0"/>
              <w:autoSpaceDE w:val="0"/>
              <w:autoSpaceDN w:val="0"/>
              <w:adjustRightInd w:val="0"/>
              <w:spacing w:after="0" w:line="240" w:lineRule="auto"/>
              <w:ind w:right="45"/>
              <w:jc w:val="right"/>
              <w:rPr>
                <w:rFonts w:cs="Arial"/>
                <w:b/>
                <w:bCs/>
                <w:color w:val="FFFFFF" w:themeColor="background1"/>
                <w:sz w:val="17"/>
                <w:szCs w:val="17"/>
                <w:lang w:eastAsia="en-AU"/>
              </w:rPr>
            </w:pPr>
            <w:r>
              <w:rPr>
                <w:rFonts w:cs="Arial"/>
                <w:b/>
                <w:bCs/>
                <w:color w:val="FFFFFF" w:themeColor="background1"/>
                <w:sz w:val="17"/>
                <w:szCs w:val="17"/>
                <w:lang w:eastAsia="en-AU"/>
              </w:rPr>
              <w:t>2018</w:t>
            </w:r>
          </w:p>
        </w:tc>
        <w:tc>
          <w:tcPr>
            <w:tcW w:w="1133" w:type="dxa"/>
            <w:shd w:val="clear" w:color="auto" w:fill="53565A" w:themeFill="accent3"/>
            <w:vAlign w:val="center"/>
          </w:tcPr>
          <w:p w14:paraId="06731AEA" w14:textId="77777777" w:rsidR="00BA2C82" w:rsidRPr="00815BF6" w:rsidRDefault="008D7DDA" w:rsidP="00D51E7D">
            <w:pPr>
              <w:keepNext/>
              <w:widowControl w:val="0"/>
              <w:autoSpaceDE w:val="0"/>
              <w:autoSpaceDN w:val="0"/>
              <w:adjustRightInd w:val="0"/>
              <w:spacing w:after="0" w:line="240" w:lineRule="auto"/>
              <w:ind w:right="45"/>
              <w:jc w:val="right"/>
              <w:rPr>
                <w:rFonts w:cs="Arial"/>
                <w:b/>
                <w:bCs/>
                <w:color w:val="FFFFFF" w:themeColor="background1"/>
                <w:sz w:val="17"/>
                <w:szCs w:val="17"/>
                <w:lang w:eastAsia="en-AU"/>
              </w:rPr>
            </w:pPr>
            <w:r>
              <w:rPr>
                <w:rFonts w:cs="Arial"/>
                <w:b/>
                <w:bCs/>
                <w:color w:val="FFFFFF" w:themeColor="background1"/>
                <w:sz w:val="17"/>
                <w:szCs w:val="17"/>
                <w:lang w:eastAsia="en-AU"/>
              </w:rPr>
              <w:t>2017</w:t>
            </w:r>
          </w:p>
        </w:tc>
      </w:tr>
      <w:tr w:rsidR="008D7DDA" w:rsidRPr="00815BF6" w14:paraId="3D4E69A0" w14:textId="77777777" w:rsidTr="00D62232">
        <w:trPr>
          <w:trHeight w:val="30"/>
        </w:trPr>
        <w:tc>
          <w:tcPr>
            <w:tcW w:w="4820" w:type="dxa"/>
            <w:tcMar>
              <w:top w:w="170" w:type="dxa"/>
              <w:bottom w:w="113" w:type="dxa"/>
            </w:tcMar>
            <w:vAlign w:val="center"/>
          </w:tcPr>
          <w:p w14:paraId="05594B3F" w14:textId="77777777" w:rsidR="008D7DDA" w:rsidRPr="00815BF6"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Government school</w:t>
            </w:r>
          </w:p>
        </w:tc>
        <w:tc>
          <w:tcPr>
            <w:tcW w:w="1417" w:type="dxa"/>
            <w:shd w:val="clear" w:color="auto" w:fill="E7E7E8" w:themeFill="accent4" w:themeFillTint="33"/>
            <w:tcMar>
              <w:top w:w="170" w:type="dxa"/>
              <w:bottom w:w="113" w:type="dxa"/>
            </w:tcMar>
            <w:vAlign w:val="center"/>
          </w:tcPr>
          <w:p w14:paraId="4DA85CB1" w14:textId="77777777" w:rsidR="008D7DDA" w:rsidRPr="00815BF6" w:rsidRDefault="00223C29"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10</w:t>
            </w:r>
          </w:p>
        </w:tc>
        <w:tc>
          <w:tcPr>
            <w:tcW w:w="1133" w:type="dxa"/>
            <w:vAlign w:val="center"/>
          </w:tcPr>
          <w:p w14:paraId="4EF8E3F7" w14:textId="77777777" w:rsidR="008D7DDA" w:rsidRPr="00815BF6" w:rsidRDefault="008D7DD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10</w:t>
            </w:r>
          </w:p>
        </w:tc>
      </w:tr>
      <w:tr w:rsidR="008D7DDA" w:rsidRPr="00815BF6" w14:paraId="031A7E96" w14:textId="77777777" w:rsidTr="00D62232">
        <w:trPr>
          <w:trHeight w:val="151"/>
        </w:trPr>
        <w:tc>
          <w:tcPr>
            <w:tcW w:w="4820" w:type="dxa"/>
            <w:tcMar>
              <w:top w:w="170" w:type="dxa"/>
              <w:bottom w:w="113" w:type="dxa"/>
            </w:tcMar>
            <w:vAlign w:val="center"/>
          </w:tcPr>
          <w:p w14:paraId="0436F260" w14:textId="77777777" w:rsidR="008D7DDA" w:rsidRPr="00815BF6"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Non-government school</w:t>
            </w:r>
          </w:p>
        </w:tc>
        <w:tc>
          <w:tcPr>
            <w:tcW w:w="1417" w:type="dxa"/>
            <w:shd w:val="clear" w:color="auto" w:fill="E7E7E8" w:themeFill="accent4" w:themeFillTint="33"/>
            <w:tcMar>
              <w:top w:w="170" w:type="dxa"/>
              <w:bottom w:w="113" w:type="dxa"/>
            </w:tcMar>
            <w:vAlign w:val="center"/>
          </w:tcPr>
          <w:p w14:paraId="4AFCF8C8" w14:textId="77777777" w:rsidR="008D7DDA" w:rsidRPr="00815BF6" w:rsidRDefault="00223C29"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7</w:t>
            </w:r>
          </w:p>
        </w:tc>
        <w:tc>
          <w:tcPr>
            <w:tcW w:w="1133" w:type="dxa"/>
            <w:vAlign w:val="center"/>
          </w:tcPr>
          <w:p w14:paraId="65E0FB6D" w14:textId="77777777" w:rsidR="008D7DDA" w:rsidRPr="00815BF6" w:rsidRDefault="008D7DD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6</w:t>
            </w:r>
          </w:p>
        </w:tc>
      </w:tr>
      <w:tr w:rsidR="008D7DDA" w:rsidRPr="00815BF6" w14:paraId="69D5D9BB" w14:textId="77777777" w:rsidTr="00D62232">
        <w:trPr>
          <w:trHeight w:val="20"/>
        </w:trPr>
        <w:tc>
          <w:tcPr>
            <w:tcW w:w="4820" w:type="dxa"/>
            <w:tcMar>
              <w:top w:w="170" w:type="dxa"/>
              <w:bottom w:w="113" w:type="dxa"/>
            </w:tcMar>
            <w:vAlign w:val="center"/>
          </w:tcPr>
          <w:p w14:paraId="2A76E8E1" w14:textId="77777777" w:rsidR="008D7DDA" w:rsidRPr="00F34857"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F34857">
              <w:rPr>
                <w:rFonts w:cs="Arial"/>
                <w:color w:val="auto"/>
                <w:sz w:val="17"/>
                <w:szCs w:val="17"/>
              </w:rPr>
              <w:t>Community organisation</w:t>
            </w:r>
          </w:p>
        </w:tc>
        <w:tc>
          <w:tcPr>
            <w:tcW w:w="1417" w:type="dxa"/>
            <w:shd w:val="clear" w:color="auto" w:fill="E7E7E8" w:themeFill="accent4" w:themeFillTint="33"/>
            <w:tcMar>
              <w:top w:w="170" w:type="dxa"/>
              <w:bottom w:w="113" w:type="dxa"/>
            </w:tcMar>
            <w:vAlign w:val="center"/>
          </w:tcPr>
          <w:p w14:paraId="2ED0D5E9" w14:textId="77777777" w:rsidR="008D7DDA" w:rsidRPr="00F34857" w:rsidRDefault="00223C29"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F34857">
              <w:rPr>
                <w:rFonts w:cs="Arial"/>
                <w:color w:val="auto"/>
                <w:sz w:val="17"/>
                <w:szCs w:val="17"/>
              </w:rPr>
              <w:t>4</w:t>
            </w:r>
          </w:p>
        </w:tc>
        <w:tc>
          <w:tcPr>
            <w:tcW w:w="1133" w:type="dxa"/>
            <w:vAlign w:val="center"/>
          </w:tcPr>
          <w:p w14:paraId="1CAB11C8" w14:textId="77777777" w:rsidR="008D7DDA" w:rsidRPr="00815BF6" w:rsidRDefault="008D7DD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4</w:t>
            </w:r>
          </w:p>
        </w:tc>
      </w:tr>
      <w:tr w:rsidR="008D7DDA" w:rsidRPr="00815BF6" w14:paraId="2C8DFC69" w14:textId="77777777" w:rsidTr="00D62232">
        <w:trPr>
          <w:trHeight w:val="20"/>
        </w:trPr>
        <w:tc>
          <w:tcPr>
            <w:tcW w:w="4820" w:type="dxa"/>
            <w:tcBorders>
              <w:bottom w:val="single" w:sz="2" w:space="0" w:color="53565A" w:themeColor="accent3"/>
            </w:tcBorders>
            <w:tcMar>
              <w:top w:w="170" w:type="dxa"/>
              <w:bottom w:w="113" w:type="dxa"/>
            </w:tcMar>
            <w:vAlign w:val="center"/>
          </w:tcPr>
          <w:p w14:paraId="4C0EBDFD" w14:textId="77777777" w:rsidR="008D7DDA" w:rsidRPr="00F34857"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F34857">
              <w:rPr>
                <w:rFonts w:cs="Arial"/>
                <w:color w:val="auto"/>
                <w:sz w:val="17"/>
                <w:szCs w:val="17"/>
              </w:rPr>
              <w:t>Non-school organisation</w:t>
            </w:r>
          </w:p>
        </w:tc>
        <w:tc>
          <w:tcPr>
            <w:tcW w:w="1417" w:type="dxa"/>
            <w:tcBorders>
              <w:bottom w:val="single" w:sz="2" w:space="0" w:color="53565A" w:themeColor="accent3"/>
            </w:tcBorders>
            <w:shd w:val="clear" w:color="auto" w:fill="E7E7E8" w:themeFill="accent4" w:themeFillTint="33"/>
            <w:tcMar>
              <w:top w:w="170" w:type="dxa"/>
              <w:bottom w:w="113" w:type="dxa"/>
            </w:tcMar>
            <w:vAlign w:val="center"/>
          </w:tcPr>
          <w:p w14:paraId="6C9B71B1" w14:textId="77777777" w:rsidR="008D7DDA" w:rsidRPr="00F34857" w:rsidRDefault="00223C29"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F34857">
              <w:rPr>
                <w:rFonts w:cs="Arial"/>
                <w:color w:val="auto"/>
                <w:sz w:val="17"/>
                <w:szCs w:val="17"/>
              </w:rPr>
              <w:t>7</w:t>
            </w:r>
          </w:p>
        </w:tc>
        <w:tc>
          <w:tcPr>
            <w:tcW w:w="1133" w:type="dxa"/>
            <w:tcBorders>
              <w:bottom w:val="single" w:sz="2" w:space="0" w:color="53565A" w:themeColor="accent3"/>
            </w:tcBorders>
            <w:vAlign w:val="center"/>
          </w:tcPr>
          <w:p w14:paraId="22658AE3" w14:textId="77777777" w:rsidR="008D7DDA" w:rsidRPr="00815BF6" w:rsidRDefault="008D7DD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9</w:t>
            </w:r>
          </w:p>
        </w:tc>
      </w:tr>
      <w:tr w:rsidR="008D7DDA" w:rsidRPr="00223C29" w14:paraId="4A763131" w14:textId="77777777" w:rsidTr="00D62232">
        <w:trPr>
          <w:trHeight w:val="20"/>
        </w:trPr>
        <w:tc>
          <w:tcPr>
            <w:tcW w:w="4820" w:type="dxa"/>
            <w:tcBorders>
              <w:top w:val="single" w:sz="2" w:space="0" w:color="53565A" w:themeColor="accent3"/>
              <w:bottom w:val="single" w:sz="12" w:space="0" w:color="53565A" w:themeColor="accent3"/>
            </w:tcBorders>
            <w:tcMar>
              <w:top w:w="170" w:type="dxa"/>
              <w:bottom w:w="113" w:type="dxa"/>
            </w:tcMar>
            <w:vAlign w:val="center"/>
          </w:tcPr>
          <w:p w14:paraId="5E1908BB" w14:textId="77777777" w:rsidR="008D7DDA" w:rsidRPr="00223C29" w:rsidRDefault="008D7DDA" w:rsidP="008D7DDA">
            <w:pPr>
              <w:widowControl w:val="0"/>
              <w:tabs>
                <w:tab w:val="left" w:pos="205"/>
              </w:tabs>
              <w:autoSpaceDE w:val="0"/>
              <w:autoSpaceDN w:val="0"/>
              <w:adjustRightInd w:val="0"/>
              <w:spacing w:after="0" w:line="240" w:lineRule="auto"/>
              <w:rPr>
                <w:rFonts w:cs="Arial"/>
                <w:b/>
                <w:color w:val="auto"/>
                <w:sz w:val="17"/>
                <w:szCs w:val="17"/>
              </w:rPr>
            </w:pPr>
            <w:r w:rsidRPr="00223C29">
              <w:rPr>
                <w:rFonts w:cs="Arial"/>
                <w:b/>
                <w:color w:val="auto"/>
                <w:sz w:val="17"/>
                <w:szCs w:val="17"/>
              </w:rPr>
              <w:t>Total</w:t>
            </w:r>
          </w:p>
        </w:tc>
        <w:tc>
          <w:tcPr>
            <w:tcW w:w="1417" w:type="dxa"/>
            <w:tcBorders>
              <w:top w:val="single" w:sz="2" w:space="0" w:color="53565A" w:themeColor="accent3"/>
              <w:bottom w:val="single" w:sz="12" w:space="0" w:color="53565A" w:themeColor="accent3"/>
            </w:tcBorders>
            <w:shd w:val="clear" w:color="auto" w:fill="E7E7E8" w:themeFill="accent4" w:themeFillTint="33"/>
            <w:tcMar>
              <w:top w:w="170" w:type="dxa"/>
              <w:bottom w:w="113" w:type="dxa"/>
            </w:tcMar>
            <w:vAlign w:val="center"/>
          </w:tcPr>
          <w:p w14:paraId="0170DDCE" w14:textId="77777777" w:rsidR="008D7DDA" w:rsidRPr="00223C29" w:rsidRDefault="00223C29" w:rsidP="00D51E7D">
            <w:pPr>
              <w:widowControl w:val="0"/>
              <w:tabs>
                <w:tab w:val="left" w:pos="205"/>
              </w:tabs>
              <w:autoSpaceDE w:val="0"/>
              <w:autoSpaceDN w:val="0"/>
              <w:adjustRightInd w:val="0"/>
              <w:spacing w:after="0" w:line="240" w:lineRule="auto"/>
              <w:ind w:right="45"/>
              <w:jc w:val="right"/>
              <w:rPr>
                <w:rFonts w:cs="Arial"/>
                <w:b/>
                <w:color w:val="auto"/>
                <w:sz w:val="17"/>
                <w:szCs w:val="17"/>
              </w:rPr>
            </w:pPr>
            <w:r w:rsidRPr="00223C29">
              <w:rPr>
                <w:rFonts w:cs="Arial"/>
                <w:b/>
                <w:color w:val="auto"/>
                <w:sz w:val="17"/>
                <w:szCs w:val="17"/>
              </w:rPr>
              <w:t>28</w:t>
            </w:r>
          </w:p>
        </w:tc>
        <w:tc>
          <w:tcPr>
            <w:tcW w:w="1133" w:type="dxa"/>
            <w:tcBorders>
              <w:top w:val="single" w:sz="2" w:space="0" w:color="53565A" w:themeColor="accent3"/>
              <w:bottom w:val="single" w:sz="12" w:space="0" w:color="53565A" w:themeColor="accent3"/>
            </w:tcBorders>
            <w:vAlign w:val="center"/>
          </w:tcPr>
          <w:p w14:paraId="61F9E294" w14:textId="77777777" w:rsidR="008D7DDA" w:rsidRPr="00223C29" w:rsidRDefault="008D7DDA" w:rsidP="00D51E7D">
            <w:pPr>
              <w:widowControl w:val="0"/>
              <w:tabs>
                <w:tab w:val="left" w:pos="205"/>
              </w:tabs>
              <w:autoSpaceDE w:val="0"/>
              <w:autoSpaceDN w:val="0"/>
              <w:adjustRightInd w:val="0"/>
              <w:spacing w:after="0" w:line="240" w:lineRule="auto"/>
              <w:ind w:right="45"/>
              <w:jc w:val="right"/>
              <w:rPr>
                <w:rFonts w:cs="Arial"/>
                <w:b/>
                <w:color w:val="auto"/>
                <w:sz w:val="17"/>
                <w:szCs w:val="17"/>
              </w:rPr>
            </w:pPr>
            <w:r w:rsidRPr="00223C29">
              <w:rPr>
                <w:rFonts w:cs="Arial"/>
                <w:b/>
                <w:color w:val="auto"/>
                <w:sz w:val="17"/>
                <w:szCs w:val="17"/>
              </w:rPr>
              <w:t>29</w:t>
            </w:r>
          </w:p>
        </w:tc>
      </w:tr>
    </w:tbl>
    <w:p w14:paraId="3349F98C" w14:textId="529CA98D" w:rsidR="002501FF" w:rsidRPr="00B20BC8" w:rsidRDefault="00E35888" w:rsidP="001B4069">
      <w:pPr>
        <w:spacing w:before="360" w:after="120" w:line="240" w:lineRule="auto"/>
        <w:rPr>
          <w:rFonts w:cs="Arial"/>
          <w:b/>
          <w:color w:val="auto"/>
          <w:sz w:val="18"/>
          <w:szCs w:val="18"/>
        </w:rPr>
      </w:pPr>
      <w:bookmarkStart w:id="48" w:name="_Toc360436727"/>
      <w:r w:rsidRPr="00B20BC8">
        <w:rPr>
          <w:rFonts w:cs="Arial"/>
          <w:b/>
          <w:color w:val="auto"/>
          <w:sz w:val="18"/>
          <w:szCs w:val="18"/>
        </w:rPr>
        <w:t xml:space="preserve">Table </w:t>
      </w:r>
      <w:r w:rsidR="00193091" w:rsidRPr="00B20BC8">
        <w:rPr>
          <w:rFonts w:cs="Arial"/>
          <w:b/>
          <w:color w:val="auto"/>
          <w:sz w:val="18"/>
          <w:szCs w:val="18"/>
        </w:rPr>
        <w:fldChar w:fldCharType="begin"/>
      </w:r>
      <w:r w:rsidR="00193091" w:rsidRPr="00B20BC8">
        <w:rPr>
          <w:rFonts w:cs="Arial"/>
          <w:b/>
          <w:color w:val="auto"/>
          <w:sz w:val="18"/>
          <w:szCs w:val="18"/>
        </w:rPr>
        <w:instrText xml:space="preserve">SEQ TABLE </w:instrText>
      </w:r>
      <w:r w:rsidR="00193091" w:rsidRPr="00B20BC8">
        <w:rPr>
          <w:rFonts w:cs="Arial"/>
          <w:b/>
          <w:color w:val="auto"/>
          <w:sz w:val="18"/>
          <w:szCs w:val="18"/>
        </w:rPr>
        <w:fldChar w:fldCharType="separate"/>
      </w:r>
      <w:r w:rsidR="00AB58BF">
        <w:rPr>
          <w:rFonts w:cs="Arial"/>
          <w:b/>
          <w:noProof/>
          <w:color w:val="auto"/>
          <w:sz w:val="18"/>
          <w:szCs w:val="18"/>
        </w:rPr>
        <w:t>7</w:t>
      </w:r>
      <w:r w:rsidR="00193091" w:rsidRPr="00B20BC8">
        <w:rPr>
          <w:rFonts w:cs="Arial"/>
          <w:b/>
          <w:color w:val="auto"/>
          <w:sz w:val="18"/>
          <w:szCs w:val="18"/>
        </w:rPr>
        <w:fldChar w:fldCharType="end"/>
      </w:r>
      <w:r w:rsidRPr="00B20BC8">
        <w:rPr>
          <w:rFonts w:cs="Arial"/>
          <w:b/>
          <w:color w:val="auto"/>
          <w:sz w:val="18"/>
          <w:szCs w:val="18"/>
        </w:rPr>
        <w:t>—Overseas secondary student exchange student activity</w:t>
      </w:r>
    </w:p>
    <w:tbl>
      <w:tblPr>
        <w:tblW w:w="5000" w:type="pct"/>
        <w:tblCellMar>
          <w:left w:w="45" w:type="dxa"/>
          <w:right w:w="45" w:type="dxa"/>
        </w:tblCellMar>
        <w:tblLook w:val="0000" w:firstRow="0" w:lastRow="0" w:firstColumn="0" w:lastColumn="0" w:noHBand="0" w:noVBand="0"/>
      </w:tblPr>
      <w:tblGrid>
        <w:gridCol w:w="5245"/>
        <w:gridCol w:w="2126"/>
      </w:tblGrid>
      <w:tr w:rsidR="00287251" w:rsidRPr="008806FA" w14:paraId="56760704" w14:textId="77777777" w:rsidTr="00457909">
        <w:trPr>
          <w:trHeight w:val="20"/>
        </w:trPr>
        <w:tc>
          <w:tcPr>
            <w:tcW w:w="3558" w:type="pct"/>
            <w:shd w:val="clear" w:color="auto" w:fill="53565A" w:themeFill="accent3"/>
            <w:tcMar>
              <w:top w:w="113" w:type="dxa"/>
              <w:bottom w:w="113" w:type="dxa"/>
            </w:tcMar>
            <w:vAlign w:val="center"/>
          </w:tcPr>
          <w:p w14:paraId="37F7340C" w14:textId="77777777" w:rsidR="002501FF" w:rsidRPr="008806FA" w:rsidRDefault="002501FF" w:rsidP="00981A07">
            <w:pPr>
              <w:keepNext/>
              <w:widowControl w:val="0"/>
              <w:tabs>
                <w:tab w:val="left" w:pos="205"/>
              </w:tabs>
              <w:autoSpaceDE w:val="0"/>
              <w:autoSpaceDN w:val="0"/>
              <w:adjustRightInd w:val="0"/>
              <w:spacing w:after="0" w:line="240" w:lineRule="auto"/>
              <w:rPr>
                <w:rFonts w:cs="Arial"/>
                <w:b/>
                <w:bCs/>
                <w:color w:val="FFFFFF" w:themeColor="background1"/>
                <w:sz w:val="17"/>
                <w:szCs w:val="17"/>
                <w:lang w:eastAsia="en-AU"/>
              </w:rPr>
            </w:pPr>
            <w:r w:rsidRPr="008806FA">
              <w:rPr>
                <w:rFonts w:cs="Arial"/>
                <w:b/>
                <w:bCs/>
                <w:color w:val="FFFFFF" w:themeColor="background1"/>
                <w:sz w:val="17"/>
                <w:szCs w:val="17"/>
                <w:lang w:eastAsia="en-AU"/>
              </w:rPr>
              <w:t>Inbound exchange students—</w:t>
            </w:r>
            <w:r w:rsidR="00787A8E" w:rsidRPr="008806FA">
              <w:rPr>
                <w:rFonts w:cs="Arial"/>
                <w:b/>
                <w:bCs/>
                <w:color w:val="FFFFFF" w:themeColor="background1"/>
                <w:sz w:val="17"/>
                <w:szCs w:val="17"/>
                <w:lang w:eastAsia="en-AU"/>
              </w:rPr>
              <w:t>c</w:t>
            </w:r>
            <w:r w:rsidRPr="008806FA">
              <w:rPr>
                <w:rFonts w:cs="Arial"/>
                <w:b/>
                <w:bCs/>
                <w:color w:val="FFFFFF" w:themeColor="background1"/>
                <w:sz w:val="17"/>
                <w:szCs w:val="17"/>
                <w:lang w:eastAsia="en-AU"/>
              </w:rPr>
              <w:t>ountry of origin</w:t>
            </w:r>
          </w:p>
        </w:tc>
        <w:tc>
          <w:tcPr>
            <w:tcW w:w="1442" w:type="pct"/>
            <w:shd w:val="clear" w:color="auto" w:fill="53565A" w:themeFill="accent3"/>
            <w:tcMar>
              <w:top w:w="113" w:type="dxa"/>
              <w:bottom w:w="113" w:type="dxa"/>
            </w:tcMar>
            <w:vAlign w:val="center"/>
          </w:tcPr>
          <w:p w14:paraId="21946F14" w14:textId="77777777" w:rsidR="002501FF" w:rsidRPr="00D51E7D" w:rsidRDefault="008D7DDA" w:rsidP="00D51E7D">
            <w:pPr>
              <w:keepNext/>
              <w:widowControl w:val="0"/>
              <w:autoSpaceDE w:val="0"/>
              <w:autoSpaceDN w:val="0"/>
              <w:adjustRightInd w:val="0"/>
              <w:spacing w:after="0" w:line="240" w:lineRule="auto"/>
              <w:ind w:right="45"/>
              <w:jc w:val="right"/>
              <w:rPr>
                <w:rFonts w:cs="Arial"/>
                <w:b/>
                <w:bCs/>
                <w:color w:val="000000" w:themeColor="text1"/>
                <w:sz w:val="17"/>
                <w:szCs w:val="17"/>
                <w:highlight w:val="red"/>
                <w:lang w:eastAsia="en-AU"/>
              </w:rPr>
            </w:pPr>
            <w:r w:rsidRPr="00D51E7D">
              <w:rPr>
                <w:rFonts w:cs="Arial"/>
                <w:b/>
                <w:bCs/>
                <w:color w:val="FFFFFF" w:themeColor="background1"/>
                <w:sz w:val="17"/>
                <w:szCs w:val="17"/>
                <w:lang w:eastAsia="en-AU"/>
              </w:rPr>
              <w:t>2017</w:t>
            </w:r>
            <w:r w:rsidR="00F309A5" w:rsidRPr="00D51E7D">
              <w:rPr>
                <w:rFonts w:cs="Arial"/>
                <w:b/>
                <w:bCs/>
                <w:color w:val="FFFFFF" w:themeColor="background1"/>
                <w:sz w:val="17"/>
                <w:szCs w:val="17"/>
                <w:lang w:eastAsia="en-AU"/>
              </w:rPr>
              <w:t>–</w:t>
            </w:r>
            <w:r w:rsidRPr="00D51E7D">
              <w:rPr>
                <w:rFonts w:cs="Arial"/>
                <w:b/>
                <w:bCs/>
                <w:color w:val="FFFFFF" w:themeColor="background1"/>
                <w:sz w:val="17"/>
                <w:szCs w:val="17"/>
                <w:lang w:eastAsia="en-AU"/>
              </w:rPr>
              <w:t>18</w:t>
            </w:r>
          </w:p>
        </w:tc>
      </w:tr>
      <w:tr w:rsidR="008806FA" w:rsidRPr="008806FA" w14:paraId="16A31BC3" w14:textId="77777777" w:rsidTr="00563748">
        <w:trPr>
          <w:trHeight w:val="15"/>
        </w:trPr>
        <w:tc>
          <w:tcPr>
            <w:tcW w:w="3558" w:type="pct"/>
            <w:tcMar>
              <w:top w:w="170" w:type="dxa"/>
              <w:bottom w:w="113" w:type="dxa"/>
            </w:tcMar>
          </w:tcPr>
          <w:p w14:paraId="08F7F980" w14:textId="77777777" w:rsidR="008806FA" w:rsidRPr="00D51E7D" w:rsidRDefault="008806FA" w:rsidP="008806FA">
            <w:pPr>
              <w:widowControl w:val="0"/>
              <w:tabs>
                <w:tab w:val="left" w:pos="205"/>
              </w:tabs>
              <w:autoSpaceDE w:val="0"/>
              <w:autoSpaceDN w:val="0"/>
              <w:adjustRightInd w:val="0"/>
              <w:spacing w:after="0" w:line="240" w:lineRule="auto"/>
              <w:rPr>
                <w:rFonts w:cs="Arial"/>
                <w:color w:val="000000" w:themeColor="text1"/>
                <w:sz w:val="17"/>
                <w:szCs w:val="17"/>
              </w:rPr>
            </w:pPr>
            <w:r w:rsidRPr="00D51E7D">
              <w:rPr>
                <w:color w:val="000000" w:themeColor="text1"/>
                <w:sz w:val="17"/>
                <w:szCs w:val="17"/>
              </w:rPr>
              <w:t>Germany</w:t>
            </w:r>
          </w:p>
        </w:tc>
        <w:tc>
          <w:tcPr>
            <w:tcW w:w="1442" w:type="pct"/>
            <w:shd w:val="clear" w:color="auto" w:fill="E7E7E8" w:themeFill="accent4" w:themeFillTint="33"/>
            <w:tcMar>
              <w:top w:w="170" w:type="dxa"/>
              <w:bottom w:w="113" w:type="dxa"/>
            </w:tcMar>
          </w:tcPr>
          <w:p w14:paraId="2C2B5D32" w14:textId="77777777" w:rsidR="008806FA" w:rsidRPr="00D51E7D" w:rsidRDefault="008806FA"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color w:val="000000" w:themeColor="text1"/>
                <w:sz w:val="17"/>
                <w:szCs w:val="17"/>
              </w:rPr>
              <w:t>126</w:t>
            </w:r>
          </w:p>
        </w:tc>
      </w:tr>
      <w:tr w:rsidR="008806FA" w:rsidRPr="008806FA" w14:paraId="121ABA6E" w14:textId="77777777" w:rsidTr="00563748">
        <w:trPr>
          <w:trHeight w:val="20"/>
        </w:trPr>
        <w:tc>
          <w:tcPr>
            <w:tcW w:w="3558" w:type="pct"/>
            <w:tcMar>
              <w:top w:w="170" w:type="dxa"/>
              <w:bottom w:w="113" w:type="dxa"/>
            </w:tcMar>
          </w:tcPr>
          <w:p w14:paraId="0A6CBE17" w14:textId="77777777" w:rsidR="008806FA" w:rsidRPr="00D51E7D" w:rsidRDefault="008806FA" w:rsidP="008806FA">
            <w:pPr>
              <w:widowControl w:val="0"/>
              <w:tabs>
                <w:tab w:val="left" w:pos="205"/>
              </w:tabs>
              <w:autoSpaceDE w:val="0"/>
              <w:autoSpaceDN w:val="0"/>
              <w:adjustRightInd w:val="0"/>
              <w:spacing w:after="0" w:line="240" w:lineRule="auto"/>
              <w:rPr>
                <w:rFonts w:cs="Arial"/>
                <w:color w:val="000000" w:themeColor="text1"/>
                <w:sz w:val="17"/>
                <w:szCs w:val="17"/>
              </w:rPr>
            </w:pPr>
            <w:r w:rsidRPr="00D51E7D">
              <w:rPr>
                <w:color w:val="000000" w:themeColor="text1"/>
                <w:sz w:val="17"/>
                <w:szCs w:val="17"/>
              </w:rPr>
              <w:t>France</w:t>
            </w:r>
          </w:p>
        </w:tc>
        <w:tc>
          <w:tcPr>
            <w:tcW w:w="1442" w:type="pct"/>
            <w:shd w:val="clear" w:color="auto" w:fill="E7E7E8" w:themeFill="accent4" w:themeFillTint="33"/>
            <w:tcMar>
              <w:top w:w="170" w:type="dxa"/>
              <w:bottom w:w="113" w:type="dxa"/>
            </w:tcMar>
          </w:tcPr>
          <w:p w14:paraId="08C53F51" w14:textId="77777777" w:rsidR="008806FA" w:rsidRPr="00D51E7D" w:rsidRDefault="008806FA"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color w:val="000000" w:themeColor="text1"/>
                <w:sz w:val="17"/>
                <w:szCs w:val="17"/>
              </w:rPr>
              <w:t>89</w:t>
            </w:r>
          </w:p>
        </w:tc>
      </w:tr>
      <w:tr w:rsidR="008806FA" w:rsidRPr="008806FA" w14:paraId="366A8688" w14:textId="77777777" w:rsidTr="00563748">
        <w:trPr>
          <w:trHeight w:val="20"/>
        </w:trPr>
        <w:tc>
          <w:tcPr>
            <w:tcW w:w="3558" w:type="pct"/>
            <w:tcMar>
              <w:top w:w="170" w:type="dxa"/>
              <w:bottom w:w="113" w:type="dxa"/>
            </w:tcMar>
          </w:tcPr>
          <w:p w14:paraId="266EC3B0" w14:textId="77777777" w:rsidR="008806FA" w:rsidRPr="00D51E7D" w:rsidRDefault="008806FA" w:rsidP="008806FA">
            <w:pPr>
              <w:widowControl w:val="0"/>
              <w:tabs>
                <w:tab w:val="left" w:pos="205"/>
              </w:tabs>
              <w:autoSpaceDE w:val="0"/>
              <w:autoSpaceDN w:val="0"/>
              <w:adjustRightInd w:val="0"/>
              <w:spacing w:after="0" w:line="240" w:lineRule="auto"/>
              <w:rPr>
                <w:rFonts w:cs="Arial"/>
                <w:color w:val="000000" w:themeColor="text1"/>
                <w:sz w:val="17"/>
                <w:szCs w:val="17"/>
              </w:rPr>
            </w:pPr>
            <w:r w:rsidRPr="00D51E7D">
              <w:rPr>
                <w:color w:val="000000" w:themeColor="text1"/>
                <w:sz w:val="17"/>
                <w:szCs w:val="17"/>
              </w:rPr>
              <w:t>Italy</w:t>
            </w:r>
          </w:p>
        </w:tc>
        <w:tc>
          <w:tcPr>
            <w:tcW w:w="1442" w:type="pct"/>
            <w:shd w:val="clear" w:color="auto" w:fill="E7E7E8" w:themeFill="accent4" w:themeFillTint="33"/>
            <w:tcMar>
              <w:top w:w="170" w:type="dxa"/>
              <w:bottom w:w="113" w:type="dxa"/>
            </w:tcMar>
          </w:tcPr>
          <w:p w14:paraId="0255F37C" w14:textId="77777777" w:rsidR="008806FA" w:rsidRPr="00D51E7D" w:rsidRDefault="008806FA"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color w:val="000000" w:themeColor="text1"/>
                <w:sz w:val="17"/>
                <w:szCs w:val="17"/>
              </w:rPr>
              <w:t>36</w:t>
            </w:r>
          </w:p>
        </w:tc>
      </w:tr>
      <w:tr w:rsidR="008806FA" w:rsidRPr="008806FA" w14:paraId="3181992F" w14:textId="77777777" w:rsidTr="00563748">
        <w:trPr>
          <w:trHeight w:val="20"/>
        </w:trPr>
        <w:tc>
          <w:tcPr>
            <w:tcW w:w="3558" w:type="pct"/>
            <w:tcMar>
              <w:top w:w="170" w:type="dxa"/>
              <w:bottom w:w="113" w:type="dxa"/>
            </w:tcMar>
          </w:tcPr>
          <w:p w14:paraId="2FB7E8E0" w14:textId="77777777" w:rsidR="008806FA" w:rsidRPr="00D51E7D" w:rsidRDefault="008806FA" w:rsidP="008806FA">
            <w:pPr>
              <w:widowControl w:val="0"/>
              <w:tabs>
                <w:tab w:val="left" w:pos="205"/>
              </w:tabs>
              <w:autoSpaceDE w:val="0"/>
              <w:autoSpaceDN w:val="0"/>
              <w:adjustRightInd w:val="0"/>
              <w:spacing w:after="0" w:line="240" w:lineRule="auto"/>
              <w:rPr>
                <w:rFonts w:cs="Arial"/>
                <w:color w:val="000000" w:themeColor="text1"/>
                <w:sz w:val="17"/>
                <w:szCs w:val="17"/>
              </w:rPr>
            </w:pPr>
            <w:r w:rsidRPr="00D51E7D">
              <w:rPr>
                <w:color w:val="000000" w:themeColor="text1"/>
                <w:sz w:val="17"/>
                <w:szCs w:val="17"/>
              </w:rPr>
              <w:t>Japan</w:t>
            </w:r>
          </w:p>
        </w:tc>
        <w:tc>
          <w:tcPr>
            <w:tcW w:w="1442" w:type="pct"/>
            <w:shd w:val="clear" w:color="auto" w:fill="E7E7E8" w:themeFill="accent4" w:themeFillTint="33"/>
            <w:tcMar>
              <w:top w:w="170" w:type="dxa"/>
              <w:bottom w:w="113" w:type="dxa"/>
            </w:tcMar>
          </w:tcPr>
          <w:p w14:paraId="3D6D9F35" w14:textId="77777777" w:rsidR="008806FA" w:rsidRPr="00D51E7D" w:rsidRDefault="008806FA"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color w:val="000000" w:themeColor="text1"/>
                <w:sz w:val="17"/>
                <w:szCs w:val="17"/>
              </w:rPr>
              <w:t>24</w:t>
            </w:r>
          </w:p>
        </w:tc>
      </w:tr>
      <w:tr w:rsidR="008806FA" w:rsidRPr="008806FA" w14:paraId="2A9E2014" w14:textId="77777777" w:rsidTr="00563748">
        <w:trPr>
          <w:trHeight w:val="20"/>
        </w:trPr>
        <w:tc>
          <w:tcPr>
            <w:tcW w:w="3558" w:type="pct"/>
            <w:tcMar>
              <w:top w:w="170" w:type="dxa"/>
              <w:bottom w:w="113" w:type="dxa"/>
            </w:tcMar>
          </w:tcPr>
          <w:p w14:paraId="53DE6D40" w14:textId="77777777" w:rsidR="008806FA" w:rsidRPr="00D51E7D" w:rsidRDefault="008806FA" w:rsidP="008806FA">
            <w:pPr>
              <w:widowControl w:val="0"/>
              <w:tabs>
                <w:tab w:val="left" w:pos="205"/>
              </w:tabs>
              <w:autoSpaceDE w:val="0"/>
              <w:autoSpaceDN w:val="0"/>
              <w:adjustRightInd w:val="0"/>
              <w:spacing w:after="0" w:line="240" w:lineRule="auto"/>
              <w:rPr>
                <w:rFonts w:cs="Arial"/>
                <w:color w:val="000000" w:themeColor="text1"/>
                <w:sz w:val="17"/>
                <w:szCs w:val="17"/>
              </w:rPr>
            </w:pPr>
            <w:r w:rsidRPr="00D51E7D">
              <w:rPr>
                <w:color w:val="000000" w:themeColor="text1"/>
                <w:sz w:val="17"/>
                <w:szCs w:val="17"/>
              </w:rPr>
              <w:t>Denmark</w:t>
            </w:r>
          </w:p>
        </w:tc>
        <w:tc>
          <w:tcPr>
            <w:tcW w:w="1442" w:type="pct"/>
            <w:shd w:val="clear" w:color="auto" w:fill="E7E7E8" w:themeFill="accent4" w:themeFillTint="33"/>
            <w:tcMar>
              <w:top w:w="170" w:type="dxa"/>
              <w:bottom w:w="113" w:type="dxa"/>
            </w:tcMar>
          </w:tcPr>
          <w:p w14:paraId="17120D8A" w14:textId="77777777" w:rsidR="008806FA" w:rsidRPr="00D51E7D" w:rsidRDefault="008806FA"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color w:val="000000" w:themeColor="text1"/>
                <w:sz w:val="17"/>
                <w:szCs w:val="17"/>
              </w:rPr>
              <w:t>20</w:t>
            </w:r>
          </w:p>
        </w:tc>
      </w:tr>
      <w:tr w:rsidR="008806FA" w:rsidRPr="008806FA" w14:paraId="5F647F73" w14:textId="77777777" w:rsidTr="00563748">
        <w:trPr>
          <w:trHeight w:val="20"/>
        </w:trPr>
        <w:tc>
          <w:tcPr>
            <w:tcW w:w="3558" w:type="pct"/>
            <w:tcMar>
              <w:top w:w="170" w:type="dxa"/>
              <w:bottom w:w="113" w:type="dxa"/>
            </w:tcMar>
          </w:tcPr>
          <w:p w14:paraId="0F417AE8" w14:textId="77777777" w:rsidR="008806FA" w:rsidRPr="00D51E7D" w:rsidRDefault="008806FA" w:rsidP="008806FA">
            <w:pPr>
              <w:widowControl w:val="0"/>
              <w:tabs>
                <w:tab w:val="left" w:pos="205"/>
              </w:tabs>
              <w:autoSpaceDE w:val="0"/>
              <w:autoSpaceDN w:val="0"/>
              <w:adjustRightInd w:val="0"/>
              <w:spacing w:after="0" w:line="240" w:lineRule="auto"/>
              <w:rPr>
                <w:rFonts w:cs="Arial"/>
                <w:color w:val="000000" w:themeColor="text1"/>
                <w:sz w:val="17"/>
                <w:szCs w:val="17"/>
              </w:rPr>
            </w:pPr>
            <w:r w:rsidRPr="00D51E7D">
              <w:rPr>
                <w:color w:val="000000" w:themeColor="text1"/>
                <w:sz w:val="17"/>
                <w:szCs w:val="17"/>
              </w:rPr>
              <w:t>Sweden</w:t>
            </w:r>
          </w:p>
        </w:tc>
        <w:tc>
          <w:tcPr>
            <w:tcW w:w="1442" w:type="pct"/>
            <w:shd w:val="clear" w:color="auto" w:fill="E7E7E8" w:themeFill="accent4" w:themeFillTint="33"/>
            <w:tcMar>
              <w:top w:w="170" w:type="dxa"/>
              <w:bottom w:w="113" w:type="dxa"/>
            </w:tcMar>
          </w:tcPr>
          <w:p w14:paraId="5E14CF60" w14:textId="77777777" w:rsidR="008806FA" w:rsidRPr="00D51E7D" w:rsidRDefault="008806FA"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color w:val="000000" w:themeColor="text1"/>
                <w:sz w:val="17"/>
                <w:szCs w:val="17"/>
              </w:rPr>
              <w:t>18</w:t>
            </w:r>
          </w:p>
        </w:tc>
      </w:tr>
      <w:tr w:rsidR="008806FA" w:rsidRPr="008806FA" w14:paraId="06D92CC2" w14:textId="77777777" w:rsidTr="00563748">
        <w:trPr>
          <w:trHeight w:val="20"/>
        </w:trPr>
        <w:tc>
          <w:tcPr>
            <w:tcW w:w="3558" w:type="pct"/>
            <w:tcMar>
              <w:top w:w="170" w:type="dxa"/>
              <w:bottom w:w="113" w:type="dxa"/>
            </w:tcMar>
          </w:tcPr>
          <w:p w14:paraId="2D7A35FF" w14:textId="77777777" w:rsidR="008806FA" w:rsidRPr="00D51E7D" w:rsidRDefault="008806FA" w:rsidP="008806FA">
            <w:pPr>
              <w:widowControl w:val="0"/>
              <w:tabs>
                <w:tab w:val="left" w:pos="205"/>
              </w:tabs>
              <w:autoSpaceDE w:val="0"/>
              <w:autoSpaceDN w:val="0"/>
              <w:adjustRightInd w:val="0"/>
              <w:spacing w:after="0" w:line="240" w:lineRule="auto"/>
              <w:rPr>
                <w:rFonts w:cs="Arial"/>
                <w:color w:val="000000" w:themeColor="text1"/>
                <w:sz w:val="17"/>
                <w:szCs w:val="17"/>
              </w:rPr>
            </w:pPr>
            <w:r w:rsidRPr="00D51E7D">
              <w:rPr>
                <w:color w:val="000000" w:themeColor="text1"/>
                <w:sz w:val="17"/>
                <w:szCs w:val="17"/>
              </w:rPr>
              <w:t>Finland</w:t>
            </w:r>
          </w:p>
        </w:tc>
        <w:tc>
          <w:tcPr>
            <w:tcW w:w="1442" w:type="pct"/>
            <w:shd w:val="clear" w:color="auto" w:fill="E7E7E8" w:themeFill="accent4" w:themeFillTint="33"/>
            <w:tcMar>
              <w:top w:w="170" w:type="dxa"/>
              <w:bottom w:w="113" w:type="dxa"/>
            </w:tcMar>
          </w:tcPr>
          <w:p w14:paraId="44763B99" w14:textId="77777777" w:rsidR="008806FA" w:rsidRPr="00D51E7D" w:rsidRDefault="008806FA"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color w:val="000000" w:themeColor="text1"/>
                <w:sz w:val="17"/>
                <w:szCs w:val="17"/>
              </w:rPr>
              <w:t>18</w:t>
            </w:r>
          </w:p>
        </w:tc>
      </w:tr>
      <w:tr w:rsidR="008806FA" w:rsidRPr="008806FA" w14:paraId="6C7F418D" w14:textId="77777777" w:rsidTr="00563748">
        <w:trPr>
          <w:trHeight w:val="20"/>
        </w:trPr>
        <w:tc>
          <w:tcPr>
            <w:tcW w:w="3558" w:type="pct"/>
            <w:tcMar>
              <w:top w:w="170" w:type="dxa"/>
              <w:bottom w:w="113" w:type="dxa"/>
            </w:tcMar>
          </w:tcPr>
          <w:p w14:paraId="5496CF97" w14:textId="77777777" w:rsidR="008806FA" w:rsidRPr="00D51E7D" w:rsidRDefault="008806FA" w:rsidP="008806FA">
            <w:pPr>
              <w:widowControl w:val="0"/>
              <w:tabs>
                <w:tab w:val="left" w:pos="205"/>
              </w:tabs>
              <w:autoSpaceDE w:val="0"/>
              <w:autoSpaceDN w:val="0"/>
              <w:adjustRightInd w:val="0"/>
              <w:spacing w:after="0" w:line="240" w:lineRule="auto"/>
              <w:rPr>
                <w:rFonts w:cs="Arial"/>
                <w:color w:val="000000" w:themeColor="text1"/>
                <w:sz w:val="17"/>
                <w:szCs w:val="17"/>
              </w:rPr>
            </w:pPr>
            <w:r w:rsidRPr="00D51E7D">
              <w:rPr>
                <w:color w:val="000000" w:themeColor="text1"/>
                <w:sz w:val="17"/>
                <w:szCs w:val="17"/>
              </w:rPr>
              <w:t>Belgium</w:t>
            </w:r>
          </w:p>
        </w:tc>
        <w:tc>
          <w:tcPr>
            <w:tcW w:w="1442" w:type="pct"/>
            <w:shd w:val="clear" w:color="auto" w:fill="E7E7E8" w:themeFill="accent4" w:themeFillTint="33"/>
            <w:tcMar>
              <w:top w:w="170" w:type="dxa"/>
              <w:bottom w:w="113" w:type="dxa"/>
            </w:tcMar>
          </w:tcPr>
          <w:p w14:paraId="38A6A7C7" w14:textId="77777777" w:rsidR="008806FA" w:rsidRPr="00D51E7D" w:rsidRDefault="008806FA"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color w:val="000000" w:themeColor="text1"/>
                <w:sz w:val="17"/>
                <w:szCs w:val="17"/>
              </w:rPr>
              <w:t>10</w:t>
            </w:r>
          </w:p>
        </w:tc>
      </w:tr>
      <w:tr w:rsidR="008806FA" w:rsidRPr="008806FA" w14:paraId="23EE049C" w14:textId="77777777" w:rsidTr="00563748">
        <w:trPr>
          <w:trHeight w:val="20"/>
        </w:trPr>
        <w:tc>
          <w:tcPr>
            <w:tcW w:w="3558" w:type="pct"/>
            <w:tcBorders>
              <w:bottom w:val="single" w:sz="2" w:space="0" w:color="53565A" w:themeColor="accent3"/>
            </w:tcBorders>
            <w:tcMar>
              <w:top w:w="170" w:type="dxa"/>
              <w:bottom w:w="113" w:type="dxa"/>
            </w:tcMar>
          </w:tcPr>
          <w:p w14:paraId="6902AA44" w14:textId="77777777" w:rsidR="008806FA" w:rsidRPr="00D51E7D" w:rsidRDefault="008806FA" w:rsidP="008806FA">
            <w:pPr>
              <w:widowControl w:val="0"/>
              <w:tabs>
                <w:tab w:val="left" w:pos="205"/>
              </w:tabs>
              <w:autoSpaceDE w:val="0"/>
              <w:autoSpaceDN w:val="0"/>
              <w:adjustRightInd w:val="0"/>
              <w:spacing w:after="0" w:line="240" w:lineRule="auto"/>
              <w:rPr>
                <w:rFonts w:cs="Arial"/>
                <w:color w:val="000000" w:themeColor="text1"/>
                <w:sz w:val="17"/>
                <w:szCs w:val="17"/>
              </w:rPr>
            </w:pPr>
            <w:r w:rsidRPr="00D51E7D">
              <w:rPr>
                <w:color w:val="000000" w:themeColor="text1"/>
                <w:sz w:val="17"/>
                <w:szCs w:val="17"/>
              </w:rPr>
              <w:t>Other Countries</w:t>
            </w:r>
          </w:p>
        </w:tc>
        <w:tc>
          <w:tcPr>
            <w:tcW w:w="1442" w:type="pct"/>
            <w:tcBorders>
              <w:bottom w:val="single" w:sz="2" w:space="0" w:color="53565A" w:themeColor="accent3"/>
            </w:tcBorders>
            <w:shd w:val="clear" w:color="auto" w:fill="E7E7E8" w:themeFill="accent4" w:themeFillTint="33"/>
            <w:tcMar>
              <w:top w:w="170" w:type="dxa"/>
              <w:bottom w:w="113" w:type="dxa"/>
            </w:tcMar>
          </w:tcPr>
          <w:p w14:paraId="264AF036" w14:textId="77777777" w:rsidR="008806FA" w:rsidRPr="00D51E7D" w:rsidRDefault="008806FA"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color w:val="000000" w:themeColor="text1"/>
                <w:sz w:val="17"/>
                <w:szCs w:val="17"/>
              </w:rPr>
              <w:t>35</w:t>
            </w:r>
          </w:p>
        </w:tc>
      </w:tr>
      <w:tr w:rsidR="008806FA" w:rsidRPr="00F34857" w14:paraId="2DA1ACD2" w14:textId="77777777" w:rsidTr="00563748">
        <w:trPr>
          <w:trHeight w:val="20"/>
        </w:trPr>
        <w:tc>
          <w:tcPr>
            <w:tcW w:w="3558" w:type="pct"/>
            <w:tcBorders>
              <w:top w:val="single" w:sz="2" w:space="0" w:color="53565A" w:themeColor="accent3"/>
              <w:bottom w:val="single" w:sz="12" w:space="0" w:color="53565A" w:themeColor="accent3"/>
            </w:tcBorders>
            <w:tcMar>
              <w:top w:w="170" w:type="dxa"/>
              <w:bottom w:w="113" w:type="dxa"/>
            </w:tcMar>
          </w:tcPr>
          <w:p w14:paraId="7D33A8F6" w14:textId="77777777" w:rsidR="008806FA" w:rsidRPr="00F34857" w:rsidRDefault="008806FA" w:rsidP="008806FA">
            <w:pPr>
              <w:widowControl w:val="0"/>
              <w:tabs>
                <w:tab w:val="left" w:pos="205"/>
              </w:tabs>
              <w:autoSpaceDE w:val="0"/>
              <w:autoSpaceDN w:val="0"/>
              <w:adjustRightInd w:val="0"/>
              <w:spacing w:after="0" w:line="240" w:lineRule="auto"/>
              <w:rPr>
                <w:rFonts w:cs="Arial"/>
                <w:b/>
                <w:color w:val="auto"/>
                <w:sz w:val="17"/>
                <w:szCs w:val="17"/>
              </w:rPr>
            </w:pPr>
            <w:r w:rsidRPr="00D51E7D">
              <w:rPr>
                <w:b/>
                <w:color w:val="000000" w:themeColor="text1"/>
                <w:sz w:val="17"/>
                <w:szCs w:val="17"/>
              </w:rPr>
              <w:t>Total</w:t>
            </w:r>
          </w:p>
        </w:tc>
        <w:tc>
          <w:tcPr>
            <w:tcW w:w="1442" w:type="pct"/>
            <w:tcBorders>
              <w:top w:val="single" w:sz="2" w:space="0" w:color="53565A" w:themeColor="accent3"/>
              <w:bottom w:val="single" w:sz="12" w:space="0" w:color="53565A" w:themeColor="accent3"/>
            </w:tcBorders>
            <w:shd w:val="clear" w:color="auto" w:fill="E7E7E8" w:themeFill="accent4" w:themeFillTint="33"/>
            <w:tcMar>
              <w:top w:w="170" w:type="dxa"/>
              <w:bottom w:w="113" w:type="dxa"/>
            </w:tcMar>
          </w:tcPr>
          <w:p w14:paraId="41E5F2D5" w14:textId="77777777" w:rsidR="008806FA" w:rsidRPr="00D51E7D" w:rsidRDefault="008806FA" w:rsidP="00D51E7D">
            <w:pPr>
              <w:widowControl w:val="0"/>
              <w:tabs>
                <w:tab w:val="left" w:pos="205"/>
              </w:tabs>
              <w:autoSpaceDE w:val="0"/>
              <w:autoSpaceDN w:val="0"/>
              <w:adjustRightInd w:val="0"/>
              <w:spacing w:after="0" w:line="240" w:lineRule="auto"/>
              <w:ind w:right="45"/>
              <w:jc w:val="right"/>
              <w:rPr>
                <w:rFonts w:cs="Arial"/>
                <w:b/>
                <w:color w:val="000000" w:themeColor="text1"/>
                <w:sz w:val="17"/>
                <w:szCs w:val="17"/>
              </w:rPr>
            </w:pPr>
            <w:r w:rsidRPr="00D51E7D">
              <w:rPr>
                <w:b/>
                <w:color w:val="000000" w:themeColor="text1"/>
                <w:sz w:val="17"/>
                <w:szCs w:val="17"/>
              </w:rPr>
              <w:t>376</w:t>
            </w:r>
          </w:p>
        </w:tc>
      </w:tr>
    </w:tbl>
    <w:p w14:paraId="2E6FCD28" w14:textId="77777777" w:rsidR="0016520F" w:rsidRPr="00DD432A" w:rsidRDefault="004F1867" w:rsidP="00981A07">
      <w:pPr>
        <w:pStyle w:val="ARHead4ST"/>
        <w:spacing w:before="360" w:after="240" w:line="240" w:lineRule="auto"/>
        <w:rPr>
          <w:color w:val="000000" w:themeColor="text1"/>
          <w:sz w:val="24"/>
        </w:rPr>
      </w:pPr>
      <w:bookmarkStart w:id="49" w:name="_Toc488934342"/>
      <w:r w:rsidRPr="00DD432A">
        <w:rPr>
          <w:color w:val="000000" w:themeColor="text1"/>
          <w:sz w:val="24"/>
        </w:rPr>
        <w:t>Home schooling</w:t>
      </w:r>
      <w:bookmarkEnd w:id="49"/>
    </w:p>
    <w:p w14:paraId="121E3B58" w14:textId="77777777" w:rsidR="003A2525" w:rsidRPr="00DD432A" w:rsidRDefault="003A2525" w:rsidP="00981A07">
      <w:pPr>
        <w:pStyle w:val="Heading5"/>
        <w:spacing w:before="120" w:after="240" w:line="240" w:lineRule="auto"/>
        <w:rPr>
          <w:b w:val="0"/>
          <w:i w:val="0"/>
          <w:color w:val="000000" w:themeColor="text1"/>
          <w:sz w:val="22"/>
        </w:rPr>
      </w:pPr>
      <w:bookmarkStart w:id="50" w:name="_Toc488934343"/>
      <w:r w:rsidRPr="00DD432A">
        <w:rPr>
          <w:b w:val="0"/>
          <w:i w:val="0"/>
          <w:color w:val="000000" w:themeColor="text1"/>
          <w:sz w:val="22"/>
        </w:rPr>
        <w:t>Significant activities and achievements</w:t>
      </w:r>
      <w:bookmarkEnd w:id="50"/>
    </w:p>
    <w:p w14:paraId="2CD76135" w14:textId="77777777" w:rsidR="00083E2B" w:rsidRPr="00083E2B" w:rsidRDefault="00083E2B" w:rsidP="00083E2B">
      <w:pPr>
        <w:spacing w:before="120" w:after="200" w:line="240" w:lineRule="auto"/>
        <w:rPr>
          <w:rFonts w:cs="Arial"/>
          <w:color w:val="000000" w:themeColor="text1"/>
          <w:sz w:val="18"/>
          <w:szCs w:val="18"/>
        </w:rPr>
      </w:pPr>
      <w:r w:rsidRPr="00083E2B">
        <w:rPr>
          <w:rFonts w:cs="Arial"/>
          <w:color w:val="000000" w:themeColor="text1"/>
          <w:sz w:val="18"/>
          <w:szCs w:val="18"/>
        </w:rPr>
        <w:t>On 1 January 2018</w:t>
      </w:r>
      <w:r w:rsidR="00FA6AF2">
        <w:rPr>
          <w:rFonts w:cs="Arial"/>
          <w:color w:val="000000" w:themeColor="text1"/>
          <w:sz w:val="18"/>
          <w:szCs w:val="18"/>
        </w:rPr>
        <w:t>, a</w:t>
      </w:r>
      <w:r w:rsidRPr="00083E2B">
        <w:rPr>
          <w:rFonts w:cs="Arial"/>
          <w:color w:val="000000" w:themeColor="text1"/>
          <w:sz w:val="18"/>
          <w:szCs w:val="18"/>
        </w:rPr>
        <w:t xml:space="preserve"> </w:t>
      </w:r>
      <w:r w:rsidR="00FA6AF2">
        <w:rPr>
          <w:rFonts w:cs="Arial"/>
          <w:color w:val="000000" w:themeColor="text1"/>
          <w:sz w:val="18"/>
          <w:szCs w:val="18"/>
        </w:rPr>
        <w:t>new home schooling regulatory regime commenced. The new regime includes learning plan requirements as part of the application for registration, and annual reviews of up to 10 per cent of the cohort.</w:t>
      </w:r>
    </w:p>
    <w:p w14:paraId="5DB8F79B" w14:textId="51342462" w:rsidR="00083E2B" w:rsidRPr="00083E2B" w:rsidRDefault="00083E2B" w:rsidP="00083E2B">
      <w:pPr>
        <w:spacing w:before="120" w:after="200" w:line="240" w:lineRule="auto"/>
        <w:rPr>
          <w:rFonts w:cs="Arial"/>
          <w:color w:val="000000" w:themeColor="text1"/>
          <w:sz w:val="18"/>
          <w:szCs w:val="18"/>
        </w:rPr>
      </w:pPr>
      <w:r w:rsidRPr="00083E2B">
        <w:rPr>
          <w:rFonts w:cs="Arial"/>
          <w:color w:val="000000" w:themeColor="text1"/>
          <w:sz w:val="18"/>
          <w:szCs w:val="18"/>
        </w:rPr>
        <w:t xml:space="preserve">The Statement of Expectations outlined expected efficiencies around the time spent assessing applications and quarterly </w:t>
      </w:r>
      <w:r w:rsidR="00A65B47">
        <w:rPr>
          <w:rFonts w:cs="Arial"/>
          <w:color w:val="000000" w:themeColor="text1"/>
          <w:sz w:val="18"/>
          <w:szCs w:val="18"/>
        </w:rPr>
        <w:t>reporting requirements</w:t>
      </w:r>
      <w:r w:rsidRPr="00083E2B">
        <w:rPr>
          <w:rFonts w:cs="Arial"/>
          <w:color w:val="000000" w:themeColor="text1"/>
          <w:sz w:val="18"/>
          <w:szCs w:val="18"/>
        </w:rPr>
        <w:t xml:space="preserve"> to DET. Information about application assessment timeframes is at Table </w:t>
      </w:r>
      <w:r w:rsidR="00BC4A6E" w:rsidRPr="00BC4A6E">
        <w:rPr>
          <w:rFonts w:cs="Arial"/>
          <w:color w:val="000000" w:themeColor="text1"/>
          <w:sz w:val="18"/>
          <w:szCs w:val="18"/>
        </w:rPr>
        <w:t>9</w:t>
      </w:r>
      <w:r w:rsidRPr="00083E2B">
        <w:rPr>
          <w:rFonts w:cs="Arial"/>
          <w:color w:val="000000" w:themeColor="text1"/>
          <w:sz w:val="18"/>
          <w:szCs w:val="18"/>
        </w:rPr>
        <w:t xml:space="preserve">. </w:t>
      </w:r>
    </w:p>
    <w:p w14:paraId="254C1654" w14:textId="77777777" w:rsidR="00B477AB" w:rsidRDefault="00083E2B" w:rsidP="00083E2B">
      <w:pPr>
        <w:spacing w:before="120" w:after="200" w:line="240" w:lineRule="auto"/>
        <w:rPr>
          <w:rFonts w:cs="Arial"/>
          <w:color w:val="000000" w:themeColor="text1"/>
          <w:sz w:val="18"/>
          <w:szCs w:val="18"/>
        </w:rPr>
        <w:sectPr w:rsidR="00B477AB" w:rsidSect="00291183">
          <w:footerReference w:type="default" r:id="rId41"/>
          <w:footnotePr>
            <w:pos w:val="beneathText"/>
            <w:numRestart w:val="eachPage"/>
          </w:footnotePr>
          <w:type w:val="oddPage"/>
          <w:pgSz w:w="11907" w:h="16840" w:code="9"/>
          <w:pgMar w:top="1701" w:right="1701" w:bottom="1134" w:left="2835" w:header="992" w:footer="454" w:gutter="0"/>
          <w:pgNumType w:start="7"/>
          <w:cols w:space="708"/>
          <w:docGrid w:linePitch="360"/>
        </w:sectPr>
      </w:pPr>
      <w:r w:rsidRPr="00083E2B">
        <w:rPr>
          <w:rFonts w:cs="Arial"/>
          <w:color w:val="000000" w:themeColor="text1"/>
          <w:sz w:val="18"/>
          <w:szCs w:val="18"/>
        </w:rPr>
        <w:t xml:space="preserve">In October 2017, the Minister for Education launched </w:t>
      </w:r>
      <w:r w:rsidRPr="00083E2B">
        <w:rPr>
          <w:rFonts w:cs="Arial"/>
          <w:i/>
          <w:color w:val="000000" w:themeColor="text1"/>
          <w:sz w:val="18"/>
          <w:szCs w:val="18"/>
        </w:rPr>
        <w:t>Education</w:t>
      </w:r>
      <w:r w:rsidR="00BF25C8">
        <w:rPr>
          <w:rFonts w:cs="Arial"/>
          <w:i/>
          <w:color w:val="000000" w:themeColor="text1"/>
          <w:sz w:val="18"/>
          <w:szCs w:val="18"/>
        </w:rPr>
        <w:t>@</w:t>
      </w:r>
      <w:r w:rsidRPr="00083E2B">
        <w:rPr>
          <w:rFonts w:cs="Arial"/>
          <w:i/>
          <w:color w:val="000000" w:themeColor="text1"/>
          <w:sz w:val="18"/>
          <w:szCs w:val="18"/>
        </w:rPr>
        <w:t>Home</w:t>
      </w:r>
      <w:r w:rsidRPr="00083E2B">
        <w:rPr>
          <w:rFonts w:cs="Arial"/>
          <w:color w:val="000000" w:themeColor="text1"/>
          <w:sz w:val="18"/>
          <w:szCs w:val="18"/>
        </w:rPr>
        <w:t xml:space="preserve">, the VRQA’s home schooling newsletter. The </w:t>
      </w:r>
      <w:r w:rsidR="0074587A">
        <w:rPr>
          <w:rFonts w:cs="Arial"/>
          <w:color w:val="000000" w:themeColor="text1"/>
          <w:sz w:val="18"/>
          <w:szCs w:val="18"/>
        </w:rPr>
        <w:t xml:space="preserve">VRQA circulates the </w:t>
      </w:r>
      <w:r w:rsidRPr="00083E2B">
        <w:rPr>
          <w:rFonts w:cs="Arial"/>
          <w:color w:val="000000" w:themeColor="text1"/>
          <w:sz w:val="18"/>
          <w:szCs w:val="18"/>
        </w:rPr>
        <w:t>newsletter</w:t>
      </w:r>
      <w:r w:rsidR="0074587A" w:rsidRPr="0074587A">
        <w:rPr>
          <w:rFonts w:cs="Arial"/>
          <w:color w:val="000000" w:themeColor="text1"/>
          <w:sz w:val="18"/>
          <w:szCs w:val="18"/>
        </w:rPr>
        <w:t xml:space="preserve"> </w:t>
      </w:r>
      <w:r w:rsidR="0074587A" w:rsidRPr="00083E2B">
        <w:rPr>
          <w:rFonts w:cs="Arial"/>
          <w:color w:val="000000" w:themeColor="text1"/>
          <w:sz w:val="18"/>
          <w:szCs w:val="18"/>
        </w:rPr>
        <w:t xml:space="preserve">to every home schooling family who has provided an email address. </w:t>
      </w:r>
      <w:r w:rsidRPr="00083E2B">
        <w:rPr>
          <w:rFonts w:cs="Arial"/>
          <w:color w:val="000000" w:themeColor="text1"/>
          <w:sz w:val="18"/>
          <w:szCs w:val="18"/>
        </w:rPr>
        <w:t>It communicates important information about the new regulatory requirements</w:t>
      </w:r>
      <w:r w:rsidR="00D740F0">
        <w:rPr>
          <w:rFonts w:cs="Arial"/>
          <w:color w:val="000000" w:themeColor="text1"/>
          <w:sz w:val="18"/>
          <w:szCs w:val="18"/>
        </w:rPr>
        <w:t>,</w:t>
      </w:r>
      <w:r w:rsidRPr="00083E2B">
        <w:rPr>
          <w:rFonts w:cs="Arial"/>
          <w:color w:val="000000" w:themeColor="text1"/>
          <w:sz w:val="18"/>
          <w:szCs w:val="18"/>
        </w:rPr>
        <w:t xml:space="preserve"> and links families to support and guidance material. The VRQA distributed three editions of </w:t>
      </w:r>
      <w:r w:rsidRPr="00083E2B">
        <w:rPr>
          <w:rFonts w:cs="Arial"/>
          <w:i/>
          <w:color w:val="000000" w:themeColor="text1"/>
          <w:sz w:val="18"/>
          <w:szCs w:val="18"/>
        </w:rPr>
        <w:t>Education</w:t>
      </w:r>
      <w:r w:rsidR="00BF25C8">
        <w:rPr>
          <w:rFonts w:cs="Arial"/>
          <w:i/>
          <w:color w:val="000000" w:themeColor="text1"/>
          <w:sz w:val="18"/>
          <w:szCs w:val="18"/>
        </w:rPr>
        <w:t>@</w:t>
      </w:r>
      <w:r w:rsidRPr="00083E2B">
        <w:rPr>
          <w:rFonts w:cs="Arial"/>
          <w:i/>
          <w:color w:val="000000" w:themeColor="text1"/>
          <w:sz w:val="18"/>
          <w:szCs w:val="18"/>
        </w:rPr>
        <w:t>Home</w:t>
      </w:r>
      <w:r w:rsidRPr="00083E2B">
        <w:rPr>
          <w:rFonts w:cs="Arial"/>
          <w:color w:val="000000" w:themeColor="text1"/>
          <w:sz w:val="18"/>
          <w:szCs w:val="18"/>
        </w:rPr>
        <w:t xml:space="preserve"> in the reporting period. </w:t>
      </w:r>
    </w:p>
    <w:p w14:paraId="447A9FC6" w14:textId="4A1DB955" w:rsidR="00083E2B" w:rsidRPr="00083E2B" w:rsidRDefault="00083E2B" w:rsidP="00083E2B">
      <w:pPr>
        <w:spacing w:before="120" w:after="200" w:line="240" w:lineRule="auto"/>
        <w:rPr>
          <w:rFonts w:cs="Arial"/>
          <w:color w:val="000000" w:themeColor="text1"/>
          <w:sz w:val="18"/>
          <w:szCs w:val="18"/>
        </w:rPr>
      </w:pPr>
      <w:r w:rsidRPr="00083E2B">
        <w:rPr>
          <w:rFonts w:cs="Arial"/>
          <w:color w:val="000000" w:themeColor="text1"/>
          <w:sz w:val="18"/>
          <w:szCs w:val="18"/>
        </w:rPr>
        <w:lastRenderedPageBreak/>
        <w:t>To help the sector prepare for the new regulations, the VRQA</w:t>
      </w:r>
      <w:r w:rsidR="00691F07">
        <w:rPr>
          <w:rFonts w:cs="Arial"/>
          <w:color w:val="000000" w:themeColor="text1"/>
          <w:sz w:val="18"/>
          <w:szCs w:val="18"/>
        </w:rPr>
        <w:t>,</w:t>
      </w:r>
      <w:r w:rsidRPr="00083E2B">
        <w:rPr>
          <w:rFonts w:cs="Arial"/>
          <w:color w:val="000000" w:themeColor="text1"/>
          <w:sz w:val="18"/>
          <w:szCs w:val="18"/>
        </w:rPr>
        <w:t xml:space="preserve"> with the </w:t>
      </w:r>
      <w:r w:rsidR="005B503C">
        <w:rPr>
          <w:rFonts w:cs="Arial"/>
          <w:color w:val="000000" w:themeColor="text1"/>
          <w:sz w:val="18"/>
          <w:szCs w:val="18"/>
        </w:rPr>
        <w:t>VHEAC</w:t>
      </w:r>
      <w:r w:rsidRPr="00083E2B">
        <w:rPr>
          <w:rFonts w:cs="Arial"/>
          <w:color w:val="000000" w:themeColor="text1"/>
          <w:sz w:val="18"/>
          <w:szCs w:val="18"/>
        </w:rPr>
        <w:t>, hosted 13 roadshow sessions across the state. More than 1100 participants attended the roadshows</w:t>
      </w:r>
      <w:r w:rsidR="005A5E36">
        <w:rPr>
          <w:rFonts w:cs="Arial"/>
          <w:color w:val="000000" w:themeColor="text1"/>
          <w:sz w:val="18"/>
          <w:szCs w:val="18"/>
        </w:rPr>
        <w:t>,</w:t>
      </w:r>
      <w:r w:rsidRPr="00083E2B">
        <w:rPr>
          <w:rFonts w:cs="Arial"/>
          <w:color w:val="000000" w:themeColor="text1"/>
          <w:sz w:val="18"/>
          <w:szCs w:val="18"/>
        </w:rPr>
        <w:t xml:space="preserve"> </w:t>
      </w:r>
      <w:r w:rsidR="00D740F0">
        <w:rPr>
          <w:rFonts w:cs="Arial"/>
          <w:color w:val="000000" w:themeColor="text1"/>
          <w:sz w:val="18"/>
          <w:szCs w:val="18"/>
        </w:rPr>
        <w:t xml:space="preserve">which </w:t>
      </w:r>
      <w:r w:rsidRPr="00083E2B">
        <w:rPr>
          <w:rFonts w:cs="Arial"/>
          <w:color w:val="000000" w:themeColor="text1"/>
          <w:sz w:val="18"/>
          <w:szCs w:val="18"/>
        </w:rPr>
        <w:t>includ</w:t>
      </w:r>
      <w:r w:rsidR="00D740F0">
        <w:rPr>
          <w:rFonts w:cs="Arial"/>
          <w:color w:val="000000" w:themeColor="text1"/>
          <w:sz w:val="18"/>
          <w:szCs w:val="18"/>
        </w:rPr>
        <w:t>ed</w:t>
      </w:r>
      <w:r w:rsidRPr="00083E2B">
        <w:rPr>
          <w:rFonts w:cs="Arial"/>
          <w:color w:val="000000" w:themeColor="text1"/>
          <w:sz w:val="18"/>
          <w:szCs w:val="18"/>
        </w:rPr>
        <w:t xml:space="preserve"> </w:t>
      </w:r>
      <w:r w:rsidR="005A5E36">
        <w:rPr>
          <w:rFonts w:cs="Arial"/>
          <w:color w:val="000000" w:themeColor="text1"/>
          <w:sz w:val="18"/>
          <w:szCs w:val="18"/>
        </w:rPr>
        <w:t xml:space="preserve">a </w:t>
      </w:r>
      <w:r w:rsidRPr="00083E2B">
        <w:rPr>
          <w:rFonts w:cs="Arial"/>
          <w:color w:val="000000" w:themeColor="text1"/>
          <w:sz w:val="18"/>
          <w:szCs w:val="18"/>
        </w:rPr>
        <w:t xml:space="preserve">webcast session </w:t>
      </w:r>
      <w:r w:rsidR="00D740F0">
        <w:rPr>
          <w:rFonts w:cs="Arial"/>
          <w:color w:val="000000" w:themeColor="text1"/>
          <w:sz w:val="18"/>
          <w:szCs w:val="18"/>
        </w:rPr>
        <w:t>so that</w:t>
      </w:r>
      <w:r w:rsidR="005A5E36" w:rsidRPr="00083E2B">
        <w:rPr>
          <w:rFonts w:cs="Arial"/>
          <w:color w:val="000000" w:themeColor="text1"/>
          <w:sz w:val="18"/>
          <w:szCs w:val="18"/>
        </w:rPr>
        <w:t xml:space="preserve"> </w:t>
      </w:r>
      <w:r w:rsidRPr="00083E2B">
        <w:rPr>
          <w:rFonts w:cs="Arial"/>
          <w:color w:val="000000" w:themeColor="text1"/>
          <w:sz w:val="18"/>
          <w:szCs w:val="18"/>
        </w:rPr>
        <w:t xml:space="preserve">more than 200 home schooling families </w:t>
      </w:r>
      <w:r w:rsidR="00D740F0">
        <w:rPr>
          <w:rFonts w:cs="Arial"/>
          <w:color w:val="000000" w:themeColor="text1"/>
          <w:sz w:val="18"/>
          <w:szCs w:val="18"/>
        </w:rPr>
        <w:t xml:space="preserve">could </w:t>
      </w:r>
      <w:r w:rsidRPr="00083E2B">
        <w:rPr>
          <w:rFonts w:cs="Arial"/>
          <w:color w:val="000000" w:themeColor="text1"/>
          <w:sz w:val="18"/>
          <w:szCs w:val="18"/>
        </w:rPr>
        <w:t>participat</w:t>
      </w:r>
      <w:r w:rsidR="00D740F0">
        <w:rPr>
          <w:rFonts w:cs="Arial"/>
          <w:color w:val="000000" w:themeColor="text1"/>
          <w:sz w:val="18"/>
          <w:szCs w:val="18"/>
        </w:rPr>
        <w:t>e</w:t>
      </w:r>
      <w:r w:rsidRPr="00083E2B">
        <w:rPr>
          <w:rFonts w:cs="Arial"/>
          <w:color w:val="000000" w:themeColor="text1"/>
          <w:sz w:val="18"/>
          <w:szCs w:val="18"/>
        </w:rPr>
        <w:t xml:space="preserve"> remotely. </w:t>
      </w:r>
    </w:p>
    <w:p w14:paraId="2F503776" w14:textId="7433CFB4" w:rsidR="00083E2B" w:rsidRPr="00083E2B" w:rsidRDefault="00083E2B" w:rsidP="00083E2B">
      <w:pPr>
        <w:spacing w:before="120" w:after="200" w:line="240" w:lineRule="auto"/>
        <w:rPr>
          <w:rFonts w:cs="Arial"/>
          <w:color w:val="000000" w:themeColor="text1"/>
          <w:sz w:val="18"/>
          <w:szCs w:val="18"/>
        </w:rPr>
      </w:pPr>
      <w:r w:rsidRPr="00083E2B">
        <w:rPr>
          <w:rFonts w:cs="Arial"/>
          <w:color w:val="000000" w:themeColor="text1"/>
          <w:sz w:val="18"/>
          <w:szCs w:val="18"/>
        </w:rPr>
        <w:t>Two additional review</w:t>
      </w:r>
      <w:r w:rsidR="005A5E36">
        <w:rPr>
          <w:rFonts w:cs="Arial"/>
          <w:color w:val="000000" w:themeColor="text1"/>
          <w:sz w:val="18"/>
          <w:szCs w:val="18"/>
        </w:rPr>
        <w:t>-</w:t>
      </w:r>
      <w:r w:rsidRPr="00083E2B">
        <w:rPr>
          <w:rFonts w:cs="Arial"/>
          <w:color w:val="000000" w:themeColor="text1"/>
          <w:sz w:val="18"/>
          <w:szCs w:val="18"/>
        </w:rPr>
        <w:t xml:space="preserve">focused information sessions were held and an online broadcast </w:t>
      </w:r>
      <w:r w:rsidR="00D740F0">
        <w:rPr>
          <w:rFonts w:cs="Arial"/>
          <w:color w:val="000000" w:themeColor="text1"/>
          <w:sz w:val="18"/>
          <w:szCs w:val="18"/>
        </w:rPr>
        <w:t xml:space="preserve">was </w:t>
      </w:r>
      <w:r w:rsidRPr="00083E2B">
        <w:rPr>
          <w:rFonts w:cs="Arial"/>
          <w:color w:val="000000" w:themeColor="text1"/>
          <w:sz w:val="18"/>
          <w:szCs w:val="18"/>
        </w:rPr>
        <w:t>made available.</w:t>
      </w:r>
    </w:p>
    <w:p w14:paraId="336C7D1D" w14:textId="77777777" w:rsidR="00793160" w:rsidRDefault="00EC0201" w:rsidP="00083E2B">
      <w:pPr>
        <w:spacing w:before="120" w:after="200" w:line="240" w:lineRule="auto"/>
        <w:rPr>
          <w:rFonts w:cs="Arial"/>
          <w:color w:val="000000" w:themeColor="text1"/>
          <w:sz w:val="18"/>
          <w:szCs w:val="18"/>
        </w:rPr>
      </w:pPr>
      <w:r>
        <w:rPr>
          <w:rFonts w:cs="Arial"/>
          <w:color w:val="000000" w:themeColor="text1"/>
          <w:sz w:val="18"/>
          <w:szCs w:val="18"/>
        </w:rPr>
        <w:t>The VRQA</w:t>
      </w:r>
      <w:r w:rsidR="00D740F0">
        <w:rPr>
          <w:rFonts w:cs="Arial"/>
          <w:color w:val="000000" w:themeColor="text1"/>
          <w:sz w:val="18"/>
          <w:szCs w:val="18"/>
        </w:rPr>
        <w:t xml:space="preserve"> expanded t</w:t>
      </w:r>
      <w:r w:rsidR="00083E2B" w:rsidRPr="00083E2B">
        <w:rPr>
          <w:rFonts w:cs="Arial"/>
          <w:color w:val="000000" w:themeColor="text1"/>
          <w:sz w:val="18"/>
          <w:szCs w:val="18"/>
        </w:rPr>
        <w:t xml:space="preserve">he home schooling web presence and </w:t>
      </w:r>
      <w:r w:rsidR="005A5E36" w:rsidRPr="00083E2B">
        <w:rPr>
          <w:rFonts w:cs="Arial"/>
          <w:color w:val="000000" w:themeColor="text1"/>
          <w:sz w:val="18"/>
          <w:szCs w:val="18"/>
        </w:rPr>
        <w:t xml:space="preserve">published </w:t>
      </w:r>
      <w:r w:rsidR="00083E2B" w:rsidRPr="00083E2B">
        <w:rPr>
          <w:rFonts w:cs="Arial"/>
          <w:color w:val="000000" w:themeColor="text1"/>
          <w:sz w:val="18"/>
          <w:szCs w:val="18"/>
        </w:rPr>
        <w:t xml:space="preserve">resources to help families develop learning plans and prepare </w:t>
      </w:r>
      <w:r w:rsidR="00D740F0">
        <w:rPr>
          <w:rFonts w:cs="Arial"/>
          <w:color w:val="000000" w:themeColor="text1"/>
          <w:sz w:val="18"/>
          <w:szCs w:val="18"/>
        </w:rPr>
        <w:t xml:space="preserve">for </w:t>
      </w:r>
      <w:r w:rsidR="00083E2B" w:rsidRPr="00083E2B">
        <w:rPr>
          <w:rFonts w:cs="Arial"/>
          <w:color w:val="000000" w:themeColor="text1"/>
          <w:sz w:val="18"/>
          <w:szCs w:val="18"/>
        </w:rPr>
        <w:t>and participate in review</w:t>
      </w:r>
      <w:r w:rsidR="005A5E36">
        <w:rPr>
          <w:rFonts w:cs="Arial"/>
          <w:color w:val="000000" w:themeColor="text1"/>
          <w:sz w:val="18"/>
          <w:szCs w:val="18"/>
        </w:rPr>
        <w:t>s</w:t>
      </w:r>
      <w:r w:rsidR="00083E2B" w:rsidRPr="00083E2B">
        <w:rPr>
          <w:rFonts w:cs="Arial"/>
          <w:color w:val="000000" w:themeColor="text1"/>
          <w:sz w:val="18"/>
          <w:szCs w:val="18"/>
        </w:rPr>
        <w:t>. In total, the VRQA developed and published 20 resources including a number of videos, and progressively published a library cover</w:t>
      </w:r>
      <w:r w:rsidR="005A5E36">
        <w:rPr>
          <w:rFonts w:cs="Arial"/>
          <w:color w:val="000000" w:themeColor="text1"/>
          <w:sz w:val="18"/>
          <w:szCs w:val="18"/>
        </w:rPr>
        <w:t>ing</w:t>
      </w:r>
      <w:r w:rsidR="00083E2B" w:rsidRPr="00083E2B">
        <w:rPr>
          <w:rFonts w:cs="Arial"/>
          <w:color w:val="000000" w:themeColor="text1"/>
          <w:sz w:val="18"/>
          <w:szCs w:val="18"/>
        </w:rPr>
        <w:t xml:space="preserve"> the learning areas </w:t>
      </w:r>
      <w:r w:rsidR="005A5E36">
        <w:rPr>
          <w:rFonts w:cs="Arial"/>
          <w:color w:val="000000" w:themeColor="text1"/>
          <w:sz w:val="18"/>
          <w:szCs w:val="18"/>
        </w:rPr>
        <w:t xml:space="preserve">to </w:t>
      </w:r>
      <w:r w:rsidR="00083E2B" w:rsidRPr="00083E2B">
        <w:rPr>
          <w:rFonts w:cs="Arial"/>
          <w:color w:val="000000" w:themeColor="text1"/>
          <w:sz w:val="18"/>
          <w:szCs w:val="18"/>
        </w:rPr>
        <w:t xml:space="preserve">help families incorporate all learning areas into their educational program. </w:t>
      </w:r>
    </w:p>
    <w:p w14:paraId="640893CE" w14:textId="77777777" w:rsidR="00083E2B" w:rsidRPr="00083E2B" w:rsidRDefault="00083E2B" w:rsidP="00083E2B">
      <w:pPr>
        <w:spacing w:before="120" w:after="200" w:line="240" w:lineRule="auto"/>
        <w:rPr>
          <w:rFonts w:cs="Arial"/>
          <w:color w:val="000000" w:themeColor="text1"/>
          <w:sz w:val="18"/>
          <w:szCs w:val="18"/>
        </w:rPr>
      </w:pPr>
      <w:r w:rsidRPr="00083E2B">
        <w:rPr>
          <w:rFonts w:cs="Arial"/>
          <w:color w:val="000000" w:themeColor="text1"/>
          <w:sz w:val="18"/>
          <w:szCs w:val="18"/>
        </w:rPr>
        <w:t xml:space="preserve">At the end of the reporting period, the VRQA’s resource library </w:t>
      </w:r>
      <w:r w:rsidR="005A5E36">
        <w:rPr>
          <w:rFonts w:cs="Arial"/>
          <w:color w:val="000000" w:themeColor="text1"/>
          <w:sz w:val="18"/>
          <w:szCs w:val="18"/>
        </w:rPr>
        <w:t xml:space="preserve">had given families access </w:t>
      </w:r>
      <w:r w:rsidR="00205DA0">
        <w:rPr>
          <w:rFonts w:cs="Arial"/>
          <w:color w:val="000000" w:themeColor="text1"/>
          <w:sz w:val="18"/>
          <w:szCs w:val="18"/>
        </w:rPr>
        <w:t xml:space="preserve">to learning resources and materials covering </w:t>
      </w:r>
      <w:r w:rsidR="00D740F0">
        <w:rPr>
          <w:rFonts w:cs="Arial"/>
          <w:color w:val="000000" w:themeColor="text1"/>
          <w:sz w:val="18"/>
          <w:szCs w:val="18"/>
        </w:rPr>
        <w:t xml:space="preserve">all </w:t>
      </w:r>
      <w:r w:rsidRPr="00083E2B">
        <w:rPr>
          <w:rFonts w:cs="Arial"/>
          <w:color w:val="000000" w:themeColor="text1"/>
          <w:sz w:val="18"/>
          <w:szCs w:val="18"/>
        </w:rPr>
        <w:t xml:space="preserve">eight learning areas. </w:t>
      </w:r>
    </w:p>
    <w:p w14:paraId="381B309C" w14:textId="077644EF" w:rsidR="00DD432A" w:rsidRDefault="00CA1AC0" w:rsidP="00083E2B">
      <w:pPr>
        <w:spacing w:before="120" w:after="200" w:line="240" w:lineRule="auto"/>
        <w:rPr>
          <w:rFonts w:cs="Arial"/>
          <w:color w:val="000000" w:themeColor="text1"/>
          <w:sz w:val="18"/>
          <w:szCs w:val="18"/>
        </w:rPr>
      </w:pPr>
      <w:r w:rsidRPr="003F6026">
        <w:rPr>
          <w:rFonts w:cs="Arial"/>
          <w:color w:val="000000" w:themeColor="text1"/>
          <w:sz w:val="18"/>
          <w:szCs w:val="18"/>
        </w:rPr>
        <w:t>The number of home schooling registrations grew by</w:t>
      </w:r>
      <w:r w:rsidRPr="00023DF5">
        <w:rPr>
          <w:rFonts w:cs="Arial"/>
          <w:color w:val="auto"/>
          <w:sz w:val="18"/>
          <w:szCs w:val="18"/>
        </w:rPr>
        <w:t xml:space="preserve"> </w:t>
      </w:r>
      <w:r w:rsidR="008806FA" w:rsidRPr="00023DF5">
        <w:rPr>
          <w:rFonts w:cs="Arial"/>
          <w:color w:val="auto"/>
          <w:sz w:val="18"/>
          <w:szCs w:val="18"/>
        </w:rPr>
        <w:t>11</w:t>
      </w:r>
      <w:r w:rsidR="00312740" w:rsidRPr="00023DF5">
        <w:rPr>
          <w:rFonts w:cs="Arial"/>
          <w:color w:val="auto"/>
          <w:sz w:val="18"/>
          <w:szCs w:val="18"/>
        </w:rPr>
        <w:t xml:space="preserve"> </w:t>
      </w:r>
      <w:r w:rsidRPr="003F6026">
        <w:rPr>
          <w:rFonts w:cs="Arial"/>
          <w:color w:val="000000" w:themeColor="text1"/>
          <w:sz w:val="18"/>
          <w:szCs w:val="18"/>
        </w:rPr>
        <w:t xml:space="preserve">per cent, with </w:t>
      </w:r>
      <w:r w:rsidR="008806FA" w:rsidRPr="00023DF5">
        <w:rPr>
          <w:rFonts w:cs="Arial"/>
          <w:color w:val="auto"/>
          <w:sz w:val="18"/>
          <w:szCs w:val="18"/>
        </w:rPr>
        <w:t>5333</w:t>
      </w:r>
      <w:r w:rsidRPr="00023DF5">
        <w:rPr>
          <w:rFonts w:cs="Arial"/>
          <w:color w:val="auto"/>
          <w:sz w:val="18"/>
          <w:szCs w:val="18"/>
        </w:rPr>
        <w:t xml:space="preserve"> children </w:t>
      </w:r>
      <w:r w:rsidRPr="003F6026">
        <w:rPr>
          <w:rFonts w:cs="Arial"/>
          <w:color w:val="000000" w:themeColor="text1"/>
          <w:sz w:val="18"/>
          <w:szCs w:val="18"/>
        </w:rPr>
        <w:t xml:space="preserve">registered </w:t>
      </w:r>
      <w:r w:rsidR="009930BE" w:rsidRPr="00023DF5">
        <w:rPr>
          <w:rFonts w:cs="Arial"/>
          <w:color w:val="auto"/>
          <w:sz w:val="18"/>
          <w:szCs w:val="18"/>
        </w:rPr>
        <w:t xml:space="preserve">in </w:t>
      </w:r>
      <w:r w:rsidR="008806FA" w:rsidRPr="00023DF5">
        <w:rPr>
          <w:rFonts w:cs="Arial"/>
          <w:color w:val="auto"/>
          <w:sz w:val="18"/>
          <w:szCs w:val="18"/>
        </w:rPr>
        <w:t>3214</w:t>
      </w:r>
      <w:r w:rsidR="00FC4780" w:rsidRPr="00023DF5">
        <w:rPr>
          <w:rFonts w:cs="Arial"/>
          <w:color w:val="auto"/>
          <w:sz w:val="18"/>
          <w:szCs w:val="18"/>
        </w:rPr>
        <w:t xml:space="preserve"> </w:t>
      </w:r>
      <w:r w:rsidRPr="003F6026">
        <w:rPr>
          <w:rFonts w:cs="Arial"/>
          <w:color w:val="000000" w:themeColor="text1"/>
          <w:sz w:val="18"/>
          <w:szCs w:val="18"/>
        </w:rPr>
        <w:t>households (Table</w:t>
      </w:r>
      <w:r w:rsidR="00913AAD" w:rsidRPr="003F6026">
        <w:rPr>
          <w:rFonts w:cs="Arial"/>
          <w:color w:val="000000" w:themeColor="text1"/>
          <w:sz w:val="18"/>
          <w:szCs w:val="18"/>
        </w:rPr>
        <w:t xml:space="preserve"> </w:t>
      </w:r>
      <w:r w:rsidR="007A227E" w:rsidRPr="003F6026">
        <w:rPr>
          <w:rFonts w:cs="Arial"/>
          <w:color w:val="000000" w:themeColor="text1"/>
          <w:sz w:val="18"/>
          <w:szCs w:val="18"/>
        </w:rPr>
        <w:t>8</w:t>
      </w:r>
      <w:r w:rsidRPr="003F6026">
        <w:rPr>
          <w:rFonts w:cs="Arial"/>
          <w:color w:val="000000" w:themeColor="text1"/>
          <w:sz w:val="18"/>
          <w:szCs w:val="18"/>
        </w:rPr>
        <w:t xml:space="preserve">), up from </w:t>
      </w:r>
      <w:r w:rsidR="00FC4780" w:rsidRPr="003F6026">
        <w:rPr>
          <w:rFonts w:cs="Arial"/>
          <w:color w:val="000000" w:themeColor="text1"/>
          <w:sz w:val="18"/>
          <w:szCs w:val="18"/>
        </w:rPr>
        <w:t>4785</w:t>
      </w:r>
      <w:r w:rsidR="00312740" w:rsidRPr="003F6026">
        <w:rPr>
          <w:rFonts w:cs="Arial"/>
          <w:color w:val="000000" w:themeColor="text1"/>
          <w:sz w:val="18"/>
          <w:szCs w:val="18"/>
        </w:rPr>
        <w:t xml:space="preserve"> </w:t>
      </w:r>
      <w:r w:rsidRPr="003F6026">
        <w:rPr>
          <w:rFonts w:cs="Arial"/>
          <w:color w:val="000000" w:themeColor="text1"/>
          <w:sz w:val="18"/>
          <w:szCs w:val="18"/>
        </w:rPr>
        <w:t xml:space="preserve">children in </w:t>
      </w:r>
      <w:r w:rsidR="00F07111" w:rsidRPr="003F6026">
        <w:rPr>
          <w:rFonts w:cs="Arial"/>
          <w:color w:val="000000" w:themeColor="text1"/>
          <w:sz w:val="18"/>
          <w:szCs w:val="18"/>
        </w:rPr>
        <w:t>20</w:t>
      </w:r>
      <w:r w:rsidRPr="003F6026">
        <w:rPr>
          <w:rFonts w:cs="Arial"/>
          <w:color w:val="000000" w:themeColor="text1"/>
          <w:sz w:val="18"/>
          <w:szCs w:val="18"/>
        </w:rPr>
        <w:t>1</w:t>
      </w:r>
      <w:r w:rsidR="00FC4780" w:rsidRPr="003F6026">
        <w:rPr>
          <w:rFonts w:cs="Arial"/>
          <w:color w:val="000000" w:themeColor="text1"/>
          <w:sz w:val="18"/>
          <w:szCs w:val="18"/>
        </w:rPr>
        <w:t>7</w:t>
      </w:r>
      <w:r w:rsidR="00DD432A" w:rsidRPr="003F6026">
        <w:rPr>
          <w:rFonts w:cs="Arial"/>
          <w:color w:val="000000" w:themeColor="text1"/>
          <w:sz w:val="18"/>
          <w:szCs w:val="18"/>
        </w:rPr>
        <w:t>.</w:t>
      </w:r>
    </w:p>
    <w:p w14:paraId="0624A44C" w14:textId="28AE9C80" w:rsidR="00B633DB" w:rsidRPr="00B633DB" w:rsidRDefault="00B633DB" w:rsidP="00B633DB">
      <w:pPr>
        <w:spacing w:before="120" w:after="200" w:line="240" w:lineRule="auto"/>
        <w:rPr>
          <w:rFonts w:cs="Arial"/>
          <w:color w:val="000000" w:themeColor="text1"/>
          <w:sz w:val="18"/>
          <w:szCs w:val="18"/>
        </w:rPr>
      </w:pPr>
      <w:r w:rsidRPr="00B633DB">
        <w:rPr>
          <w:rFonts w:cs="Arial"/>
          <w:color w:val="000000" w:themeColor="text1"/>
          <w:sz w:val="18"/>
          <w:szCs w:val="18"/>
        </w:rPr>
        <w:t>The VRQA received 538 home schooling applications and registered 478 children from</w:t>
      </w:r>
      <w:r w:rsidR="005B503C">
        <w:rPr>
          <w:rFonts w:cs="Arial"/>
          <w:color w:val="000000" w:themeColor="text1"/>
          <w:sz w:val="18"/>
          <w:szCs w:val="18"/>
        </w:rPr>
        <w:br/>
      </w:r>
      <w:r w:rsidRPr="00B633DB">
        <w:rPr>
          <w:rFonts w:cs="Arial"/>
          <w:color w:val="000000" w:themeColor="text1"/>
          <w:sz w:val="18"/>
          <w:szCs w:val="18"/>
        </w:rPr>
        <w:t xml:space="preserve">1 January 2018 to 30 June 2018 (Table 9). There were a number of home schooling applications still being assessed at the close of the reporting period. </w:t>
      </w:r>
    </w:p>
    <w:p w14:paraId="46BF9FFF" w14:textId="77777777" w:rsidR="00B633DB" w:rsidRPr="00B633DB" w:rsidRDefault="00B633DB" w:rsidP="00B633DB">
      <w:pPr>
        <w:spacing w:before="120" w:after="200" w:line="240" w:lineRule="auto"/>
        <w:rPr>
          <w:rFonts w:cs="Arial"/>
          <w:color w:val="000000" w:themeColor="text1"/>
          <w:sz w:val="18"/>
          <w:szCs w:val="18"/>
        </w:rPr>
      </w:pPr>
      <w:r w:rsidRPr="00B633DB">
        <w:rPr>
          <w:rFonts w:cs="Arial"/>
          <w:color w:val="000000" w:themeColor="text1"/>
          <w:sz w:val="18"/>
          <w:szCs w:val="18"/>
        </w:rPr>
        <w:t>Eleven applications were refused. The most common reasons for a refusal were:</w:t>
      </w:r>
    </w:p>
    <w:p w14:paraId="4069CFCE" w14:textId="77777777" w:rsidR="00B633DB" w:rsidRPr="00B633DB" w:rsidRDefault="00B633DB" w:rsidP="00FB717C">
      <w:pPr>
        <w:pStyle w:val="ListParagraph"/>
        <w:numPr>
          <w:ilvl w:val="0"/>
          <w:numId w:val="54"/>
        </w:numPr>
        <w:spacing w:before="120" w:after="200" w:line="240" w:lineRule="auto"/>
        <w:ind w:left="284" w:hanging="284"/>
        <w:rPr>
          <w:rFonts w:cs="Arial"/>
          <w:color w:val="000000" w:themeColor="text1"/>
          <w:sz w:val="18"/>
          <w:szCs w:val="18"/>
        </w:rPr>
      </w:pPr>
      <w:r w:rsidRPr="00B633DB">
        <w:rPr>
          <w:rFonts w:cs="Arial"/>
          <w:color w:val="000000" w:themeColor="text1"/>
          <w:sz w:val="18"/>
          <w:szCs w:val="18"/>
        </w:rPr>
        <w:t>the applicant’s learning plan did not demonstrate that the learning areas would be substantially addressed</w:t>
      </w:r>
    </w:p>
    <w:p w14:paraId="3655E754" w14:textId="77777777" w:rsidR="00B633DB" w:rsidRPr="00B633DB" w:rsidRDefault="00B633DB" w:rsidP="00FB717C">
      <w:pPr>
        <w:pStyle w:val="ListParagraph"/>
        <w:numPr>
          <w:ilvl w:val="0"/>
          <w:numId w:val="54"/>
        </w:numPr>
        <w:spacing w:before="120" w:after="200" w:line="240" w:lineRule="auto"/>
        <w:ind w:left="284" w:hanging="284"/>
        <w:rPr>
          <w:rFonts w:cs="Arial"/>
          <w:color w:val="000000" w:themeColor="text1"/>
          <w:sz w:val="18"/>
          <w:szCs w:val="18"/>
        </w:rPr>
      </w:pPr>
      <w:r w:rsidRPr="00B633DB">
        <w:rPr>
          <w:rFonts w:cs="Arial"/>
          <w:color w:val="000000" w:themeColor="text1"/>
          <w:sz w:val="18"/>
          <w:szCs w:val="18"/>
        </w:rPr>
        <w:t>an administrative error</w:t>
      </w:r>
      <w:r w:rsidR="006210BB">
        <w:rPr>
          <w:rFonts w:cs="Arial"/>
          <w:color w:val="000000" w:themeColor="text1"/>
          <w:sz w:val="18"/>
          <w:szCs w:val="18"/>
        </w:rPr>
        <w:t>,</w:t>
      </w:r>
      <w:r w:rsidRPr="00B633DB">
        <w:rPr>
          <w:rFonts w:cs="Arial"/>
          <w:color w:val="000000" w:themeColor="text1"/>
          <w:sz w:val="18"/>
          <w:szCs w:val="18"/>
        </w:rPr>
        <w:t xml:space="preserve"> such as the form not being signed or appropriate documentation not attached. </w:t>
      </w:r>
    </w:p>
    <w:p w14:paraId="18986506" w14:textId="77777777" w:rsidR="00B633DB" w:rsidRPr="00B633DB" w:rsidRDefault="00B633DB" w:rsidP="00B633DB">
      <w:pPr>
        <w:spacing w:before="120" w:after="200" w:line="240" w:lineRule="auto"/>
        <w:rPr>
          <w:rFonts w:cs="Arial"/>
          <w:color w:val="000000" w:themeColor="text1"/>
          <w:sz w:val="18"/>
          <w:szCs w:val="18"/>
        </w:rPr>
      </w:pPr>
      <w:r w:rsidRPr="00B633DB">
        <w:rPr>
          <w:rFonts w:cs="Arial"/>
          <w:color w:val="000000" w:themeColor="text1"/>
          <w:sz w:val="18"/>
          <w:szCs w:val="18"/>
        </w:rPr>
        <w:t>In all cases, the V</w:t>
      </w:r>
      <w:r w:rsidR="0036455C">
        <w:rPr>
          <w:rFonts w:cs="Arial"/>
          <w:color w:val="000000" w:themeColor="text1"/>
          <w:sz w:val="18"/>
          <w:szCs w:val="18"/>
        </w:rPr>
        <w:t>RQA</w:t>
      </w:r>
      <w:r w:rsidRPr="00B633DB">
        <w:rPr>
          <w:rFonts w:cs="Arial"/>
          <w:color w:val="000000" w:themeColor="text1"/>
          <w:sz w:val="18"/>
          <w:szCs w:val="18"/>
        </w:rPr>
        <w:t xml:space="preserve"> issued a request for further information.</w:t>
      </w:r>
    </w:p>
    <w:p w14:paraId="2968530D" w14:textId="24308014" w:rsidR="00B633DB" w:rsidRPr="008A167B" w:rsidRDefault="00B633DB" w:rsidP="00083E2B">
      <w:pPr>
        <w:spacing w:before="120" w:after="200" w:line="240" w:lineRule="auto"/>
        <w:rPr>
          <w:rFonts w:cs="Arial"/>
          <w:color w:val="000000" w:themeColor="text1"/>
          <w:sz w:val="18"/>
          <w:szCs w:val="18"/>
        </w:rPr>
      </w:pPr>
      <w:r w:rsidRPr="00B633DB">
        <w:rPr>
          <w:rFonts w:cs="Arial"/>
          <w:color w:val="000000" w:themeColor="text1"/>
          <w:sz w:val="18"/>
          <w:szCs w:val="18"/>
        </w:rPr>
        <w:t>The VRQA granted 60 exemptions from one or more of the learning areas (Table 9). The main reasons cited as to why families sought an exemption w</w:t>
      </w:r>
      <w:r w:rsidR="00E031A1">
        <w:rPr>
          <w:rFonts w:cs="Arial"/>
          <w:color w:val="000000" w:themeColor="text1"/>
          <w:sz w:val="18"/>
          <w:szCs w:val="18"/>
        </w:rPr>
        <w:t>ere</w:t>
      </w:r>
      <w:r w:rsidRPr="00B633DB">
        <w:rPr>
          <w:rFonts w:cs="Arial"/>
          <w:color w:val="000000" w:themeColor="text1"/>
          <w:sz w:val="18"/>
          <w:szCs w:val="18"/>
        </w:rPr>
        <w:t xml:space="preserve"> to accommodate children with additional or special learning needs. Another reason was the irrelevance of the learning area(s) for the child’s future study or career goals. The VRQA approved all exemption applications for the reporting period.</w:t>
      </w:r>
    </w:p>
    <w:p w14:paraId="2246D239" w14:textId="77777777" w:rsidR="00FA50C8" w:rsidRPr="00B20BC8" w:rsidRDefault="00737158" w:rsidP="00981A07">
      <w:pPr>
        <w:spacing w:after="120" w:line="240" w:lineRule="auto"/>
        <w:ind w:right="1134"/>
        <w:rPr>
          <w:rFonts w:cs="Arial"/>
          <w:b/>
          <w:color w:val="auto"/>
          <w:sz w:val="18"/>
          <w:szCs w:val="18"/>
        </w:rPr>
      </w:pPr>
      <w:r w:rsidRPr="00B20BC8">
        <w:rPr>
          <w:rFonts w:cs="Arial"/>
          <w:b/>
          <w:color w:val="auto"/>
          <w:sz w:val="18"/>
          <w:szCs w:val="18"/>
        </w:rPr>
        <w:t xml:space="preserve">Table </w:t>
      </w:r>
      <w:r w:rsidR="00E33708" w:rsidRPr="00B20BC8">
        <w:rPr>
          <w:rFonts w:cs="Arial"/>
          <w:b/>
          <w:color w:val="auto"/>
          <w:sz w:val="18"/>
          <w:szCs w:val="18"/>
        </w:rPr>
        <w:t>8</w:t>
      </w:r>
      <w:r w:rsidRPr="00B20BC8">
        <w:rPr>
          <w:rFonts w:cs="Arial"/>
          <w:b/>
          <w:color w:val="auto"/>
          <w:sz w:val="18"/>
          <w:szCs w:val="18"/>
        </w:rPr>
        <w:t>—</w:t>
      </w:r>
      <w:r w:rsidR="008E4F13" w:rsidRPr="00B20BC8">
        <w:rPr>
          <w:rFonts w:cs="Arial"/>
          <w:b/>
          <w:color w:val="auto"/>
          <w:sz w:val="18"/>
          <w:szCs w:val="18"/>
        </w:rPr>
        <w:t>Home schooling regis</w:t>
      </w:r>
      <w:r w:rsidR="004261D7" w:rsidRPr="00B20BC8">
        <w:rPr>
          <w:rFonts w:cs="Arial"/>
          <w:b/>
          <w:color w:val="auto"/>
          <w:sz w:val="18"/>
          <w:szCs w:val="18"/>
        </w:rPr>
        <w:t>tration</w:t>
      </w:r>
      <w:r w:rsidR="00772ECE" w:rsidRPr="00B20BC8">
        <w:rPr>
          <w:rFonts w:cs="Arial"/>
          <w:b/>
          <w:color w:val="auto"/>
          <w:sz w:val="18"/>
          <w:szCs w:val="18"/>
        </w:rPr>
        <w:t>s</w:t>
      </w:r>
      <w:r w:rsidR="004261D7" w:rsidRPr="00B20BC8">
        <w:rPr>
          <w:rFonts w:cs="Arial"/>
          <w:b/>
          <w:color w:val="auto"/>
          <w:sz w:val="18"/>
          <w:szCs w:val="18"/>
        </w:rPr>
        <w:t xml:space="preserve"> at</w:t>
      </w:r>
      <w:r w:rsidR="004E077A" w:rsidRPr="00B20BC8">
        <w:rPr>
          <w:rFonts w:cs="Arial"/>
          <w:b/>
          <w:color w:val="auto"/>
          <w:sz w:val="18"/>
          <w:szCs w:val="18"/>
        </w:rPr>
        <w:t xml:space="preserve"> 30</w:t>
      </w:r>
      <w:r w:rsidR="008D7DDA">
        <w:rPr>
          <w:rFonts w:cs="Arial"/>
          <w:b/>
          <w:color w:val="auto"/>
          <w:sz w:val="18"/>
          <w:szCs w:val="18"/>
        </w:rPr>
        <w:t xml:space="preserve"> June 2018</w:t>
      </w:r>
    </w:p>
    <w:tbl>
      <w:tblPr>
        <w:tblW w:w="4999" w:type="pct"/>
        <w:tblCellMar>
          <w:left w:w="45" w:type="dxa"/>
          <w:right w:w="45" w:type="dxa"/>
        </w:tblCellMar>
        <w:tblLook w:val="0000" w:firstRow="0" w:lastRow="0" w:firstColumn="0" w:lastColumn="0" w:noHBand="0" w:noVBand="0"/>
      </w:tblPr>
      <w:tblGrid>
        <w:gridCol w:w="4792"/>
        <w:gridCol w:w="1289"/>
        <w:gridCol w:w="1289"/>
      </w:tblGrid>
      <w:tr w:rsidR="00B33990" w:rsidRPr="00815BF6" w14:paraId="5CA9B821" w14:textId="77777777" w:rsidTr="008D7DDA">
        <w:trPr>
          <w:trHeight w:val="55"/>
        </w:trPr>
        <w:tc>
          <w:tcPr>
            <w:tcW w:w="4792" w:type="dxa"/>
            <w:shd w:val="clear" w:color="auto" w:fill="53565A" w:themeFill="accent3"/>
            <w:tcMar>
              <w:top w:w="113" w:type="dxa"/>
              <w:bottom w:w="113" w:type="dxa"/>
            </w:tcMar>
            <w:vAlign w:val="center"/>
          </w:tcPr>
          <w:p w14:paraId="11FB868A" w14:textId="77777777" w:rsidR="00F07111" w:rsidRPr="00815BF6" w:rsidRDefault="00F07111" w:rsidP="00981A07">
            <w:pPr>
              <w:pStyle w:val="Tablecolumnheading"/>
              <w:spacing w:before="0" w:after="0"/>
              <w:rPr>
                <w:color w:val="FFFFFF" w:themeColor="background1"/>
                <w:szCs w:val="17"/>
              </w:rPr>
            </w:pPr>
          </w:p>
        </w:tc>
        <w:tc>
          <w:tcPr>
            <w:tcW w:w="1289" w:type="dxa"/>
            <w:shd w:val="clear" w:color="auto" w:fill="53565A" w:themeFill="accent3"/>
            <w:tcMar>
              <w:top w:w="113" w:type="dxa"/>
              <w:bottom w:w="113" w:type="dxa"/>
            </w:tcMar>
            <w:vAlign w:val="center"/>
          </w:tcPr>
          <w:p w14:paraId="79650797" w14:textId="77777777" w:rsidR="00F07111" w:rsidRPr="00815BF6" w:rsidRDefault="008D7DDA" w:rsidP="00D51E7D">
            <w:pPr>
              <w:keepNext/>
              <w:widowControl w:val="0"/>
              <w:autoSpaceDE w:val="0"/>
              <w:autoSpaceDN w:val="0"/>
              <w:adjustRightInd w:val="0"/>
              <w:spacing w:after="0" w:line="240" w:lineRule="auto"/>
              <w:ind w:right="45"/>
              <w:jc w:val="right"/>
              <w:rPr>
                <w:rFonts w:cs="Arial"/>
                <w:b/>
                <w:bCs/>
                <w:color w:val="FFFFFF" w:themeColor="background1"/>
                <w:sz w:val="17"/>
                <w:szCs w:val="17"/>
                <w:lang w:eastAsia="en-AU"/>
              </w:rPr>
            </w:pPr>
            <w:r>
              <w:rPr>
                <w:rFonts w:cs="Arial"/>
                <w:b/>
                <w:bCs/>
                <w:color w:val="FFFFFF" w:themeColor="background1"/>
                <w:sz w:val="17"/>
                <w:szCs w:val="17"/>
                <w:lang w:eastAsia="en-AU"/>
              </w:rPr>
              <w:t>2018</w:t>
            </w:r>
          </w:p>
        </w:tc>
        <w:tc>
          <w:tcPr>
            <w:tcW w:w="1289" w:type="dxa"/>
            <w:shd w:val="clear" w:color="auto" w:fill="53565A" w:themeFill="accent3"/>
            <w:vAlign w:val="center"/>
          </w:tcPr>
          <w:p w14:paraId="33E1132F" w14:textId="77777777" w:rsidR="00F07111" w:rsidRPr="00815BF6" w:rsidRDefault="008D7DDA" w:rsidP="00D51E7D">
            <w:pPr>
              <w:keepNext/>
              <w:widowControl w:val="0"/>
              <w:autoSpaceDE w:val="0"/>
              <w:autoSpaceDN w:val="0"/>
              <w:adjustRightInd w:val="0"/>
              <w:spacing w:after="0" w:line="240" w:lineRule="auto"/>
              <w:ind w:right="45"/>
              <w:jc w:val="right"/>
              <w:rPr>
                <w:rFonts w:cs="Arial"/>
                <w:b/>
                <w:bCs/>
                <w:color w:val="FFFFFF" w:themeColor="background1"/>
                <w:sz w:val="17"/>
                <w:szCs w:val="17"/>
                <w:lang w:eastAsia="en-AU"/>
              </w:rPr>
            </w:pPr>
            <w:r>
              <w:rPr>
                <w:rFonts w:cs="Arial"/>
                <w:b/>
                <w:bCs/>
                <w:color w:val="FFFFFF" w:themeColor="background1"/>
                <w:sz w:val="17"/>
                <w:szCs w:val="17"/>
                <w:lang w:eastAsia="en-AU"/>
              </w:rPr>
              <w:t>2017</w:t>
            </w:r>
          </w:p>
        </w:tc>
      </w:tr>
      <w:tr w:rsidR="008D7DDA" w:rsidRPr="00815BF6" w14:paraId="2463B545" w14:textId="77777777" w:rsidTr="008D7DDA">
        <w:trPr>
          <w:trHeight w:val="55"/>
        </w:trPr>
        <w:tc>
          <w:tcPr>
            <w:tcW w:w="4792" w:type="dxa"/>
            <w:tcMar>
              <w:top w:w="170" w:type="dxa"/>
              <w:bottom w:w="113" w:type="dxa"/>
            </w:tcMar>
            <w:vAlign w:val="center"/>
          </w:tcPr>
          <w:p w14:paraId="7609C3D2" w14:textId="77777777" w:rsidR="008D7DDA" w:rsidRPr="00815BF6"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Children</w:t>
            </w:r>
          </w:p>
        </w:tc>
        <w:tc>
          <w:tcPr>
            <w:tcW w:w="1289" w:type="dxa"/>
            <w:shd w:val="clear" w:color="auto" w:fill="E7E7E8" w:themeFill="accent4" w:themeFillTint="33"/>
            <w:tcMar>
              <w:top w:w="170" w:type="dxa"/>
              <w:bottom w:w="113" w:type="dxa"/>
            </w:tcMar>
            <w:vAlign w:val="center"/>
          </w:tcPr>
          <w:p w14:paraId="6FAA3676" w14:textId="16DC3400" w:rsidR="008D7DDA" w:rsidRPr="00815BF6" w:rsidRDefault="008806F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5333</w:t>
            </w:r>
          </w:p>
        </w:tc>
        <w:tc>
          <w:tcPr>
            <w:tcW w:w="1289" w:type="dxa"/>
            <w:vAlign w:val="center"/>
          </w:tcPr>
          <w:p w14:paraId="6FF851B6" w14:textId="36278B42" w:rsidR="008D7DDA" w:rsidRPr="00815BF6" w:rsidRDefault="008D7DD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4785</w:t>
            </w:r>
          </w:p>
        </w:tc>
      </w:tr>
      <w:tr w:rsidR="008D7DDA" w:rsidRPr="00815BF6" w14:paraId="65C1E270" w14:textId="77777777" w:rsidTr="008D7DDA">
        <w:trPr>
          <w:trHeight w:val="325"/>
        </w:trPr>
        <w:tc>
          <w:tcPr>
            <w:tcW w:w="4792" w:type="dxa"/>
            <w:tcBorders>
              <w:bottom w:val="single" w:sz="12" w:space="0" w:color="53565A" w:themeColor="accent3"/>
            </w:tcBorders>
            <w:tcMar>
              <w:top w:w="113" w:type="dxa"/>
              <w:bottom w:w="113" w:type="dxa"/>
            </w:tcMar>
            <w:vAlign w:val="center"/>
          </w:tcPr>
          <w:p w14:paraId="202DDF2D" w14:textId="77777777" w:rsidR="008D7DDA" w:rsidRPr="00815BF6"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Households</w:t>
            </w:r>
          </w:p>
        </w:tc>
        <w:tc>
          <w:tcPr>
            <w:tcW w:w="1289" w:type="dxa"/>
            <w:tcBorders>
              <w:bottom w:val="single" w:sz="12" w:space="0" w:color="53565A" w:themeColor="accent3"/>
            </w:tcBorders>
            <w:shd w:val="clear" w:color="auto" w:fill="E7E7E8" w:themeFill="accent4" w:themeFillTint="33"/>
            <w:tcMar>
              <w:top w:w="113" w:type="dxa"/>
              <w:bottom w:w="113" w:type="dxa"/>
            </w:tcMar>
            <w:vAlign w:val="center"/>
          </w:tcPr>
          <w:p w14:paraId="1AD7834A" w14:textId="05885A08" w:rsidR="008D7DDA" w:rsidRPr="00815BF6" w:rsidRDefault="008806F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3214</w:t>
            </w:r>
          </w:p>
        </w:tc>
        <w:tc>
          <w:tcPr>
            <w:tcW w:w="1289" w:type="dxa"/>
            <w:tcBorders>
              <w:bottom w:val="single" w:sz="12" w:space="0" w:color="53565A" w:themeColor="accent3"/>
            </w:tcBorders>
            <w:vAlign w:val="center"/>
          </w:tcPr>
          <w:p w14:paraId="58D45B5D" w14:textId="0F4B28D7" w:rsidR="008D7DDA" w:rsidRPr="00815BF6" w:rsidRDefault="008D7DD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3014</w:t>
            </w:r>
          </w:p>
        </w:tc>
      </w:tr>
    </w:tbl>
    <w:p w14:paraId="201E73F4" w14:textId="77777777" w:rsidR="00B477AB" w:rsidRDefault="00B477AB">
      <w:pPr>
        <w:spacing w:after="200" w:line="276" w:lineRule="auto"/>
        <w:rPr>
          <w:color w:val="000000" w:themeColor="text1"/>
          <w:sz w:val="28"/>
        </w:rPr>
        <w:sectPr w:rsidR="00B477AB" w:rsidSect="00291183">
          <w:footerReference w:type="even" r:id="rId42"/>
          <w:footerReference w:type="default" r:id="rId43"/>
          <w:footnotePr>
            <w:pos w:val="beneathText"/>
            <w:numRestart w:val="eachPage"/>
          </w:footnotePr>
          <w:type w:val="evenPage"/>
          <w:pgSz w:w="11907" w:h="16840" w:code="9"/>
          <w:pgMar w:top="1701" w:right="2835" w:bottom="1701" w:left="1701" w:header="992" w:footer="454" w:gutter="0"/>
          <w:pgNumType w:start="7"/>
          <w:cols w:space="708"/>
          <w:docGrid w:linePitch="360"/>
        </w:sectPr>
      </w:pPr>
      <w:bookmarkStart w:id="51" w:name="_Toc488934344"/>
    </w:p>
    <w:p w14:paraId="0020814B" w14:textId="77777777" w:rsidR="00B633DB" w:rsidRPr="00914DFB" w:rsidRDefault="00B633DB" w:rsidP="00F93EC6">
      <w:pPr>
        <w:spacing w:after="120" w:line="240" w:lineRule="auto"/>
        <w:ind w:right="-142"/>
        <w:rPr>
          <w:rFonts w:cs="Arial"/>
          <w:b/>
          <w:color w:val="auto"/>
          <w:sz w:val="18"/>
          <w:szCs w:val="18"/>
        </w:rPr>
      </w:pPr>
      <w:r w:rsidRPr="00914DFB">
        <w:rPr>
          <w:rFonts w:cs="Arial"/>
          <w:b/>
          <w:color w:val="auto"/>
          <w:sz w:val="18"/>
          <w:szCs w:val="18"/>
        </w:rPr>
        <w:lastRenderedPageBreak/>
        <w:t xml:space="preserve">Table 9—Metrics from the Statement of Expectations from 1 January </w:t>
      </w:r>
      <w:r>
        <w:rPr>
          <w:rFonts w:cs="Arial"/>
          <w:b/>
          <w:color w:val="auto"/>
          <w:sz w:val="18"/>
          <w:szCs w:val="18"/>
        </w:rPr>
        <w:t>–</w:t>
      </w:r>
      <w:r w:rsidRPr="00914DFB">
        <w:rPr>
          <w:rFonts w:cs="Arial"/>
          <w:b/>
          <w:color w:val="auto"/>
          <w:sz w:val="18"/>
          <w:szCs w:val="18"/>
        </w:rPr>
        <w:t xml:space="preserve"> 30 June 2018</w:t>
      </w:r>
    </w:p>
    <w:tbl>
      <w:tblPr>
        <w:tblW w:w="5000" w:type="pct"/>
        <w:tblCellMar>
          <w:left w:w="45" w:type="dxa"/>
          <w:right w:w="45" w:type="dxa"/>
        </w:tblCellMar>
        <w:tblLook w:val="0000" w:firstRow="0" w:lastRow="0" w:firstColumn="0" w:lastColumn="0" w:noHBand="0" w:noVBand="0"/>
      </w:tblPr>
      <w:tblGrid>
        <w:gridCol w:w="5529"/>
        <w:gridCol w:w="1842"/>
      </w:tblGrid>
      <w:tr w:rsidR="00B633DB" w:rsidRPr="00815BF6" w14:paraId="22819291" w14:textId="77777777" w:rsidTr="00D51E7D">
        <w:trPr>
          <w:trHeight w:val="55"/>
        </w:trPr>
        <w:tc>
          <w:tcPr>
            <w:tcW w:w="5529" w:type="dxa"/>
            <w:shd w:val="clear" w:color="auto" w:fill="53565A" w:themeFill="accent3"/>
            <w:tcMar>
              <w:top w:w="113" w:type="dxa"/>
              <w:bottom w:w="113" w:type="dxa"/>
            </w:tcMar>
            <w:vAlign w:val="center"/>
          </w:tcPr>
          <w:p w14:paraId="7A0CBEA8" w14:textId="77777777" w:rsidR="00B633DB" w:rsidRPr="00815BF6" w:rsidRDefault="00B633DB" w:rsidP="00B633DB">
            <w:pPr>
              <w:pStyle w:val="Tablecolumnheading"/>
              <w:spacing w:before="0" w:after="0"/>
              <w:rPr>
                <w:color w:val="FFFFFF" w:themeColor="background1"/>
                <w:szCs w:val="17"/>
              </w:rPr>
            </w:pPr>
            <w:r>
              <w:rPr>
                <w:color w:val="FFFFFF" w:themeColor="background1"/>
                <w:szCs w:val="17"/>
              </w:rPr>
              <w:t>Application assessment timeframes</w:t>
            </w:r>
          </w:p>
        </w:tc>
        <w:tc>
          <w:tcPr>
            <w:tcW w:w="1842" w:type="dxa"/>
            <w:tcBorders>
              <w:left w:val="nil"/>
            </w:tcBorders>
            <w:shd w:val="clear" w:color="auto" w:fill="53565A" w:themeFill="accent3"/>
            <w:vAlign w:val="center"/>
          </w:tcPr>
          <w:p w14:paraId="55FB3DE0" w14:textId="77777777" w:rsidR="00B633DB" w:rsidRPr="00815BF6" w:rsidRDefault="00B633DB" w:rsidP="00D51E7D">
            <w:pPr>
              <w:keepNext/>
              <w:widowControl w:val="0"/>
              <w:autoSpaceDE w:val="0"/>
              <w:autoSpaceDN w:val="0"/>
              <w:adjustRightInd w:val="0"/>
              <w:spacing w:after="0" w:line="240" w:lineRule="auto"/>
              <w:ind w:right="45"/>
              <w:jc w:val="right"/>
              <w:rPr>
                <w:rFonts w:cs="Arial"/>
                <w:b/>
                <w:bCs/>
                <w:color w:val="FFFFFF" w:themeColor="background1"/>
                <w:sz w:val="17"/>
                <w:szCs w:val="17"/>
                <w:lang w:eastAsia="en-AU"/>
              </w:rPr>
            </w:pPr>
            <w:r>
              <w:rPr>
                <w:rFonts w:cs="Arial"/>
                <w:b/>
                <w:bCs/>
                <w:color w:val="FFFFFF" w:themeColor="background1"/>
                <w:sz w:val="17"/>
                <w:szCs w:val="17"/>
                <w:lang w:eastAsia="en-AU"/>
              </w:rPr>
              <w:t>2018</w:t>
            </w:r>
          </w:p>
        </w:tc>
      </w:tr>
      <w:tr w:rsidR="00B633DB" w:rsidRPr="00815BF6" w14:paraId="33463437" w14:textId="77777777" w:rsidTr="00D51E7D">
        <w:trPr>
          <w:trHeight w:val="55"/>
        </w:trPr>
        <w:tc>
          <w:tcPr>
            <w:tcW w:w="5529" w:type="dxa"/>
            <w:tcMar>
              <w:top w:w="170" w:type="dxa"/>
              <w:bottom w:w="113" w:type="dxa"/>
            </w:tcMar>
            <w:vAlign w:val="center"/>
          </w:tcPr>
          <w:p w14:paraId="5FE0967F" w14:textId="77777777" w:rsidR="00B633DB" w:rsidRPr="00815BF6" w:rsidRDefault="00B633DB" w:rsidP="00B633DB">
            <w:pPr>
              <w:widowControl w:val="0"/>
              <w:tabs>
                <w:tab w:val="left" w:pos="205"/>
              </w:tabs>
              <w:autoSpaceDE w:val="0"/>
              <w:autoSpaceDN w:val="0"/>
              <w:adjustRightInd w:val="0"/>
              <w:spacing w:after="0" w:line="240" w:lineRule="auto"/>
              <w:rPr>
                <w:rFonts w:cs="Arial"/>
                <w:color w:val="auto"/>
                <w:sz w:val="17"/>
                <w:szCs w:val="17"/>
              </w:rPr>
            </w:pPr>
            <w:r>
              <w:rPr>
                <w:rFonts w:cs="Arial"/>
                <w:color w:val="auto"/>
                <w:sz w:val="17"/>
                <w:szCs w:val="17"/>
              </w:rPr>
              <w:t>Registrations</w:t>
            </w:r>
          </w:p>
        </w:tc>
        <w:tc>
          <w:tcPr>
            <w:tcW w:w="1842" w:type="dxa"/>
            <w:shd w:val="clear" w:color="auto" w:fill="E7E7E8" w:themeFill="accent4" w:themeFillTint="33"/>
            <w:vAlign w:val="center"/>
          </w:tcPr>
          <w:p w14:paraId="45FA6D76" w14:textId="77777777" w:rsidR="00B633DB" w:rsidRPr="00815BF6" w:rsidRDefault="00B633DB"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478</w:t>
            </w:r>
          </w:p>
        </w:tc>
      </w:tr>
      <w:tr w:rsidR="00B633DB" w:rsidRPr="00815BF6" w14:paraId="13B1AE39" w14:textId="77777777" w:rsidTr="00D51E7D">
        <w:trPr>
          <w:trHeight w:val="325"/>
        </w:trPr>
        <w:tc>
          <w:tcPr>
            <w:tcW w:w="5529" w:type="dxa"/>
            <w:tcMar>
              <w:top w:w="113" w:type="dxa"/>
              <w:bottom w:w="113" w:type="dxa"/>
            </w:tcMar>
            <w:vAlign w:val="center"/>
          </w:tcPr>
          <w:p w14:paraId="274DEE7C" w14:textId="77777777" w:rsidR="00B633DB" w:rsidRPr="00815BF6" w:rsidRDefault="00B633DB" w:rsidP="00B633DB">
            <w:pPr>
              <w:widowControl w:val="0"/>
              <w:tabs>
                <w:tab w:val="left" w:pos="205"/>
              </w:tabs>
              <w:autoSpaceDE w:val="0"/>
              <w:autoSpaceDN w:val="0"/>
              <w:adjustRightInd w:val="0"/>
              <w:spacing w:after="0" w:line="240" w:lineRule="auto"/>
              <w:rPr>
                <w:rFonts w:cs="Arial"/>
                <w:color w:val="auto"/>
                <w:sz w:val="17"/>
                <w:szCs w:val="17"/>
              </w:rPr>
            </w:pPr>
            <w:r>
              <w:rPr>
                <w:rFonts w:cs="Arial"/>
                <w:color w:val="auto"/>
                <w:sz w:val="17"/>
                <w:szCs w:val="17"/>
              </w:rPr>
              <w:t>Applications received</w:t>
            </w:r>
          </w:p>
        </w:tc>
        <w:tc>
          <w:tcPr>
            <w:tcW w:w="1842" w:type="dxa"/>
            <w:shd w:val="clear" w:color="auto" w:fill="E7E7E8" w:themeFill="accent4" w:themeFillTint="33"/>
            <w:vAlign w:val="center"/>
          </w:tcPr>
          <w:p w14:paraId="73C2CFFA" w14:textId="77777777" w:rsidR="00B633DB" w:rsidRPr="00815BF6" w:rsidRDefault="00B633DB"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538</w:t>
            </w:r>
          </w:p>
        </w:tc>
      </w:tr>
      <w:tr w:rsidR="00B633DB" w:rsidRPr="00815BF6" w14:paraId="176432F7" w14:textId="77777777" w:rsidTr="00D51E7D">
        <w:trPr>
          <w:trHeight w:val="325"/>
        </w:trPr>
        <w:tc>
          <w:tcPr>
            <w:tcW w:w="5529" w:type="dxa"/>
            <w:tcMar>
              <w:top w:w="113" w:type="dxa"/>
              <w:bottom w:w="113" w:type="dxa"/>
            </w:tcMar>
            <w:vAlign w:val="center"/>
          </w:tcPr>
          <w:p w14:paraId="227572B0" w14:textId="77777777" w:rsidR="00B633DB" w:rsidRPr="00815BF6" w:rsidRDefault="00B633DB" w:rsidP="00B633DB">
            <w:pPr>
              <w:widowControl w:val="0"/>
              <w:tabs>
                <w:tab w:val="left" w:pos="205"/>
              </w:tabs>
              <w:autoSpaceDE w:val="0"/>
              <w:autoSpaceDN w:val="0"/>
              <w:adjustRightInd w:val="0"/>
              <w:spacing w:after="0" w:line="240" w:lineRule="auto"/>
              <w:rPr>
                <w:rFonts w:cs="Arial"/>
                <w:color w:val="auto"/>
                <w:sz w:val="17"/>
                <w:szCs w:val="17"/>
              </w:rPr>
            </w:pPr>
            <w:r>
              <w:rPr>
                <w:rFonts w:cs="Arial"/>
                <w:color w:val="auto"/>
                <w:sz w:val="17"/>
                <w:szCs w:val="17"/>
              </w:rPr>
              <w:t>Incomplete applications received</w:t>
            </w:r>
          </w:p>
        </w:tc>
        <w:tc>
          <w:tcPr>
            <w:tcW w:w="1842" w:type="dxa"/>
            <w:shd w:val="clear" w:color="auto" w:fill="E7E7E8" w:themeFill="accent4" w:themeFillTint="33"/>
            <w:vAlign w:val="center"/>
          </w:tcPr>
          <w:p w14:paraId="0EBD8356" w14:textId="77777777" w:rsidR="00B633DB" w:rsidRPr="00815BF6" w:rsidRDefault="00B633DB"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152</w:t>
            </w:r>
          </w:p>
        </w:tc>
      </w:tr>
      <w:tr w:rsidR="00B633DB" w:rsidRPr="00815BF6" w14:paraId="445FCE76" w14:textId="77777777" w:rsidTr="00D51E7D">
        <w:trPr>
          <w:trHeight w:val="325"/>
        </w:trPr>
        <w:tc>
          <w:tcPr>
            <w:tcW w:w="5529" w:type="dxa"/>
            <w:tcMar>
              <w:top w:w="113" w:type="dxa"/>
              <w:bottom w:w="113" w:type="dxa"/>
            </w:tcMar>
            <w:vAlign w:val="center"/>
          </w:tcPr>
          <w:p w14:paraId="7A03F476" w14:textId="77777777" w:rsidR="00B633DB" w:rsidRPr="00815BF6" w:rsidRDefault="00B633DB" w:rsidP="00B633DB">
            <w:pPr>
              <w:widowControl w:val="0"/>
              <w:tabs>
                <w:tab w:val="left" w:pos="205"/>
              </w:tabs>
              <w:autoSpaceDE w:val="0"/>
              <w:autoSpaceDN w:val="0"/>
              <w:adjustRightInd w:val="0"/>
              <w:spacing w:after="0" w:line="240" w:lineRule="auto"/>
              <w:rPr>
                <w:rFonts w:cs="Arial"/>
                <w:color w:val="auto"/>
                <w:sz w:val="17"/>
                <w:szCs w:val="17"/>
              </w:rPr>
            </w:pPr>
            <w:r>
              <w:rPr>
                <w:rFonts w:cs="Arial"/>
                <w:color w:val="auto"/>
                <w:sz w:val="17"/>
                <w:szCs w:val="17"/>
              </w:rPr>
              <w:t>Days taken to notify of incomplete application</w:t>
            </w:r>
          </w:p>
        </w:tc>
        <w:tc>
          <w:tcPr>
            <w:tcW w:w="1842" w:type="dxa"/>
            <w:shd w:val="clear" w:color="auto" w:fill="E7E7E8" w:themeFill="accent4" w:themeFillTint="33"/>
            <w:vAlign w:val="center"/>
          </w:tcPr>
          <w:p w14:paraId="04C63EB1" w14:textId="77777777" w:rsidR="00B633DB" w:rsidRPr="00815BF6" w:rsidRDefault="00B633DB"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7</w:t>
            </w:r>
          </w:p>
        </w:tc>
      </w:tr>
      <w:tr w:rsidR="00B633DB" w:rsidRPr="00815BF6" w14:paraId="6551DA3A" w14:textId="77777777" w:rsidTr="00D51E7D">
        <w:trPr>
          <w:trHeight w:val="325"/>
        </w:trPr>
        <w:tc>
          <w:tcPr>
            <w:tcW w:w="5529" w:type="dxa"/>
            <w:tcMar>
              <w:top w:w="113" w:type="dxa"/>
              <w:bottom w:w="113" w:type="dxa"/>
            </w:tcMar>
            <w:vAlign w:val="center"/>
          </w:tcPr>
          <w:p w14:paraId="2A806D9E" w14:textId="77777777" w:rsidR="00B633DB" w:rsidRPr="00815BF6" w:rsidRDefault="00B633DB" w:rsidP="00B633DB">
            <w:pPr>
              <w:widowControl w:val="0"/>
              <w:tabs>
                <w:tab w:val="left" w:pos="205"/>
              </w:tabs>
              <w:autoSpaceDE w:val="0"/>
              <w:autoSpaceDN w:val="0"/>
              <w:adjustRightInd w:val="0"/>
              <w:spacing w:after="0" w:line="240" w:lineRule="auto"/>
              <w:rPr>
                <w:rFonts w:cs="Arial"/>
                <w:color w:val="auto"/>
                <w:sz w:val="17"/>
                <w:szCs w:val="17"/>
              </w:rPr>
            </w:pPr>
            <w:r>
              <w:rPr>
                <w:rFonts w:cs="Arial"/>
                <w:color w:val="auto"/>
                <w:sz w:val="17"/>
                <w:szCs w:val="17"/>
              </w:rPr>
              <w:t>Days taken to notify of complete application</w:t>
            </w:r>
          </w:p>
        </w:tc>
        <w:tc>
          <w:tcPr>
            <w:tcW w:w="1842" w:type="dxa"/>
            <w:shd w:val="clear" w:color="auto" w:fill="E7E7E8" w:themeFill="accent4" w:themeFillTint="33"/>
            <w:vAlign w:val="center"/>
          </w:tcPr>
          <w:p w14:paraId="1BFA1DB1" w14:textId="77777777" w:rsidR="00B633DB" w:rsidRPr="00815BF6" w:rsidRDefault="00B633DB"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6</w:t>
            </w:r>
          </w:p>
        </w:tc>
      </w:tr>
      <w:tr w:rsidR="00B633DB" w:rsidRPr="00815BF6" w14:paraId="174490F5" w14:textId="77777777" w:rsidTr="00D51E7D">
        <w:trPr>
          <w:trHeight w:val="325"/>
        </w:trPr>
        <w:tc>
          <w:tcPr>
            <w:tcW w:w="5529" w:type="dxa"/>
            <w:tcMar>
              <w:top w:w="113" w:type="dxa"/>
              <w:bottom w:w="113" w:type="dxa"/>
            </w:tcMar>
            <w:vAlign w:val="center"/>
          </w:tcPr>
          <w:p w14:paraId="102DD57D" w14:textId="77777777" w:rsidR="00B633DB" w:rsidRPr="00815BF6" w:rsidRDefault="00B633DB" w:rsidP="00B633DB">
            <w:pPr>
              <w:widowControl w:val="0"/>
              <w:tabs>
                <w:tab w:val="left" w:pos="205"/>
              </w:tabs>
              <w:autoSpaceDE w:val="0"/>
              <w:autoSpaceDN w:val="0"/>
              <w:adjustRightInd w:val="0"/>
              <w:spacing w:after="0" w:line="240" w:lineRule="auto"/>
              <w:rPr>
                <w:rFonts w:cs="Arial"/>
                <w:color w:val="auto"/>
                <w:sz w:val="17"/>
                <w:szCs w:val="17"/>
              </w:rPr>
            </w:pPr>
            <w:r>
              <w:rPr>
                <w:rFonts w:cs="Arial"/>
                <w:color w:val="auto"/>
                <w:sz w:val="17"/>
                <w:szCs w:val="17"/>
              </w:rPr>
              <w:t>Applications seeking an exemption from one or more learning area</w:t>
            </w:r>
          </w:p>
        </w:tc>
        <w:tc>
          <w:tcPr>
            <w:tcW w:w="1842" w:type="dxa"/>
            <w:shd w:val="clear" w:color="auto" w:fill="E7E7E8" w:themeFill="accent4" w:themeFillTint="33"/>
            <w:vAlign w:val="center"/>
          </w:tcPr>
          <w:p w14:paraId="4963DDE6" w14:textId="77777777" w:rsidR="00B633DB" w:rsidRPr="00815BF6" w:rsidRDefault="00B633DB"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68</w:t>
            </w:r>
          </w:p>
        </w:tc>
      </w:tr>
      <w:tr w:rsidR="00B633DB" w:rsidRPr="00815BF6" w14:paraId="40D2AE06" w14:textId="77777777" w:rsidTr="00D51E7D">
        <w:trPr>
          <w:trHeight w:val="325"/>
        </w:trPr>
        <w:tc>
          <w:tcPr>
            <w:tcW w:w="5529" w:type="dxa"/>
            <w:tcMar>
              <w:top w:w="113" w:type="dxa"/>
              <w:bottom w:w="113" w:type="dxa"/>
            </w:tcMar>
            <w:vAlign w:val="center"/>
          </w:tcPr>
          <w:p w14:paraId="3C79B6A9" w14:textId="77777777" w:rsidR="00B633DB" w:rsidRPr="00815BF6" w:rsidRDefault="00B633DB" w:rsidP="00B633DB">
            <w:pPr>
              <w:widowControl w:val="0"/>
              <w:tabs>
                <w:tab w:val="left" w:pos="205"/>
              </w:tabs>
              <w:autoSpaceDE w:val="0"/>
              <w:autoSpaceDN w:val="0"/>
              <w:adjustRightInd w:val="0"/>
              <w:spacing w:after="0" w:line="240" w:lineRule="auto"/>
              <w:rPr>
                <w:rFonts w:cs="Arial"/>
                <w:color w:val="auto"/>
                <w:sz w:val="17"/>
                <w:szCs w:val="17"/>
              </w:rPr>
            </w:pPr>
            <w:r>
              <w:rPr>
                <w:rFonts w:cs="Arial"/>
                <w:color w:val="auto"/>
                <w:sz w:val="17"/>
                <w:szCs w:val="17"/>
              </w:rPr>
              <w:t>Exemptions from learning area(s) granted</w:t>
            </w:r>
          </w:p>
        </w:tc>
        <w:tc>
          <w:tcPr>
            <w:tcW w:w="1842" w:type="dxa"/>
            <w:shd w:val="clear" w:color="auto" w:fill="E7E7E8" w:themeFill="accent4" w:themeFillTint="33"/>
            <w:vAlign w:val="center"/>
          </w:tcPr>
          <w:p w14:paraId="246138F4" w14:textId="77777777" w:rsidR="00B633DB" w:rsidRPr="00815BF6" w:rsidRDefault="00B633DB"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60</w:t>
            </w:r>
          </w:p>
        </w:tc>
      </w:tr>
      <w:tr w:rsidR="00B633DB" w:rsidRPr="00815BF6" w14:paraId="4D3A98A6" w14:textId="77777777" w:rsidTr="00D51E7D">
        <w:trPr>
          <w:trHeight w:val="325"/>
        </w:trPr>
        <w:tc>
          <w:tcPr>
            <w:tcW w:w="5529" w:type="dxa"/>
            <w:tcMar>
              <w:top w:w="113" w:type="dxa"/>
              <w:bottom w:w="113" w:type="dxa"/>
            </w:tcMar>
            <w:vAlign w:val="center"/>
          </w:tcPr>
          <w:p w14:paraId="6D6AFDA9" w14:textId="77777777" w:rsidR="00B633DB" w:rsidRDefault="00B633DB" w:rsidP="00B633DB">
            <w:pPr>
              <w:widowControl w:val="0"/>
              <w:tabs>
                <w:tab w:val="left" w:pos="205"/>
              </w:tabs>
              <w:autoSpaceDE w:val="0"/>
              <w:autoSpaceDN w:val="0"/>
              <w:adjustRightInd w:val="0"/>
              <w:spacing w:after="0" w:line="240" w:lineRule="auto"/>
              <w:rPr>
                <w:rFonts w:cs="Arial"/>
                <w:color w:val="auto"/>
                <w:sz w:val="17"/>
                <w:szCs w:val="17"/>
              </w:rPr>
            </w:pPr>
            <w:r>
              <w:rPr>
                <w:rFonts w:cs="Arial"/>
                <w:color w:val="auto"/>
                <w:sz w:val="17"/>
                <w:szCs w:val="17"/>
              </w:rPr>
              <w:t>Applications refused</w:t>
            </w:r>
          </w:p>
        </w:tc>
        <w:tc>
          <w:tcPr>
            <w:tcW w:w="1842" w:type="dxa"/>
            <w:shd w:val="clear" w:color="auto" w:fill="E7E7E8" w:themeFill="accent4" w:themeFillTint="33"/>
            <w:vAlign w:val="center"/>
          </w:tcPr>
          <w:p w14:paraId="3C92224C" w14:textId="77777777" w:rsidR="00B633DB" w:rsidRPr="00815BF6" w:rsidRDefault="00B633DB"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11</w:t>
            </w:r>
          </w:p>
        </w:tc>
      </w:tr>
      <w:tr w:rsidR="00B633DB" w:rsidRPr="00815BF6" w14:paraId="0B320C18" w14:textId="77777777" w:rsidTr="00D51E7D">
        <w:trPr>
          <w:trHeight w:val="325"/>
        </w:trPr>
        <w:tc>
          <w:tcPr>
            <w:tcW w:w="5529" w:type="dxa"/>
            <w:tcMar>
              <w:top w:w="113" w:type="dxa"/>
              <w:bottom w:w="113" w:type="dxa"/>
            </w:tcMar>
            <w:vAlign w:val="center"/>
          </w:tcPr>
          <w:p w14:paraId="5BFEE661" w14:textId="77777777" w:rsidR="00B633DB" w:rsidRDefault="00B633DB" w:rsidP="00B633DB">
            <w:pPr>
              <w:widowControl w:val="0"/>
              <w:tabs>
                <w:tab w:val="left" w:pos="205"/>
              </w:tabs>
              <w:autoSpaceDE w:val="0"/>
              <w:autoSpaceDN w:val="0"/>
              <w:adjustRightInd w:val="0"/>
              <w:spacing w:after="0" w:line="240" w:lineRule="auto"/>
              <w:rPr>
                <w:rFonts w:cs="Arial"/>
                <w:color w:val="auto"/>
                <w:sz w:val="17"/>
                <w:szCs w:val="17"/>
              </w:rPr>
            </w:pPr>
            <w:r>
              <w:rPr>
                <w:rFonts w:cs="Arial"/>
                <w:color w:val="auto"/>
                <w:sz w:val="17"/>
                <w:szCs w:val="17"/>
              </w:rPr>
              <w:t xml:space="preserve">Registrations reviewed </w:t>
            </w:r>
          </w:p>
        </w:tc>
        <w:tc>
          <w:tcPr>
            <w:tcW w:w="1842" w:type="dxa"/>
            <w:shd w:val="clear" w:color="auto" w:fill="E7E7E8" w:themeFill="accent4" w:themeFillTint="33"/>
            <w:vAlign w:val="center"/>
          </w:tcPr>
          <w:p w14:paraId="5CD8FB6A" w14:textId="77777777" w:rsidR="00B633DB" w:rsidRPr="00815BF6" w:rsidRDefault="00B633DB"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34</w:t>
            </w:r>
          </w:p>
        </w:tc>
      </w:tr>
      <w:tr w:rsidR="00B633DB" w:rsidRPr="00815BF6" w14:paraId="55A444F2" w14:textId="77777777" w:rsidTr="00D51E7D">
        <w:trPr>
          <w:trHeight w:val="325"/>
        </w:trPr>
        <w:tc>
          <w:tcPr>
            <w:tcW w:w="5529" w:type="dxa"/>
            <w:tcMar>
              <w:top w:w="113" w:type="dxa"/>
              <w:bottom w:w="113" w:type="dxa"/>
            </w:tcMar>
            <w:vAlign w:val="center"/>
          </w:tcPr>
          <w:p w14:paraId="1A06AE7E" w14:textId="77777777" w:rsidR="00B633DB" w:rsidRPr="00815BF6" w:rsidRDefault="00B633DB" w:rsidP="00B633DB">
            <w:pPr>
              <w:widowControl w:val="0"/>
              <w:tabs>
                <w:tab w:val="left" w:pos="205"/>
              </w:tabs>
              <w:autoSpaceDE w:val="0"/>
              <w:autoSpaceDN w:val="0"/>
              <w:adjustRightInd w:val="0"/>
              <w:spacing w:after="0" w:line="240" w:lineRule="auto"/>
              <w:rPr>
                <w:rFonts w:cs="Arial"/>
                <w:color w:val="auto"/>
                <w:sz w:val="17"/>
                <w:szCs w:val="17"/>
              </w:rPr>
            </w:pPr>
            <w:r>
              <w:rPr>
                <w:rFonts w:cs="Arial"/>
                <w:color w:val="auto"/>
                <w:sz w:val="17"/>
                <w:szCs w:val="17"/>
              </w:rPr>
              <w:t>Registrations cancelled</w:t>
            </w:r>
          </w:p>
        </w:tc>
        <w:tc>
          <w:tcPr>
            <w:tcW w:w="1842" w:type="dxa"/>
            <w:shd w:val="clear" w:color="auto" w:fill="E7E7E8" w:themeFill="accent4" w:themeFillTint="33"/>
            <w:vAlign w:val="center"/>
          </w:tcPr>
          <w:p w14:paraId="0D60CCFA" w14:textId="77777777" w:rsidR="00B633DB" w:rsidRPr="00815BF6" w:rsidRDefault="00B633DB"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0</w:t>
            </w:r>
          </w:p>
        </w:tc>
      </w:tr>
      <w:tr w:rsidR="00B633DB" w:rsidRPr="00815BF6" w14:paraId="1E945770" w14:textId="77777777" w:rsidTr="00D51E7D">
        <w:trPr>
          <w:trHeight w:val="325"/>
        </w:trPr>
        <w:tc>
          <w:tcPr>
            <w:tcW w:w="5529" w:type="dxa"/>
            <w:tcMar>
              <w:top w:w="113" w:type="dxa"/>
              <w:bottom w:w="113" w:type="dxa"/>
            </w:tcMar>
            <w:vAlign w:val="center"/>
          </w:tcPr>
          <w:p w14:paraId="19F5E59D" w14:textId="77777777" w:rsidR="00B633DB" w:rsidRPr="00815BF6" w:rsidRDefault="00B633DB" w:rsidP="00B633DB">
            <w:pPr>
              <w:widowControl w:val="0"/>
              <w:tabs>
                <w:tab w:val="left" w:pos="205"/>
              </w:tabs>
              <w:autoSpaceDE w:val="0"/>
              <w:autoSpaceDN w:val="0"/>
              <w:adjustRightInd w:val="0"/>
              <w:spacing w:after="0" w:line="240" w:lineRule="auto"/>
              <w:rPr>
                <w:rFonts w:cs="Arial"/>
                <w:color w:val="auto"/>
                <w:sz w:val="17"/>
                <w:szCs w:val="17"/>
              </w:rPr>
            </w:pPr>
            <w:r>
              <w:rPr>
                <w:rFonts w:cs="Arial"/>
                <w:color w:val="auto"/>
                <w:sz w:val="17"/>
                <w:szCs w:val="17"/>
              </w:rPr>
              <w:t>VRQA registration decisions resulting in internal review request</w:t>
            </w:r>
          </w:p>
        </w:tc>
        <w:tc>
          <w:tcPr>
            <w:tcW w:w="1842" w:type="dxa"/>
            <w:shd w:val="clear" w:color="auto" w:fill="E7E7E8" w:themeFill="accent4" w:themeFillTint="33"/>
            <w:vAlign w:val="center"/>
          </w:tcPr>
          <w:p w14:paraId="09766884" w14:textId="77777777" w:rsidR="00B633DB" w:rsidRPr="00815BF6" w:rsidRDefault="00B633DB"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0</w:t>
            </w:r>
          </w:p>
        </w:tc>
      </w:tr>
      <w:tr w:rsidR="00B633DB" w:rsidRPr="00815BF6" w14:paraId="700222E2" w14:textId="77777777" w:rsidTr="00D51E7D">
        <w:trPr>
          <w:trHeight w:val="325"/>
        </w:trPr>
        <w:tc>
          <w:tcPr>
            <w:tcW w:w="5529" w:type="dxa"/>
            <w:tcBorders>
              <w:bottom w:val="single" w:sz="12" w:space="0" w:color="53565A" w:themeColor="accent3"/>
            </w:tcBorders>
            <w:tcMar>
              <w:top w:w="113" w:type="dxa"/>
              <w:bottom w:w="113" w:type="dxa"/>
            </w:tcMar>
            <w:vAlign w:val="center"/>
          </w:tcPr>
          <w:p w14:paraId="3BEB221A" w14:textId="77777777" w:rsidR="00B633DB" w:rsidRPr="00815BF6" w:rsidRDefault="00B633DB" w:rsidP="00B633DB">
            <w:pPr>
              <w:widowControl w:val="0"/>
              <w:tabs>
                <w:tab w:val="left" w:pos="205"/>
              </w:tabs>
              <w:autoSpaceDE w:val="0"/>
              <w:autoSpaceDN w:val="0"/>
              <w:adjustRightInd w:val="0"/>
              <w:spacing w:after="0" w:line="240" w:lineRule="auto"/>
              <w:rPr>
                <w:rFonts w:cs="Arial"/>
                <w:color w:val="auto"/>
                <w:sz w:val="17"/>
                <w:szCs w:val="17"/>
              </w:rPr>
            </w:pPr>
            <w:r>
              <w:rPr>
                <w:rFonts w:cs="Arial"/>
                <w:color w:val="auto"/>
                <w:sz w:val="17"/>
                <w:szCs w:val="17"/>
              </w:rPr>
              <w:t>VRQA registration decisions resulting in applicant</w:t>
            </w:r>
            <w:r>
              <w:rPr>
                <w:rFonts w:cs="Arial"/>
                <w:color w:val="auto"/>
                <w:sz w:val="17"/>
                <w:szCs w:val="17"/>
              </w:rPr>
              <w:br/>
              <w:t>seeking review at VCAT</w:t>
            </w:r>
          </w:p>
        </w:tc>
        <w:tc>
          <w:tcPr>
            <w:tcW w:w="1842" w:type="dxa"/>
            <w:tcBorders>
              <w:bottom w:val="single" w:sz="12" w:space="0" w:color="53565A" w:themeColor="accent3"/>
            </w:tcBorders>
            <w:shd w:val="clear" w:color="auto" w:fill="E7E7E8" w:themeFill="accent4" w:themeFillTint="33"/>
            <w:vAlign w:val="center"/>
          </w:tcPr>
          <w:p w14:paraId="4688250C" w14:textId="77777777" w:rsidR="00B633DB" w:rsidRPr="00815BF6" w:rsidRDefault="00B633DB"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0</w:t>
            </w:r>
          </w:p>
        </w:tc>
      </w:tr>
    </w:tbl>
    <w:p w14:paraId="1D013D07" w14:textId="77777777" w:rsidR="00603207" w:rsidRPr="00DD432A" w:rsidRDefault="00603207" w:rsidP="00981A07">
      <w:pPr>
        <w:pStyle w:val="ARHead4ST"/>
        <w:spacing w:before="360" w:after="240" w:line="240" w:lineRule="auto"/>
        <w:rPr>
          <w:color w:val="000000" w:themeColor="text1"/>
          <w:sz w:val="28"/>
          <w:szCs w:val="24"/>
        </w:rPr>
      </w:pPr>
      <w:r w:rsidRPr="00DD432A">
        <w:rPr>
          <w:color w:val="000000" w:themeColor="text1"/>
          <w:sz w:val="28"/>
          <w:szCs w:val="24"/>
        </w:rPr>
        <w:t>Vocational education and training</w:t>
      </w:r>
      <w:bookmarkEnd w:id="51"/>
    </w:p>
    <w:p w14:paraId="538EF202" w14:textId="77777777" w:rsidR="00603207" w:rsidRPr="00DD432A" w:rsidRDefault="00603207" w:rsidP="00D40F28">
      <w:pPr>
        <w:pStyle w:val="Heading5"/>
        <w:spacing w:before="120" w:after="230" w:line="240" w:lineRule="auto"/>
        <w:rPr>
          <w:b w:val="0"/>
          <w:i w:val="0"/>
          <w:color w:val="000000" w:themeColor="text1"/>
          <w:sz w:val="22"/>
        </w:rPr>
      </w:pPr>
      <w:bookmarkStart w:id="52" w:name="_Toc488934345"/>
      <w:r w:rsidRPr="00DD432A">
        <w:rPr>
          <w:b w:val="0"/>
          <w:i w:val="0"/>
          <w:color w:val="000000" w:themeColor="text1"/>
          <w:sz w:val="22"/>
        </w:rPr>
        <w:t>Significant activities and achievements</w:t>
      </w:r>
      <w:bookmarkEnd w:id="52"/>
    </w:p>
    <w:p w14:paraId="2DE726F8" w14:textId="0E2166E1" w:rsidR="00D0009E" w:rsidRPr="00D0009E" w:rsidRDefault="00D0009E" w:rsidP="00D40F28">
      <w:pPr>
        <w:spacing w:before="120" w:after="230" w:line="240" w:lineRule="auto"/>
        <w:rPr>
          <w:rFonts w:cs="Arial"/>
          <w:color w:val="auto"/>
          <w:sz w:val="18"/>
          <w:szCs w:val="18"/>
          <w:lang w:val="en-US" w:eastAsia="en-AU"/>
        </w:rPr>
      </w:pPr>
      <w:r w:rsidRPr="00D0009E">
        <w:rPr>
          <w:rFonts w:cs="Arial"/>
          <w:color w:val="auto"/>
          <w:sz w:val="18"/>
          <w:szCs w:val="18"/>
          <w:lang w:val="en-US" w:eastAsia="en-AU"/>
        </w:rPr>
        <w:t>Victoria’s regulatory framework for VET providers comprise</w:t>
      </w:r>
      <w:r w:rsidR="005A5E36">
        <w:rPr>
          <w:rFonts w:cs="Arial"/>
          <w:color w:val="auto"/>
          <w:sz w:val="18"/>
          <w:szCs w:val="18"/>
          <w:lang w:val="en-US" w:eastAsia="en-AU"/>
        </w:rPr>
        <w:t>s</w:t>
      </w:r>
      <w:r w:rsidRPr="00D0009E">
        <w:rPr>
          <w:rFonts w:cs="Arial"/>
          <w:color w:val="auto"/>
          <w:sz w:val="18"/>
          <w:szCs w:val="18"/>
          <w:lang w:val="en-US" w:eastAsia="en-AU"/>
        </w:rPr>
        <w:t xml:space="preserve"> the </w:t>
      </w:r>
      <w:r w:rsidRPr="005B503C">
        <w:rPr>
          <w:rFonts w:cs="Arial"/>
          <w:i/>
          <w:color w:val="auto"/>
          <w:sz w:val="18"/>
          <w:szCs w:val="18"/>
          <w:lang w:val="en-US" w:eastAsia="en-AU"/>
        </w:rPr>
        <w:t>Australian Quality Training Framework</w:t>
      </w:r>
      <w:r w:rsidRPr="00D0009E">
        <w:rPr>
          <w:rFonts w:cs="Arial"/>
          <w:color w:val="auto"/>
          <w:sz w:val="18"/>
          <w:szCs w:val="18"/>
          <w:lang w:val="en-US" w:eastAsia="en-AU"/>
        </w:rPr>
        <w:t xml:space="preserve"> and the </w:t>
      </w:r>
      <w:r w:rsidRPr="005B503C">
        <w:rPr>
          <w:rFonts w:cs="Arial"/>
          <w:i/>
          <w:color w:val="auto"/>
          <w:sz w:val="18"/>
          <w:szCs w:val="18"/>
          <w:lang w:val="en-US" w:eastAsia="en-AU"/>
        </w:rPr>
        <w:t>VRQA</w:t>
      </w:r>
      <w:r w:rsidR="005B503C">
        <w:rPr>
          <w:rFonts w:cs="Arial"/>
          <w:i/>
          <w:color w:val="auto"/>
          <w:sz w:val="18"/>
          <w:szCs w:val="18"/>
          <w:lang w:val="en-US" w:eastAsia="en-AU"/>
        </w:rPr>
        <w:t>’s</w:t>
      </w:r>
      <w:r w:rsidRPr="00D0009E">
        <w:rPr>
          <w:rFonts w:cs="Arial"/>
          <w:color w:val="auto"/>
          <w:sz w:val="18"/>
          <w:szCs w:val="18"/>
          <w:lang w:val="en-US" w:eastAsia="en-AU"/>
        </w:rPr>
        <w:t xml:space="preserve"> </w:t>
      </w:r>
      <w:r w:rsidRPr="00826654">
        <w:rPr>
          <w:rFonts w:cs="Arial"/>
          <w:i/>
          <w:color w:val="auto"/>
          <w:sz w:val="18"/>
          <w:szCs w:val="18"/>
          <w:lang w:val="en-US" w:eastAsia="en-AU"/>
        </w:rPr>
        <w:t>Guidelines for VET Pro</w:t>
      </w:r>
      <w:r w:rsidRPr="00356E47">
        <w:rPr>
          <w:rFonts w:cs="Arial"/>
          <w:i/>
          <w:color w:val="auto"/>
          <w:sz w:val="18"/>
          <w:szCs w:val="18"/>
          <w:lang w:val="en-US" w:eastAsia="en-AU"/>
        </w:rPr>
        <w:t>viders</w:t>
      </w:r>
      <w:r w:rsidRPr="00D0009E">
        <w:rPr>
          <w:rFonts w:cs="Arial"/>
          <w:color w:val="auto"/>
          <w:sz w:val="18"/>
          <w:szCs w:val="18"/>
          <w:lang w:val="en-US" w:eastAsia="en-AU"/>
        </w:rPr>
        <w:t xml:space="preserve">. </w:t>
      </w:r>
    </w:p>
    <w:p w14:paraId="17CED5AF" w14:textId="77777777" w:rsidR="00D0009E" w:rsidRPr="00D0009E" w:rsidRDefault="00D0009E" w:rsidP="00023DF5">
      <w:pPr>
        <w:spacing w:before="120" w:after="120" w:line="240" w:lineRule="auto"/>
        <w:rPr>
          <w:rFonts w:cs="Arial"/>
          <w:color w:val="auto"/>
          <w:sz w:val="18"/>
          <w:szCs w:val="18"/>
          <w:lang w:val="en-US" w:eastAsia="en-AU"/>
        </w:rPr>
      </w:pPr>
      <w:r w:rsidRPr="00D0009E">
        <w:rPr>
          <w:rFonts w:cs="Arial"/>
          <w:color w:val="auto"/>
          <w:sz w:val="18"/>
          <w:szCs w:val="18"/>
          <w:lang w:val="en-US" w:eastAsia="en-AU"/>
        </w:rPr>
        <w:t xml:space="preserve">In April 2016, the Training and Education Training Package was updated. The </w:t>
      </w:r>
      <w:r w:rsidR="00D627C6">
        <w:rPr>
          <w:rFonts w:cs="Arial"/>
          <w:color w:val="auto"/>
          <w:sz w:val="18"/>
          <w:szCs w:val="18"/>
          <w:lang w:val="en-US" w:eastAsia="en-AU"/>
        </w:rPr>
        <w:t xml:space="preserve">following </w:t>
      </w:r>
      <w:r w:rsidRPr="00D0009E">
        <w:rPr>
          <w:rFonts w:cs="Arial"/>
          <w:color w:val="auto"/>
          <w:sz w:val="18"/>
          <w:szCs w:val="18"/>
          <w:lang w:val="en-US" w:eastAsia="en-AU"/>
        </w:rPr>
        <w:t xml:space="preserve">core units </w:t>
      </w:r>
      <w:r w:rsidR="00D627C6">
        <w:rPr>
          <w:rFonts w:cs="Arial"/>
          <w:color w:val="auto"/>
          <w:sz w:val="18"/>
          <w:szCs w:val="18"/>
          <w:lang w:val="en-US" w:eastAsia="en-AU"/>
        </w:rPr>
        <w:t xml:space="preserve">were </w:t>
      </w:r>
      <w:r w:rsidRPr="00D0009E">
        <w:rPr>
          <w:rFonts w:cs="Arial"/>
          <w:color w:val="auto"/>
          <w:sz w:val="18"/>
          <w:szCs w:val="18"/>
          <w:lang w:val="en-US" w:eastAsia="en-AU"/>
        </w:rPr>
        <w:t>added to the Certificate IV in Training and Assessment qualification:</w:t>
      </w:r>
    </w:p>
    <w:p w14:paraId="74E84907" w14:textId="77777777" w:rsidR="00D0009E" w:rsidRPr="00D0009E" w:rsidRDefault="00D0009E" w:rsidP="00023DF5">
      <w:pPr>
        <w:spacing w:before="120" w:after="120" w:line="240" w:lineRule="auto"/>
        <w:rPr>
          <w:rFonts w:cs="Arial"/>
          <w:color w:val="auto"/>
          <w:sz w:val="18"/>
          <w:szCs w:val="18"/>
          <w:lang w:val="en-US" w:eastAsia="en-AU"/>
        </w:rPr>
      </w:pPr>
      <w:r w:rsidRPr="00D0009E">
        <w:rPr>
          <w:rFonts w:cs="Arial"/>
          <w:color w:val="auto"/>
          <w:sz w:val="18"/>
          <w:szCs w:val="18"/>
          <w:lang w:val="en-US" w:eastAsia="en-AU"/>
        </w:rPr>
        <w:t>•</w:t>
      </w:r>
      <w:r w:rsidRPr="00D0009E">
        <w:rPr>
          <w:rFonts w:cs="Arial"/>
          <w:color w:val="auto"/>
          <w:sz w:val="18"/>
          <w:szCs w:val="18"/>
          <w:lang w:val="en-US" w:eastAsia="en-AU"/>
        </w:rPr>
        <w:tab/>
        <w:t xml:space="preserve">TAEASS502 Design and Develop Assessment Tools </w:t>
      </w:r>
    </w:p>
    <w:p w14:paraId="0E468310" w14:textId="77777777" w:rsidR="00D0009E" w:rsidRPr="00D0009E" w:rsidRDefault="00D0009E" w:rsidP="00D40F28">
      <w:pPr>
        <w:spacing w:before="120" w:after="230" w:line="240" w:lineRule="auto"/>
        <w:rPr>
          <w:rFonts w:cs="Arial"/>
          <w:color w:val="auto"/>
          <w:sz w:val="18"/>
          <w:szCs w:val="18"/>
          <w:lang w:val="en-US" w:eastAsia="en-AU"/>
        </w:rPr>
      </w:pPr>
      <w:r w:rsidRPr="00D0009E">
        <w:rPr>
          <w:rFonts w:cs="Arial"/>
          <w:color w:val="auto"/>
          <w:sz w:val="18"/>
          <w:szCs w:val="18"/>
          <w:lang w:val="en-US" w:eastAsia="en-AU"/>
        </w:rPr>
        <w:t>•</w:t>
      </w:r>
      <w:r w:rsidRPr="00D0009E">
        <w:rPr>
          <w:rFonts w:cs="Arial"/>
          <w:color w:val="auto"/>
          <w:sz w:val="18"/>
          <w:szCs w:val="18"/>
          <w:lang w:val="en-US" w:eastAsia="en-AU"/>
        </w:rPr>
        <w:tab/>
        <w:t>TAELLN411 Address Adult Language, Literacy and Numeracy (LLN) Skills</w:t>
      </w:r>
      <w:r w:rsidR="009C1F38">
        <w:rPr>
          <w:rFonts w:cs="Arial"/>
          <w:color w:val="auto"/>
          <w:sz w:val="18"/>
          <w:szCs w:val="18"/>
          <w:lang w:val="en-US" w:eastAsia="en-AU"/>
        </w:rPr>
        <w:t>.</w:t>
      </w:r>
    </w:p>
    <w:p w14:paraId="421EB77B" w14:textId="77777777" w:rsidR="00D0009E" w:rsidRPr="00D0009E" w:rsidRDefault="00D0009E" w:rsidP="00D40F28">
      <w:pPr>
        <w:spacing w:before="120" w:after="230" w:line="240" w:lineRule="auto"/>
        <w:rPr>
          <w:rFonts w:cs="Arial"/>
          <w:color w:val="auto"/>
          <w:sz w:val="18"/>
          <w:szCs w:val="18"/>
          <w:lang w:val="en-US" w:eastAsia="en-AU"/>
        </w:rPr>
      </w:pPr>
      <w:r w:rsidRPr="00D0009E">
        <w:rPr>
          <w:rFonts w:cs="Arial"/>
          <w:color w:val="auto"/>
          <w:sz w:val="18"/>
          <w:szCs w:val="18"/>
          <w:lang w:val="en-US" w:eastAsia="en-AU"/>
        </w:rPr>
        <w:t xml:space="preserve">The national </w:t>
      </w:r>
      <w:r w:rsidRPr="00F204D6">
        <w:rPr>
          <w:rFonts w:cs="Arial"/>
          <w:i/>
          <w:color w:val="auto"/>
          <w:sz w:val="18"/>
          <w:szCs w:val="18"/>
          <w:lang w:val="en-US" w:eastAsia="en-AU"/>
        </w:rPr>
        <w:t>Standards for Registered Training Organisations 2015</w:t>
      </w:r>
      <w:r w:rsidRPr="00D0009E">
        <w:rPr>
          <w:rFonts w:cs="Arial"/>
          <w:color w:val="auto"/>
          <w:sz w:val="18"/>
          <w:szCs w:val="18"/>
          <w:lang w:val="en-US" w:eastAsia="en-AU"/>
        </w:rPr>
        <w:t xml:space="preserve"> were amended to reflect the additions.</w:t>
      </w:r>
    </w:p>
    <w:p w14:paraId="2F71CC24" w14:textId="77777777" w:rsidR="00D0009E" w:rsidRDefault="00D0009E" w:rsidP="00D40F28">
      <w:pPr>
        <w:spacing w:before="120" w:after="230" w:line="240" w:lineRule="auto"/>
        <w:rPr>
          <w:rFonts w:cs="Arial"/>
          <w:color w:val="auto"/>
          <w:sz w:val="18"/>
          <w:szCs w:val="18"/>
          <w:lang w:val="en-US" w:eastAsia="en-AU"/>
        </w:rPr>
      </w:pPr>
      <w:r w:rsidRPr="00D0009E">
        <w:rPr>
          <w:rFonts w:cs="Arial"/>
          <w:color w:val="auto"/>
          <w:sz w:val="18"/>
          <w:szCs w:val="18"/>
          <w:lang w:val="en-US" w:eastAsia="en-AU"/>
        </w:rPr>
        <w:t xml:space="preserve">To maintain consistency at national level, in April 2018 the VRQA amended its </w:t>
      </w:r>
      <w:r w:rsidRPr="00205F91">
        <w:rPr>
          <w:rFonts w:cs="Arial"/>
          <w:i/>
          <w:color w:val="auto"/>
          <w:sz w:val="18"/>
          <w:szCs w:val="18"/>
          <w:lang w:val="en-US" w:eastAsia="en-AU"/>
        </w:rPr>
        <w:t>Guidelines for VET Providers</w:t>
      </w:r>
      <w:r w:rsidRPr="00D0009E">
        <w:rPr>
          <w:rFonts w:cs="Arial"/>
          <w:color w:val="auto"/>
          <w:sz w:val="18"/>
          <w:szCs w:val="18"/>
          <w:lang w:val="en-US" w:eastAsia="en-AU"/>
        </w:rPr>
        <w:t xml:space="preserve"> to reflect the updated training package. </w:t>
      </w:r>
    </w:p>
    <w:p w14:paraId="3BB14E7B" w14:textId="77777777" w:rsidR="00A20256" w:rsidRPr="00A20256" w:rsidRDefault="00A20256" w:rsidP="00A20256">
      <w:pPr>
        <w:pStyle w:val="Heading5"/>
        <w:spacing w:before="120" w:after="230" w:line="240" w:lineRule="auto"/>
        <w:rPr>
          <w:b w:val="0"/>
          <w:i w:val="0"/>
          <w:color w:val="000000" w:themeColor="text1"/>
          <w:sz w:val="22"/>
        </w:rPr>
      </w:pPr>
      <w:r w:rsidRPr="00A20256">
        <w:rPr>
          <w:b w:val="0"/>
          <w:i w:val="0"/>
          <w:color w:val="000000" w:themeColor="text1"/>
          <w:sz w:val="22"/>
        </w:rPr>
        <w:t>Other activities</w:t>
      </w:r>
    </w:p>
    <w:p w14:paraId="26583188" w14:textId="0FD006C1" w:rsidR="00B477AB" w:rsidRDefault="003D3592" w:rsidP="00A20256">
      <w:pPr>
        <w:spacing w:before="120" w:after="230" w:line="240" w:lineRule="auto"/>
        <w:rPr>
          <w:rFonts w:cs="Arial"/>
          <w:color w:val="auto"/>
          <w:sz w:val="18"/>
          <w:szCs w:val="18"/>
          <w:lang w:val="en-US" w:eastAsia="en-AU"/>
        </w:rPr>
        <w:sectPr w:rsidR="00B477AB" w:rsidSect="004960C5">
          <w:footerReference w:type="default" r:id="rId44"/>
          <w:footnotePr>
            <w:pos w:val="beneathText"/>
            <w:numRestart w:val="eachPage"/>
          </w:footnotePr>
          <w:pgSz w:w="11907" w:h="16840" w:code="9"/>
          <w:pgMar w:top="1701" w:right="1701" w:bottom="1134" w:left="2835" w:header="992" w:footer="454" w:gutter="0"/>
          <w:pgNumType w:start="7"/>
          <w:cols w:space="708"/>
          <w:docGrid w:linePitch="360"/>
        </w:sectPr>
      </w:pPr>
      <w:r>
        <w:rPr>
          <w:rFonts w:cs="Arial"/>
          <w:color w:val="auto"/>
          <w:sz w:val="18"/>
          <w:szCs w:val="18"/>
          <w:lang w:val="en-US" w:eastAsia="en-AU"/>
        </w:rPr>
        <w:t>The VRQA identifies</w:t>
      </w:r>
      <w:r w:rsidRPr="00A20256">
        <w:rPr>
          <w:rFonts w:cs="Arial"/>
          <w:color w:val="auto"/>
          <w:sz w:val="18"/>
          <w:szCs w:val="18"/>
          <w:lang w:val="en-US" w:eastAsia="en-AU"/>
        </w:rPr>
        <w:t xml:space="preserve"> </w:t>
      </w:r>
      <w:r w:rsidR="006D2606">
        <w:rPr>
          <w:rFonts w:cs="Arial"/>
          <w:color w:val="auto"/>
          <w:sz w:val="18"/>
          <w:szCs w:val="18"/>
          <w:lang w:val="en-US" w:eastAsia="en-AU"/>
        </w:rPr>
        <w:t>r</w:t>
      </w:r>
      <w:r w:rsidR="00D627C6">
        <w:rPr>
          <w:rFonts w:cs="Arial"/>
          <w:color w:val="auto"/>
          <w:sz w:val="18"/>
          <w:szCs w:val="18"/>
          <w:lang w:val="en-US" w:eastAsia="en-AU"/>
        </w:rPr>
        <w:t xml:space="preserve">egistered </w:t>
      </w:r>
      <w:r w:rsidR="006D2606">
        <w:rPr>
          <w:rFonts w:cs="Arial"/>
          <w:color w:val="auto"/>
          <w:sz w:val="18"/>
          <w:szCs w:val="18"/>
          <w:lang w:val="en-US" w:eastAsia="en-AU"/>
        </w:rPr>
        <w:t>t</w:t>
      </w:r>
      <w:r w:rsidR="00D627C6">
        <w:rPr>
          <w:rFonts w:cs="Arial"/>
          <w:color w:val="auto"/>
          <w:sz w:val="18"/>
          <w:szCs w:val="18"/>
          <w:lang w:val="en-US" w:eastAsia="en-AU"/>
        </w:rPr>
        <w:t xml:space="preserve">raining </w:t>
      </w:r>
      <w:r w:rsidR="006D2606">
        <w:rPr>
          <w:rFonts w:cs="Arial"/>
          <w:color w:val="auto"/>
          <w:sz w:val="18"/>
          <w:szCs w:val="18"/>
          <w:lang w:val="en-US" w:eastAsia="en-AU"/>
        </w:rPr>
        <w:t>o</w:t>
      </w:r>
      <w:r w:rsidR="00D627C6">
        <w:rPr>
          <w:rFonts w:cs="Arial"/>
          <w:color w:val="auto"/>
          <w:sz w:val="18"/>
          <w:szCs w:val="18"/>
          <w:lang w:val="en-US" w:eastAsia="en-AU"/>
        </w:rPr>
        <w:t>rganisation (</w:t>
      </w:r>
      <w:r>
        <w:rPr>
          <w:rFonts w:cs="Arial"/>
          <w:color w:val="auto"/>
          <w:sz w:val="18"/>
          <w:szCs w:val="18"/>
          <w:lang w:val="en-US" w:eastAsia="en-AU"/>
        </w:rPr>
        <w:t>RTO</w:t>
      </w:r>
      <w:r w:rsidR="00D627C6">
        <w:rPr>
          <w:rFonts w:cs="Arial"/>
          <w:color w:val="auto"/>
          <w:sz w:val="18"/>
          <w:szCs w:val="18"/>
          <w:lang w:val="en-US" w:eastAsia="en-AU"/>
        </w:rPr>
        <w:t>)</w:t>
      </w:r>
      <w:r>
        <w:rPr>
          <w:rFonts w:cs="Arial"/>
          <w:color w:val="auto"/>
          <w:sz w:val="18"/>
          <w:szCs w:val="18"/>
          <w:lang w:val="en-US" w:eastAsia="en-AU"/>
        </w:rPr>
        <w:t xml:space="preserve"> c</w:t>
      </w:r>
      <w:r w:rsidRPr="00A20256">
        <w:rPr>
          <w:rFonts w:cs="Arial"/>
          <w:color w:val="auto"/>
          <w:sz w:val="18"/>
          <w:szCs w:val="18"/>
          <w:lang w:val="en-US" w:eastAsia="en-AU"/>
        </w:rPr>
        <w:t xml:space="preserve">losures </w:t>
      </w:r>
      <w:r>
        <w:rPr>
          <w:rFonts w:cs="Arial"/>
          <w:color w:val="auto"/>
          <w:sz w:val="18"/>
          <w:szCs w:val="18"/>
          <w:lang w:val="en-US" w:eastAsia="en-AU"/>
        </w:rPr>
        <w:t xml:space="preserve">as a key risk </w:t>
      </w:r>
      <w:r w:rsidR="00D627C6">
        <w:rPr>
          <w:rFonts w:cs="Arial"/>
          <w:color w:val="auto"/>
          <w:sz w:val="18"/>
          <w:szCs w:val="18"/>
          <w:lang w:val="en-US" w:eastAsia="en-AU"/>
        </w:rPr>
        <w:t>that</w:t>
      </w:r>
      <w:r>
        <w:rPr>
          <w:rFonts w:cs="Arial"/>
          <w:color w:val="auto"/>
          <w:sz w:val="18"/>
          <w:szCs w:val="18"/>
          <w:lang w:val="en-US" w:eastAsia="en-AU"/>
        </w:rPr>
        <w:t xml:space="preserve"> </w:t>
      </w:r>
      <w:r w:rsidR="003922FD">
        <w:rPr>
          <w:rFonts w:cs="Arial"/>
          <w:color w:val="auto"/>
          <w:sz w:val="18"/>
          <w:szCs w:val="18"/>
          <w:lang w:val="en-US" w:eastAsia="en-AU"/>
        </w:rPr>
        <w:t xml:space="preserve">can </w:t>
      </w:r>
      <w:r w:rsidRPr="00A20256">
        <w:rPr>
          <w:rFonts w:cs="Arial"/>
          <w:color w:val="auto"/>
          <w:sz w:val="18"/>
          <w:szCs w:val="18"/>
          <w:lang w:val="en-US" w:eastAsia="en-AU"/>
        </w:rPr>
        <w:t>leave students exposed and vulnerable</w:t>
      </w:r>
      <w:r>
        <w:rPr>
          <w:rFonts w:cs="Arial"/>
          <w:color w:val="auto"/>
          <w:sz w:val="18"/>
          <w:szCs w:val="18"/>
          <w:lang w:val="en-US" w:eastAsia="en-AU"/>
        </w:rPr>
        <w:t>.</w:t>
      </w:r>
      <w:r w:rsidR="003A7C83">
        <w:rPr>
          <w:rFonts w:cs="Arial"/>
          <w:color w:val="auto"/>
          <w:sz w:val="18"/>
          <w:szCs w:val="18"/>
          <w:lang w:val="en-US" w:eastAsia="en-AU"/>
        </w:rPr>
        <w:t xml:space="preserve"> Throughout 2016 and 20</w:t>
      </w:r>
      <w:r>
        <w:rPr>
          <w:rFonts w:cs="Arial"/>
          <w:color w:val="auto"/>
          <w:sz w:val="18"/>
          <w:szCs w:val="18"/>
          <w:lang w:val="en-US" w:eastAsia="en-AU"/>
        </w:rPr>
        <w:t>17,</w:t>
      </w:r>
      <w:r w:rsidR="00A20256" w:rsidRPr="00A20256">
        <w:rPr>
          <w:rFonts w:cs="Arial"/>
          <w:color w:val="auto"/>
          <w:sz w:val="18"/>
          <w:szCs w:val="18"/>
          <w:lang w:val="en-US" w:eastAsia="en-AU"/>
        </w:rPr>
        <w:t xml:space="preserve"> a number of </w:t>
      </w:r>
      <w:r w:rsidR="003922FD">
        <w:rPr>
          <w:rFonts w:cs="Arial"/>
          <w:color w:val="auto"/>
          <w:sz w:val="18"/>
          <w:szCs w:val="18"/>
          <w:lang w:val="en-US" w:eastAsia="en-AU"/>
        </w:rPr>
        <w:t>high</w:t>
      </w:r>
      <w:r w:rsidR="00D740F0">
        <w:rPr>
          <w:rFonts w:cs="Arial"/>
          <w:color w:val="auto"/>
          <w:sz w:val="18"/>
          <w:szCs w:val="18"/>
          <w:lang w:val="en-US" w:eastAsia="en-AU"/>
        </w:rPr>
        <w:t>-</w:t>
      </w:r>
      <w:r w:rsidR="00A20256" w:rsidRPr="00A20256">
        <w:rPr>
          <w:rFonts w:cs="Arial"/>
          <w:color w:val="auto"/>
          <w:sz w:val="18"/>
          <w:szCs w:val="18"/>
          <w:lang w:val="en-US" w:eastAsia="en-AU"/>
        </w:rPr>
        <w:t>profile RTOs closed due to insolvency</w:t>
      </w:r>
      <w:r w:rsidR="005A5335">
        <w:rPr>
          <w:rFonts w:cs="Arial"/>
          <w:color w:val="auto"/>
          <w:sz w:val="18"/>
          <w:szCs w:val="18"/>
          <w:lang w:val="en-US" w:eastAsia="en-AU"/>
        </w:rPr>
        <w:t>.</w:t>
      </w:r>
      <w:r w:rsidR="00A20256">
        <w:rPr>
          <w:rFonts w:cs="Arial"/>
          <w:color w:val="auto"/>
          <w:sz w:val="18"/>
          <w:szCs w:val="18"/>
          <w:lang w:val="en-US" w:eastAsia="en-AU"/>
        </w:rPr>
        <w:t xml:space="preserve"> </w:t>
      </w:r>
    </w:p>
    <w:p w14:paraId="0EE0C48A" w14:textId="77777777" w:rsidR="00A20256" w:rsidRDefault="00A97C3F" w:rsidP="00A20256">
      <w:pPr>
        <w:spacing w:before="120" w:after="230" w:line="240" w:lineRule="auto"/>
        <w:rPr>
          <w:rFonts w:cs="Arial"/>
          <w:color w:val="auto"/>
          <w:sz w:val="18"/>
          <w:szCs w:val="18"/>
          <w:lang w:val="en-US" w:eastAsia="en-AU"/>
        </w:rPr>
      </w:pPr>
      <w:r>
        <w:rPr>
          <w:rFonts w:cs="Arial"/>
          <w:color w:val="auto"/>
          <w:sz w:val="18"/>
          <w:szCs w:val="18"/>
          <w:lang w:val="en-US" w:eastAsia="en-AU"/>
        </w:rPr>
        <w:lastRenderedPageBreak/>
        <w:t>The VRQA</w:t>
      </w:r>
      <w:r w:rsidR="003A7C83">
        <w:rPr>
          <w:rFonts w:cs="Arial"/>
          <w:color w:val="auto"/>
          <w:sz w:val="18"/>
          <w:szCs w:val="18"/>
          <w:lang w:val="en-US" w:eastAsia="en-AU"/>
        </w:rPr>
        <w:t xml:space="preserve"> drew on its </w:t>
      </w:r>
      <w:r w:rsidR="00D627C6">
        <w:rPr>
          <w:rFonts w:cs="Arial"/>
          <w:color w:val="auto"/>
          <w:sz w:val="18"/>
          <w:szCs w:val="18"/>
          <w:lang w:val="en-US" w:eastAsia="en-AU"/>
        </w:rPr>
        <w:t xml:space="preserve">2017 </w:t>
      </w:r>
      <w:r w:rsidR="003A7C83">
        <w:rPr>
          <w:rFonts w:cs="Arial"/>
          <w:color w:val="auto"/>
          <w:sz w:val="18"/>
          <w:szCs w:val="18"/>
          <w:lang w:val="en-US" w:eastAsia="en-AU"/>
        </w:rPr>
        <w:t xml:space="preserve">risk mitigation strategy </w:t>
      </w:r>
      <w:r w:rsidR="00556A44">
        <w:rPr>
          <w:rFonts w:cs="Arial"/>
          <w:color w:val="auto"/>
          <w:sz w:val="18"/>
          <w:szCs w:val="18"/>
          <w:lang w:val="en-US" w:eastAsia="en-AU"/>
        </w:rPr>
        <w:t xml:space="preserve">and undertook </w:t>
      </w:r>
      <w:r w:rsidR="003A7C83">
        <w:rPr>
          <w:rFonts w:cs="Arial"/>
          <w:color w:val="auto"/>
          <w:sz w:val="18"/>
          <w:szCs w:val="18"/>
          <w:lang w:val="en-US" w:eastAsia="en-AU"/>
        </w:rPr>
        <w:t xml:space="preserve">an abridged financial viability assessment </w:t>
      </w:r>
      <w:r w:rsidR="00556A44">
        <w:rPr>
          <w:rFonts w:cs="Arial"/>
          <w:color w:val="auto"/>
          <w:sz w:val="18"/>
          <w:szCs w:val="18"/>
          <w:lang w:val="en-US" w:eastAsia="en-AU"/>
        </w:rPr>
        <w:t xml:space="preserve">(FVA) </w:t>
      </w:r>
      <w:r w:rsidR="003A7C83">
        <w:rPr>
          <w:rFonts w:cs="Arial"/>
          <w:color w:val="auto"/>
          <w:sz w:val="18"/>
          <w:szCs w:val="18"/>
          <w:lang w:val="en-US" w:eastAsia="en-AU"/>
        </w:rPr>
        <w:t xml:space="preserve">of RTOs </w:t>
      </w:r>
      <w:r w:rsidR="00556A44">
        <w:rPr>
          <w:rFonts w:cs="Arial"/>
          <w:color w:val="auto"/>
          <w:sz w:val="18"/>
          <w:szCs w:val="18"/>
          <w:lang w:val="en-US" w:eastAsia="en-AU"/>
        </w:rPr>
        <w:t xml:space="preserve">not granted funding in 2018. The VRQA </w:t>
      </w:r>
      <w:r w:rsidR="003A7C83">
        <w:rPr>
          <w:rFonts w:cs="Arial"/>
          <w:color w:val="auto"/>
          <w:sz w:val="18"/>
          <w:szCs w:val="18"/>
          <w:lang w:val="en-US" w:eastAsia="en-AU"/>
        </w:rPr>
        <w:t xml:space="preserve">worked with </w:t>
      </w:r>
      <w:r w:rsidR="00A20256" w:rsidRPr="00A20256">
        <w:rPr>
          <w:rFonts w:cs="Arial"/>
          <w:color w:val="auto"/>
          <w:sz w:val="18"/>
          <w:szCs w:val="18"/>
          <w:lang w:val="en-US" w:eastAsia="en-AU"/>
        </w:rPr>
        <w:t xml:space="preserve">DET </w:t>
      </w:r>
      <w:r w:rsidR="00556A44">
        <w:rPr>
          <w:rFonts w:cs="Arial"/>
          <w:color w:val="auto"/>
          <w:sz w:val="18"/>
          <w:szCs w:val="18"/>
          <w:lang w:val="en-US" w:eastAsia="en-AU"/>
        </w:rPr>
        <w:t xml:space="preserve">and identified six </w:t>
      </w:r>
      <w:r>
        <w:rPr>
          <w:rFonts w:cs="Arial"/>
          <w:color w:val="auto"/>
          <w:sz w:val="18"/>
          <w:szCs w:val="18"/>
          <w:lang w:val="en-US" w:eastAsia="en-AU"/>
        </w:rPr>
        <w:t>RTOs</w:t>
      </w:r>
      <w:r w:rsidR="00556A44">
        <w:rPr>
          <w:rFonts w:cs="Arial"/>
          <w:color w:val="auto"/>
          <w:sz w:val="18"/>
          <w:szCs w:val="18"/>
          <w:lang w:val="en-US" w:eastAsia="en-AU"/>
        </w:rPr>
        <w:t xml:space="preserve"> </w:t>
      </w:r>
      <w:r w:rsidR="00D627C6">
        <w:rPr>
          <w:rFonts w:cs="Arial"/>
          <w:color w:val="auto"/>
          <w:sz w:val="18"/>
          <w:szCs w:val="18"/>
          <w:lang w:val="en-US" w:eastAsia="en-AU"/>
        </w:rPr>
        <w:t>whose</w:t>
      </w:r>
      <w:r w:rsidR="00F44683">
        <w:rPr>
          <w:rFonts w:cs="Arial"/>
          <w:color w:val="auto"/>
          <w:sz w:val="18"/>
          <w:szCs w:val="18"/>
          <w:lang w:val="en-US" w:eastAsia="en-AU"/>
        </w:rPr>
        <w:t xml:space="preserve"> </w:t>
      </w:r>
      <w:r w:rsidR="00556A44">
        <w:rPr>
          <w:rFonts w:cs="Arial"/>
          <w:color w:val="auto"/>
          <w:sz w:val="18"/>
          <w:szCs w:val="18"/>
          <w:lang w:val="en-US" w:eastAsia="en-AU"/>
        </w:rPr>
        <w:t>2018 funding applications</w:t>
      </w:r>
      <w:r w:rsidR="00D627C6" w:rsidRPr="00D627C6">
        <w:rPr>
          <w:rFonts w:cs="Arial"/>
          <w:color w:val="auto"/>
          <w:sz w:val="18"/>
          <w:szCs w:val="18"/>
          <w:lang w:val="en-US" w:eastAsia="en-AU"/>
        </w:rPr>
        <w:t xml:space="preserve"> </w:t>
      </w:r>
      <w:r w:rsidR="00D627C6">
        <w:rPr>
          <w:rFonts w:cs="Arial"/>
          <w:color w:val="auto"/>
          <w:sz w:val="18"/>
          <w:szCs w:val="18"/>
          <w:lang w:val="en-US" w:eastAsia="en-AU"/>
        </w:rPr>
        <w:t>were unsuccessful</w:t>
      </w:r>
      <w:r w:rsidR="008A167B">
        <w:rPr>
          <w:rFonts w:cs="Arial"/>
          <w:color w:val="auto"/>
          <w:sz w:val="18"/>
          <w:szCs w:val="18"/>
          <w:lang w:val="en-US" w:eastAsia="en-AU"/>
        </w:rPr>
        <w:t>.</w:t>
      </w:r>
    </w:p>
    <w:p w14:paraId="5FE09887" w14:textId="230EF3FE" w:rsidR="00F44683" w:rsidRDefault="00556A44" w:rsidP="00A20256">
      <w:pPr>
        <w:spacing w:before="120" w:after="230" w:line="240" w:lineRule="auto"/>
        <w:rPr>
          <w:rFonts w:cs="Arial"/>
          <w:color w:val="auto"/>
          <w:sz w:val="18"/>
          <w:szCs w:val="18"/>
          <w:lang w:val="en-US" w:eastAsia="en-AU"/>
        </w:rPr>
      </w:pPr>
      <w:r>
        <w:rPr>
          <w:rFonts w:cs="Arial"/>
          <w:color w:val="auto"/>
          <w:sz w:val="18"/>
          <w:szCs w:val="18"/>
          <w:lang w:val="en-US" w:eastAsia="en-AU"/>
        </w:rPr>
        <w:t>Of the six</w:t>
      </w:r>
      <w:r w:rsidR="00F44683">
        <w:rPr>
          <w:rFonts w:cs="Arial"/>
          <w:color w:val="auto"/>
          <w:sz w:val="18"/>
          <w:szCs w:val="18"/>
          <w:lang w:val="en-US" w:eastAsia="en-AU"/>
        </w:rPr>
        <w:t xml:space="preserve"> RTOs</w:t>
      </w:r>
      <w:r w:rsidR="00D740F0">
        <w:rPr>
          <w:rFonts w:cs="Arial"/>
          <w:color w:val="auto"/>
          <w:sz w:val="18"/>
          <w:szCs w:val="18"/>
          <w:lang w:val="en-US" w:eastAsia="en-AU"/>
        </w:rPr>
        <w:t xml:space="preserve"> wh</w:t>
      </w:r>
      <w:r w:rsidR="005B503C">
        <w:rPr>
          <w:rFonts w:cs="Arial"/>
          <w:color w:val="auto"/>
          <w:sz w:val="18"/>
          <w:szCs w:val="18"/>
          <w:lang w:val="en-US" w:eastAsia="en-AU"/>
        </w:rPr>
        <w:t>ere</w:t>
      </w:r>
      <w:r w:rsidR="00D740F0">
        <w:rPr>
          <w:rFonts w:cs="Arial"/>
          <w:color w:val="auto"/>
          <w:sz w:val="18"/>
          <w:szCs w:val="18"/>
          <w:lang w:val="en-US" w:eastAsia="en-AU"/>
        </w:rPr>
        <w:t xml:space="preserve"> 2018 funding was not approved</w:t>
      </w:r>
      <w:r w:rsidR="008A167B">
        <w:rPr>
          <w:rFonts w:cs="Arial"/>
          <w:color w:val="auto"/>
          <w:sz w:val="18"/>
          <w:szCs w:val="18"/>
          <w:lang w:val="en-US" w:eastAsia="en-AU"/>
        </w:rPr>
        <w:t>:</w:t>
      </w:r>
    </w:p>
    <w:p w14:paraId="46486E4D" w14:textId="77777777" w:rsidR="00F44683" w:rsidRPr="00F44683" w:rsidRDefault="00F44683" w:rsidP="00FB717C">
      <w:pPr>
        <w:pStyle w:val="ListParagraph"/>
        <w:numPr>
          <w:ilvl w:val="0"/>
          <w:numId w:val="51"/>
        </w:numPr>
        <w:spacing w:before="120" w:after="230" w:line="240" w:lineRule="auto"/>
        <w:ind w:left="284" w:hanging="284"/>
        <w:contextualSpacing w:val="0"/>
        <w:rPr>
          <w:rFonts w:cs="Arial"/>
          <w:color w:val="auto"/>
          <w:sz w:val="18"/>
          <w:szCs w:val="18"/>
          <w:lang w:val="en-US" w:eastAsia="en-AU"/>
        </w:rPr>
      </w:pPr>
      <w:r w:rsidRPr="00F44683">
        <w:rPr>
          <w:rFonts w:cs="Arial"/>
          <w:color w:val="auto"/>
          <w:sz w:val="18"/>
          <w:szCs w:val="18"/>
          <w:lang w:val="en-US" w:eastAsia="en-AU"/>
        </w:rPr>
        <w:t>t</w:t>
      </w:r>
      <w:r w:rsidR="00556A44" w:rsidRPr="00F44683">
        <w:rPr>
          <w:rFonts w:cs="Arial"/>
          <w:color w:val="auto"/>
          <w:sz w:val="18"/>
          <w:szCs w:val="18"/>
          <w:lang w:val="en-US" w:eastAsia="en-AU"/>
        </w:rPr>
        <w:t xml:space="preserve">wo were scheduled for re-registration </w:t>
      </w:r>
      <w:r w:rsidRPr="00F44683">
        <w:rPr>
          <w:rFonts w:cs="Arial"/>
          <w:color w:val="auto"/>
          <w:sz w:val="18"/>
          <w:szCs w:val="18"/>
          <w:lang w:val="en-US" w:eastAsia="en-AU"/>
        </w:rPr>
        <w:t>in 2018 and</w:t>
      </w:r>
      <w:r w:rsidR="00556A44" w:rsidRPr="00F44683">
        <w:rPr>
          <w:rFonts w:cs="Arial"/>
          <w:color w:val="auto"/>
          <w:sz w:val="18"/>
          <w:szCs w:val="18"/>
          <w:lang w:val="en-US" w:eastAsia="en-AU"/>
        </w:rPr>
        <w:t xml:space="preserve"> will undergo a full FVA</w:t>
      </w:r>
      <w:r>
        <w:rPr>
          <w:rFonts w:cs="Arial"/>
          <w:color w:val="auto"/>
          <w:sz w:val="18"/>
          <w:szCs w:val="18"/>
          <w:lang w:val="en-US" w:eastAsia="en-AU"/>
        </w:rPr>
        <w:t xml:space="preserve"> as part of the re-registration process</w:t>
      </w:r>
    </w:p>
    <w:p w14:paraId="63BC5218" w14:textId="77777777" w:rsidR="00F44683" w:rsidRPr="00F44683" w:rsidRDefault="00F44683" w:rsidP="00FB717C">
      <w:pPr>
        <w:pStyle w:val="ListParagraph"/>
        <w:numPr>
          <w:ilvl w:val="0"/>
          <w:numId w:val="51"/>
        </w:numPr>
        <w:spacing w:before="120" w:after="230" w:line="240" w:lineRule="auto"/>
        <w:ind w:left="284" w:hanging="284"/>
        <w:contextualSpacing w:val="0"/>
        <w:rPr>
          <w:rFonts w:cs="Arial"/>
          <w:color w:val="auto"/>
          <w:sz w:val="18"/>
          <w:szCs w:val="18"/>
          <w:lang w:val="en-US" w:eastAsia="en-AU"/>
        </w:rPr>
      </w:pPr>
      <w:r w:rsidRPr="00F44683">
        <w:rPr>
          <w:rFonts w:cs="Arial"/>
          <w:color w:val="auto"/>
          <w:sz w:val="18"/>
          <w:szCs w:val="18"/>
          <w:lang w:val="en-US" w:eastAsia="en-AU"/>
        </w:rPr>
        <w:t>t</w:t>
      </w:r>
      <w:r w:rsidR="00556A44" w:rsidRPr="00F44683">
        <w:rPr>
          <w:rFonts w:cs="Arial"/>
          <w:color w:val="auto"/>
          <w:sz w:val="18"/>
          <w:szCs w:val="18"/>
          <w:lang w:val="en-US" w:eastAsia="en-AU"/>
        </w:rPr>
        <w:t xml:space="preserve">wo had </w:t>
      </w:r>
      <w:r w:rsidRPr="00F44683">
        <w:rPr>
          <w:rFonts w:cs="Arial"/>
          <w:color w:val="auto"/>
          <w:sz w:val="18"/>
          <w:szCs w:val="18"/>
          <w:lang w:val="en-US" w:eastAsia="en-AU"/>
        </w:rPr>
        <w:t xml:space="preserve">successfully </w:t>
      </w:r>
      <w:r w:rsidR="00556A44" w:rsidRPr="00F44683">
        <w:rPr>
          <w:rFonts w:cs="Arial"/>
          <w:color w:val="auto"/>
          <w:sz w:val="18"/>
          <w:szCs w:val="18"/>
          <w:lang w:val="en-US" w:eastAsia="en-AU"/>
        </w:rPr>
        <w:t>operated the previous year without funding and were therefore not required to undergo the FVA</w:t>
      </w:r>
    </w:p>
    <w:p w14:paraId="4AA63F8E" w14:textId="77777777" w:rsidR="00F44683" w:rsidRPr="00F44683" w:rsidRDefault="00556A44" w:rsidP="00FB717C">
      <w:pPr>
        <w:pStyle w:val="ListParagraph"/>
        <w:numPr>
          <w:ilvl w:val="0"/>
          <w:numId w:val="51"/>
        </w:numPr>
        <w:spacing w:before="120" w:after="230" w:line="240" w:lineRule="auto"/>
        <w:ind w:left="284" w:hanging="284"/>
        <w:contextualSpacing w:val="0"/>
        <w:rPr>
          <w:rFonts w:cs="Arial"/>
          <w:color w:val="auto"/>
          <w:sz w:val="18"/>
          <w:szCs w:val="18"/>
          <w:lang w:val="en-US" w:eastAsia="en-AU"/>
        </w:rPr>
      </w:pPr>
      <w:r w:rsidRPr="00F44683">
        <w:rPr>
          <w:rFonts w:cs="Arial"/>
          <w:color w:val="auto"/>
          <w:sz w:val="18"/>
          <w:szCs w:val="18"/>
          <w:lang w:val="en-US" w:eastAsia="en-AU"/>
        </w:rPr>
        <w:t xml:space="preserve">two </w:t>
      </w:r>
      <w:r w:rsidR="00F44683" w:rsidRPr="00F44683">
        <w:rPr>
          <w:rFonts w:cs="Arial"/>
          <w:color w:val="auto"/>
          <w:sz w:val="18"/>
          <w:szCs w:val="18"/>
          <w:lang w:val="en-US" w:eastAsia="en-AU"/>
        </w:rPr>
        <w:t xml:space="preserve">underwent the abridged FVA and </w:t>
      </w:r>
      <w:r w:rsidR="00D627C6">
        <w:rPr>
          <w:rFonts w:cs="Arial"/>
          <w:color w:val="auto"/>
          <w:sz w:val="18"/>
          <w:szCs w:val="18"/>
          <w:lang w:val="en-US" w:eastAsia="en-AU"/>
        </w:rPr>
        <w:t xml:space="preserve">had their financial positions </w:t>
      </w:r>
      <w:r w:rsidR="00F44683" w:rsidRPr="00F44683">
        <w:rPr>
          <w:rFonts w:cs="Arial"/>
          <w:color w:val="auto"/>
          <w:sz w:val="18"/>
          <w:szCs w:val="18"/>
          <w:lang w:val="en-US" w:eastAsia="en-AU"/>
        </w:rPr>
        <w:t xml:space="preserve">determined </w:t>
      </w:r>
      <w:r w:rsidR="00D627C6">
        <w:rPr>
          <w:rFonts w:cs="Arial"/>
          <w:color w:val="auto"/>
          <w:sz w:val="18"/>
          <w:szCs w:val="18"/>
          <w:lang w:val="en-US" w:eastAsia="en-AU"/>
        </w:rPr>
        <w:t>as</w:t>
      </w:r>
      <w:r w:rsidR="00F44683" w:rsidRPr="00F44683">
        <w:rPr>
          <w:rFonts w:cs="Arial"/>
          <w:color w:val="auto"/>
          <w:sz w:val="18"/>
          <w:szCs w:val="18"/>
          <w:lang w:val="en-US" w:eastAsia="en-AU"/>
        </w:rPr>
        <w:t xml:space="preserve"> reasonable. </w:t>
      </w:r>
    </w:p>
    <w:p w14:paraId="66E10672" w14:textId="25DE8BC3" w:rsidR="006B23A1" w:rsidRPr="006B23A1" w:rsidRDefault="006B23A1" w:rsidP="00D40F28">
      <w:pPr>
        <w:spacing w:before="120" w:after="230" w:line="240" w:lineRule="auto"/>
        <w:rPr>
          <w:rFonts w:cs="Arial"/>
          <w:color w:val="auto"/>
          <w:sz w:val="18"/>
          <w:szCs w:val="18"/>
          <w:lang w:val="en-US" w:eastAsia="en-AU"/>
        </w:rPr>
      </w:pPr>
      <w:r w:rsidRPr="006B23A1">
        <w:rPr>
          <w:rFonts w:cs="Arial"/>
          <w:color w:val="auto"/>
          <w:sz w:val="18"/>
          <w:szCs w:val="18"/>
          <w:lang w:val="en-US" w:eastAsia="en-AU"/>
        </w:rPr>
        <w:t>The VRQA continued its accreditation function</w:t>
      </w:r>
      <w:r w:rsidR="00E031A1">
        <w:rPr>
          <w:rFonts w:cs="Arial"/>
          <w:color w:val="auto"/>
          <w:sz w:val="18"/>
          <w:szCs w:val="18"/>
          <w:lang w:val="en-US" w:eastAsia="en-AU"/>
        </w:rPr>
        <w:t>;</w:t>
      </w:r>
      <w:r w:rsidRPr="006B23A1">
        <w:rPr>
          <w:rFonts w:cs="Arial"/>
          <w:color w:val="auto"/>
          <w:sz w:val="18"/>
          <w:szCs w:val="18"/>
          <w:lang w:val="en-US" w:eastAsia="en-AU"/>
        </w:rPr>
        <w:t xml:space="preserve"> address</w:t>
      </w:r>
      <w:r w:rsidR="00D627C6">
        <w:rPr>
          <w:rFonts w:cs="Arial"/>
          <w:color w:val="auto"/>
          <w:sz w:val="18"/>
          <w:szCs w:val="18"/>
          <w:lang w:val="en-US" w:eastAsia="en-AU"/>
        </w:rPr>
        <w:t>ing</w:t>
      </w:r>
      <w:r w:rsidRPr="006B23A1">
        <w:rPr>
          <w:rFonts w:cs="Arial"/>
          <w:color w:val="auto"/>
          <w:sz w:val="18"/>
          <w:szCs w:val="18"/>
          <w:lang w:val="en-US" w:eastAsia="en-AU"/>
        </w:rPr>
        <w:t xml:space="preserve"> knowledge and skill requirements for industry, enterprises and the community, where these are not covered in nationally endorsed training packages. The VRQA accreditation function also ensures courses are nationally recognised and meet an established industry, enterprise, education, legislative or community need.</w:t>
      </w:r>
    </w:p>
    <w:p w14:paraId="61C137C7" w14:textId="77777777" w:rsidR="006B23A1" w:rsidRPr="006B23A1" w:rsidRDefault="00D740F0" w:rsidP="00D40F28">
      <w:pPr>
        <w:spacing w:before="120" w:after="230" w:line="240" w:lineRule="auto"/>
        <w:rPr>
          <w:rFonts w:cs="Arial"/>
          <w:color w:val="auto"/>
          <w:sz w:val="18"/>
          <w:szCs w:val="18"/>
          <w:lang w:val="en-US" w:eastAsia="en-AU"/>
        </w:rPr>
      </w:pPr>
      <w:r>
        <w:rPr>
          <w:rFonts w:cs="Arial"/>
          <w:color w:val="auto"/>
          <w:sz w:val="18"/>
          <w:szCs w:val="18"/>
          <w:lang w:val="en-US" w:eastAsia="en-AU"/>
        </w:rPr>
        <w:t>Before</w:t>
      </w:r>
      <w:r w:rsidR="006B23A1" w:rsidRPr="006B23A1">
        <w:rPr>
          <w:rFonts w:cs="Arial"/>
          <w:color w:val="auto"/>
          <w:sz w:val="18"/>
          <w:szCs w:val="18"/>
          <w:lang w:val="en-US" w:eastAsia="en-AU"/>
        </w:rPr>
        <w:t xml:space="preserve"> accrediting a course, the VRQA receives course concept proposals. The process seeks evidence </w:t>
      </w:r>
      <w:r w:rsidR="00D627C6">
        <w:rPr>
          <w:rFonts w:cs="Arial"/>
          <w:color w:val="auto"/>
          <w:sz w:val="18"/>
          <w:szCs w:val="18"/>
          <w:lang w:val="en-US" w:eastAsia="en-AU"/>
        </w:rPr>
        <w:t xml:space="preserve">that </w:t>
      </w:r>
      <w:r w:rsidR="006B23A1" w:rsidRPr="006B23A1">
        <w:rPr>
          <w:rFonts w:cs="Arial"/>
          <w:color w:val="auto"/>
          <w:sz w:val="18"/>
          <w:szCs w:val="18"/>
          <w:lang w:val="en-US" w:eastAsia="en-AU"/>
        </w:rPr>
        <w:t xml:space="preserve">the </w:t>
      </w:r>
      <w:r w:rsidR="00D627C6" w:rsidRPr="006B23A1">
        <w:rPr>
          <w:rFonts w:cs="Arial"/>
          <w:color w:val="auto"/>
          <w:sz w:val="18"/>
          <w:szCs w:val="18"/>
          <w:lang w:val="en-US" w:eastAsia="en-AU"/>
        </w:rPr>
        <w:t xml:space="preserve">proposed course </w:t>
      </w:r>
      <w:r w:rsidR="00D627C6">
        <w:rPr>
          <w:rFonts w:cs="Arial"/>
          <w:color w:val="auto"/>
          <w:sz w:val="18"/>
          <w:szCs w:val="18"/>
          <w:lang w:val="en-US" w:eastAsia="en-AU"/>
        </w:rPr>
        <w:t xml:space="preserve">is </w:t>
      </w:r>
      <w:r w:rsidR="006B23A1" w:rsidRPr="006B23A1">
        <w:rPr>
          <w:rFonts w:cs="Arial"/>
          <w:color w:val="auto"/>
          <w:sz w:val="18"/>
          <w:szCs w:val="18"/>
          <w:lang w:val="en-US" w:eastAsia="en-AU"/>
        </w:rPr>
        <w:t>need</w:t>
      </w:r>
      <w:r w:rsidR="00D627C6">
        <w:rPr>
          <w:rFonts w:cs="Arial"/>
          <w:color w:val="auto"/>
          <w:sz w:val="18"/>
          <w:szCs w:val="18"/>
          <w:lang w:val="en-US" w:eastAsia="en-AU"/>
        </w:rPr>
        <w:t>ed</w:t>
      </w:r>
      <w:r w:rsidR="006B23A1" w:rsidRPr="006B23A1">
        <w:rPr>
          <w:rFonts w:cs="Arial"/>
          <w:color w:val="auto"/>
          <w:sz w:val="18"/>
          <w:szCs w:val="18"/>
          <w:lang w:val="en-US" w:eastAsia="en-AU"/>
        </w:rPr>
        <w:t xml:space="preserve"> and does not duplicate existing training packages</w:t>
      </w:r>
      <w:r w:rsidR="00D627C6">
        <w:rPr>
          <w:rFonts w:cs="Arial"/>
          <w:color w:val="auto"/>
          <w:sz w:val="18"/>
          <w:szCs w:val="18"/>
          <w:lang w:val="en-US" w:eastAsia="en-AU"/>
        </w:rPr>
        <w:t>,</w:t>
      </w:r>
      <w:r w:rsidR="006B23A1" w:rsidRPr="006B23A1">
        <w:rPr>
          <w:rFonts w:cs="Arial"/>
          <w:color w:val="auto"/>
          <w:sz w:val="18"/>
          <w:szCs w:val="18"/>
          <w:lang w:val="en-US" w:eastAsia="en-AU"/>
        </w:rPr>
        <w:t xml:space="preserve"> qualifications, units</w:t>
      </w:r>
      <w:r w:rsidR="00D627C6">
        <w:rPr>
          <w:rFonts w:cs="Arial"/>
          <w:color w:val="auto"/>
          <w:sz w:val="18"/>
          <w:szCs w:val="18"/>
          <w:lang w:val="en-US" w:eastAsia="en-AU"/>
        </w:rPr>
        <w:t>,</w:t>
      </w:r>
      <w:r w:rsidR="006B23A1" w:rsidRPr="006B23A1">
        <w:rPr>
          <w:rFonts w:cs="Arial"/>
          <w:color w:val="auto"/>
          <w:sz w:val="18"/>
          <w:szCs w:val="18"/>
          <w:lang w:val="en-US" w:eastAsia="en-AU"/>
        </w:rPr>
        <w:t xml:space="preserve"> or Victorian Crown copyright courses</w:t>
      </w:r>
      <w:r w:rsidR="00D627C6">
        <w:rPr>
          <w:rFonts w:cs="Arial"/>
          <w:color w:val="auto"/>
          <w:sz w:val="18"/>
          <w:szCs w:val="18"/>
          <w:lang w:val="en-US" w:eastAsia="en-AU"/>
        </w:rPr>
        <w:t>.</w:t>
      </w:r>
    </w:p>
    <w:p w14:paraId="4C85AA81" w14:textId="77777777" w:rsidR="00D0009E" w:rsidRDefault="00D627C6" w:rsidP="00D40F28">
      <w:pPr>
        <w:spacing w:before="120" w:after="230" w:line="240" w:lineRule="auto"/>
        <w:rPr>
          <w:rFonts w:cs="Arial"/>
          <w:color w:val="auto"/>
          <w:sz w:val="18"/>
          <w:szCs w:val="18"/>
          <w:lang w:val="en-US" w:eastAsia="en-AU"/>
        </w:rPr>
      </w:pPr>
      <w:r>
        <w:rPr>
          <w:rFonts w:cs="Arial"/>
          <w:color w:val="auto"/>
          <w:sz w:val="18"/>
          <w:szCs w:val="18"/>
          <w:lang w:val="en-US" w:eastAsia="en-AU"/>
        </w:rPr>
        <w:t>I</w:t>
      </w:r>
      <w:r w:rsidRPr="00D0009E">
        <w:rPr>
          <w:rFonts w:cs="Arial"/>
          <w:color w:val="auto"/>
          <w:sz w:val="18"/>
          <w:szCs w:val="18"/>
          <w:lang w:val="en-US" w:eastAsia="en-AU"/>
        </w:rPr>
        <w:t>n the reporting period</w:t>
      </w:r>
      <w:r>
        <w:rPr>
          <w:rFonts w:cs="Arial"/>
          <w:color w:val="auto"/>
          <w:sz w:val="18"/>
          <w:szCs w:val="18"/>
          <w:lang w:val="en-US" w:eastAsia="en-AU"/>
        </w:rPr>
        <w:t>, t</w:t>
      </w:r>
      <w:r w:rsidR="00D0009E">
        <w:rPr>
          <w:rFonts w:cs="Arial"/>
          <w:color w:val="auto"/>
          <w:sz w:val="18"/>
          <w:szCs w:val="18"/>
          <w:lang w:val="en-US" w:eastAsia="en-AU"/>
        </w:rPr>
        <w:t xml:space="preserve">he VRQA accredited </w:t>
      </w:r>
      <w:r w:rsidR="00BD423B" w:rsidRPr="00023DF5">
        <w:rPr>
          <w:rFonts w:cs="Arial"/>
          <w:color w:val="auto"/>
          <w:sz w:val="18"/>
          <w:szCs w:val="18"/>
          <w:lang w:val="en-US" w:eastAsia="en-AU"/>
        </w:rPr>
        <w:t>16 new</w:t>
      </w:r>
      <w:r w:rsidR="00D0009E" w:rsidRPr="00023DF5">
        <w:rPr>
          <w:rFonts w:cs="Arial"/>
          <w:color w:val="auto"/>
          <w:sz w:val="18"/>
          <w:szCs w:val="18"/>
          <w:lang w:val="en-US" w:eastAsia="en-AU"/>
        </w:rPr>
        <w:t xml:space="preserve"> </w:t>
      </w:r>
      <w:r w:rsidR="00D0009E" w:rsidRPr="00D0009E">
        <w:rPr>
          <w:rFonts w:cs="Arial"/>
          <w:color w:val="auto"/>
          <w:sz w:val="18"/>
          <w:szCs w:val="18"/>
          <w:lang w:val="en-US" w:eastAsia="en-AU"/>
        </w:rPr>
        <w:t>courses</w:t>
      </w:r>
      <w:r>
        <w:rPr>
          <w:rFonts w:cs="Arial"/>
          <w:color w:val="auto"/>
          <w:sz w:val="18"/>
          <w:szCs w:val="18"/>
          <w:lang w:val="en-US" w:eastAsia="en-AU"/>
        </w:rPr>
        <w:t xml:space="preserve">, and </w:t>
      </w:r>
      <w:r w:rsidR="00D0009E">
        <w:rPr>
          <w:rFonts w:cs="Arial"/>
          <w:color w:val="auto"/>
          <w:sz w:val="18"/>
          <w:szCs w:val="18"/>
          <w:lang w:val="en-US" w:eastAsia="en-AU"/>
        </w:rPr>
        <w:t xml:space="preserve">conducted </w:t>
      </w:r>
      <w:r w:rsidR="00023DF5" w:rsidRPr="00023DF5">
        <w:rPr>
          <w:rFonts w:cs="Arial"/>
          <w:color w:val="auto"/>
          <w:sz w:val="18"/>
          <w:szCs w:val="18"/>
          <w:lang w:val="en-US" w:eastAsia="en-AU"/>
        </w:rPr>
        <w:t>eight</w:t>
      </w:r>
      <w:r w:rsidR="00D0009E" w:rsidRPr="00D0009E">
        <w:rPr>
          <w:rFonts w:cs="Arial"/>
          <w:color w:val="auto"/>
          <w:sz w:val="18"/>
          <w:szCs w:val="18"/>
          <w:lang w:val="en-US" w:eastAsia="en-AU"/>
        </w:rPr>
        <w:t xml:space="preserve"> pre-audit workshops and </w:t>
      </w:r>
      <w:r w:rsidR="00023DF5" w:rsidRPr="00023DF5">
        <w:rPr>
          <w:rFonts w:cs="Arial"/>
          <w:color w:val="auto"/>
          <w:sz w:val="18"/>
          <w:szCs w:val="18"/>
          <w:lang w:val="en-US" w:eastAsia="en-AU"/>
        </w:rPr>
        <w:t>two</w:t>
      </w:r>
      <w:r w:rsidR="00D0009E" w:rsidRPr="00BC6166">
        <w:rPr>
          <w:rFonts w:cs="Arial"/>
          <w:color w:val="FF0000"/>
          <w:sz w:val="18"/>
          <w:szCs w:val="18"/>
          <w:lang w:val="en-US" w:eastAsia="en-AU"/>
        </w:rPr>
        <w:t xml:space="preserve"> </w:t>
      </w:r>
      <w:r w:rsidR="00D0009E" w:rsidRPr="00BC6166">
        <w:rPr>
          <w:rFonts w:cs="Arial"/>
          <w:color w:val="auto"/>
          <w:sz w:val="18"/>
          <w:szCs w:val="18"/>
          <w:lang w:val="en-US" w:eastAsia="en-AU"/>
        </w:rPr>
        <w:t>pre</w:t>
      </w:r>
      <w:r w:rsidR="00D0009E" w:rsidRPr="00D0009E">
        <w:rPr>
          <w:rFonts w:cs="Arial"/>
          <w:color w:val="auto"/>
          <w:sz w:val="18"/>
          <w:szCs w:val="18"/>
          <w:lang w:val="en-US" w:eastAsia="en-AU"/>
        </w:rPr>
        <w:t>-registration</w:t>
      </w:r>
      <w:r w:rsidR="00F204D6">
        <w:rPr>
          <w:rFonts w:cs="Arial"/>
          <w:color w:val="auto"/>
          <w:sz w:val="18"/>
          <w:szCs w:val="18"/>
          <w:lang w:val="en-US" w:eastAsia="en-AU"/>
        </w:rPr>
        <w:t xml:space="preserve"> sessions</w:t>
      </w:r>
      <w:r w:rsidR="00D0009E" w:rsidRPr="00D0009E">
        <w:rPr>
          <w:rFonts w:cs="Arial"/>
          <w:color w:val="auto"/>
          <w:sz w:val="18"/>
          <w:szCs w:val="18"/>
          <w:lang w:val="en-US" w:eastAsia="en-AU"/>
        </w:rPr>
        <w:t xml:space="preserve"> for VET providers.</w:t>
      </w:r>
    </w:p>
    <w:p w14:paraId="3EEAEF34" w14:textId="77777777" w:rsidR="008269C3" w:rsidRPr="00DD432A" w:rsidRDefault="008269C3" w:rsidP="001B4069">
      <w:pPr>
        <w:spacing w:after="200" w:line="276" w:lineRule="auto"/>
        <w:rPr>
          <w:rFonts w:cs="Arial"/>
          <w:b/>
          <w:color w:val="000000" w:themeColor="text1"/>
          <w:sz w:val="18"/>
          <w:szCs w:val="19"/>
        </w:rPr>
      </w:pPr>
      <w:bookmarkStart w:id="53" w:name="_Toc488934346"/>
      <w:r w:rsidRPr="00DD432A">
        <w:rPr>
          <w:rFonts w:cs="Arial"/>
          <w:b/>
          <w:color w:val="000000" w:themeColor="text1"/>
          <w:sz w:val="18"/>
          <w:szCs w:val="19"/>
        </w:rPr>
        <w:t>VET registration</w:t>
      </w:r>
      <w:bookmarkEnd w:id="53"/>
    </w:p>
    <w:p w14:paraId="55E77DA6" w14:textId="77777777" w:rsidR="008269C3" w:rsidRPr="00B20BC8" w:rsidRDefault="008269C3" w:rsidP="00981A07">
      <w:pPr>
        <w:spacing w:after="120" w:line="240" w:lineRule="auto"/>
        <w:ind w:right="1134"/>
        <w:rPr>
          <w:rFonts w:cs="Arial"/>
          <w:b/>
          <w:color w:val="auto"/>
          <w:sz w:val="18"/>
          <w:szCs w:val="18"/>
        </w:rPr>
      </w:pPr>
      <w:r w:rsidRPr="00B20BC8">
        <w:rPr>
          <w:rFonts w:cs="Arial"/>
          <w:b/>
          <w:color w:val="auto"/>
          <w:sz w:val="18"/>
          <w:szCs w:val="18"/>
        </w:rPr>
        <w:t>Table</w:t>
      </w:r>
      <w:r w:rsidR="00DB1651" w:rsidRPr="00B20BC8">
        <w:rPr>
          <w:rFonts w:cs="Arial"/>
          <w:b/>
          <w:color w:val="auto"/>
          <w:sz w:val="18"/>
          <w:szCs w:val="18"/>
        </w:rPr>
        <w:t xml:space="preserve"> </w:t>
      </w:r>
      <w:r w:rsidR="00B633DB">
        <w:rPr>
          <w:rFonts w:cs="Arial"/>
          <w:b/>
          <w:color w:val="auto"/>
          <w:sz w:val="18"/>
          <w:szCs w:val="18"/>
        </w:rPr>
        <w:t>10</w:t>
      </w:r>
      <w:r w:rsidR="00737158" w:rsidRPr="00B20BC8">
        <w:rPr>
          <w:rFonts w:cs="Arial"/>
          <w:b/>
          <w:color w:val="auto"/>
          <w:sz w:val="18"/>
          <w:szCs w:val="18"/>
        </w:rPr>
        <w:t>—</w:t>
      </w:r>
      <w:r w:rsidRPr="00B20BC8">
        <w:rPr>
          <w:rFonts w:cs="Arial"/>
          <w:b/>
          <w:color w:val="auto"/>
          <w:sz w:val="18"/>
          <w:szCs w:val="18"/>
        </w:rPr>
        <w:t>Number of VRQ</w:t>
      </w:r>
      <w:r w:rsidR="00014C39" w:rsidRPr="00B20BC8">
        <w:rPr>
          <w:rFonts w:cs="Arial"/>
          <w:b/>
          <w:color w:val="auto"/>
          <w:sz w:val="18"/>
          <w:szCs w:val="18"/>
        </w:rPr>
        <w:t xml:space="preserve">A-registered </w:t>
      </w:r>
      <w:r w:rsidRPr="00B20BC8">
        <w:rPr>
          <w:rFonts w:cs="Arial"/>
          <w:b/>
          <w:color w:val="auto"/>
          <w:sz w:val="18"/>
          <w:szCs w:val="18"/>
        </w:rPr>
        <w:t xml:space="preserve">RTOs by type </w:t>
      </w:r>
      <w:r w:rsidR="00014C39" w:rsidRPr="00B20BC8">
        <w:rPr>
          <w:rFonts w:cs="Arial"/>
          <w:b/>
          <w:color w:val="auto"/>
          <w:sz w:val="18"/>
          <w:szCs w:val="18"/>
        </w:rPr>
        <w:t xml:space="preserve">at </w:t>
      </w:r>
      <w:r w:rsidRPr="00B20BC8">
        <w:rPr>
          <w:rFonts w:cs="Arial"/>
          <w:b/>
          <w:color w:val="auto"/>
          <w:sz w:val="18"/>
          <w:szCs w:val="18"/>
        </w:rPr>
        <w:t>30 June 201</w:t>
      </w:r>
      <w:r w:rsidR="0036455C">
        <w:rPr>
          <w:rFonts w:cs="Arial"/>
          <w:b/>
          <w:color w:val="auto"/>
          <w:sz w:val="18"/>
          <w:szCs w:val="18"/>
        </w:rPr>
        <w:t>8</w:t>
      </w:r>
    </w:p>
    <w:tbl>
      <w:tblPr>
        <w:tblW w:w="5000" w:type="pct"/>
        <w:tblCellMar>
          <w:left w:w="45" w:type="dxa"/>
          <w:right w:w="45" w:type="dxa"/>
        </w:tblCellMar>
        <w:tblLook w:val="0000" w:firstRow="0" w:lastRow="0" w:firstColumn="0" w:lastColumn="0" w:noHBand="0" w:noVBand="0"/>
      </w:tblPr>
      <w:tblGrid>
        <w:gridCol w:w="4753"/>
        <w:gridCol w:w="1309"/>
        <w:gridCol w:w="1309"/>
      </w:tblGrid>
      <w:tr w:rsidR="00287251" w:rsidRPr="00815BF6" w14:paraId="4BFBC184" w14:textId="77777777" w:rsidTr="00330F76">
        <w:trPr>
          <w:cantSplit/>
        </w:trPr>
        <w:tc>
          <w:tcPr>
            <w:tcW w:w="3224" w:type="pct"/>
            <w:shd w:val="clear" w:color="auto" w:fill="53565A" w:themeFill="accent3"/>
            <w:tcMar>
              <w:top w:w="113" w:type="dxa"/>
              <w:left w:w="45" w:type="dxa"/>
              <w:bottom w:w="113" w:type="dxa"/>
              <w:right w:w="45" w:type="dxa"/>
            </w:tcMar>
          </w:tcPr>
          <w:p w14:paraId="2CCC2864" w14:textId="77777777" w:rsidR="00F07111" w:rsidRPr="00815BF6" w:rsidRDefault="00F07111" w:rsidP="00981A07">
            <w:pPr>
              <w:pStyle w:val="Tablecolumnheading"/>
              <w:spacing w:before="0" w:after="0"/>
              <w:rPr>
                <w:color w:val="FFFFFF" w:themeColor="background1"/>
                <w:szCs w:val="17"/>
              </w:rPr>
            </w:pPr>
            <w:r w:rsidRPr="00815BF6">
              <w:rPr>
                <w:color w:val="FFFFFF" w:themeColor="background1"/>
                <w:szCs w:val="17"/>
              </w:rPr>
              <w:t>Organisation type</w:t>
            </w:r>
          </w:p>
        </w:tc>
        <w:tc>
          <w:tcPr>
            <w:tcW w:w="888" w:type="pct"/>
            <w:shd w:val="clear" w:color="auto" w:fill="53565A" w:themeFill="accent3"/>
            <w:tcMar>
              <w:top w:w="113" w:type="dxa"/>
              <w:left w:w="45" w:type="dxa"/>
              <w:bottom w:w="113" w:type="dxa"/>
              <w:right w:w="45" w:type="dxa"/>
            </w:tcMar>
            <w:vAlign w:val="center"/>
          </w:tcPr>
          <w:p w14:paraId="2F364B10" w14:textId="77777777" w:rsidR="00F07111" w:rsidRPr="00815BF6" w:rsidRDefault="008D7DDA" w:rsidP="00D51E7D">
            <w:pPr>
              <w:keepNext/>
              <w:widowControl w:val="0"/>
              <w:tabs>
                <w:tab w:val="left" w:pos="205"/>
              </w:tabs>
              <w:autoSpaceDE w:val="0"/>
              <w:autoSpaceDN w:val="0"/>
              <w:adjustRightInd w:val="0"/>
              <w:spacing w:after="0" w:line="240" w:lineRule="auto"/>
              <w:ind w:right="45"/>
              <w:jc w:val="right"/>
              <w:rPr>
                <w:rFonts w:cs="Arial"/>
                <w:b/>
                <w:bCs/>
                <w:color w:val="FFFFFF" w:themeColor="background1"/>
                <w:sz w:val="17"/>
                <w:szCs w:val="17"/>
                <w:lang w:eastAsia="en-AU"/>
              </w:rPr>
            </w:pPr>
            <w:r>
              <w:rPr>
                <w:rFonts w:cs="Arial"/>
                <w:b/>
                <w:bCs/>
                <w:color w:val="FFFFFF" w:themeColor="background1"/>
                <w:sz w:val="17"/>
                <w:szCs w:val="17"/>
                <w:lang w:eastAsia="en-AU"/>
              </w:rPr>
              <w:t>2018</w:t>
            </w:r>
          </w:p>
        </w:tc>
        <w:tc>
          <w:tcPr>
            <w:tcW w:w="888" w:type="pct"/>
            <w:shd w:val="clear" w:color="auto" w:fill="53565A" w:themeFill="accent3"/>
            <w:vAlign w:val="center"/>
          </w:tcPr>
          <w:p w14:paraId="50EA6A45" w14:textId="77777777" w:rsidR="00F07111" w:rsidRPr="00815BF6" w:rsidRDefault="008D7DDA" w:rsidP="00D51E7D">
            <w:pPr>
              <w:keepNext/>
              <w:widowControl w:val="0"/>
              <w:tabs>
                <w:tab w:val="left" w:pos="205"/>
              </w:tabs>
              <w:autoSpaceDE w:val="0"/>
              <w:autoSpaceDN w:val="0"/>
              <w:adjustRightInd w:val="0"/>
              <w:spacing w:after="0" w:line="240" w:lineRule="auto"/>
              <w:ind w:right="45"/>
              <w:jc w:val="right"/>
              <w:rPr>
                <w:rFonts w:cs="Arial"/>
                <w:b/>
                <w:bCs/>
                <w:color w:val="FFFFFF" w:themeColor="background1"/>
                <w:sz w:val="17"/>
                <w:szCs w:val="17"/>
                <w:lang w:eastAsia="en-AU"/>
              </w:rPr>
            </w:pPr>
            <w:r>
              <w:rPr>
                <w:rFonts w:cs="Arial"/>
                <w:b/>
                <w:bCs/>
                <w:color w:val="FFFFFF" w:themeColor="background1"/>
                <w:sz w:val="17"/>
                <w:szCs w:val="17"/>
                <w:lang w:eastAsia="en-AU"/>
              </w:rPr>
              <w:t>2017</w:t>
            </w:r>
          </w:p>
        </w:tc>
      </w:tr>
      <w:tr w:rsidR="008D7DDA" w:rsidRPr="00815BF6" w14:paraId="0B50C310" w14:textId="77777777" w:rsidTr="008B7913">
        <w:trPr>
          <w:cantSplit/>
        </w:trPr>
        <w:tc>
          <w:tcPr>
            <w:tcW w:w="3224" w:type="pct"/>
            <w:tcMar>
              <w:top w:w="170" w:type="dxa"/>
              <w:left w:w="45" w:type="dxa"/>
              <w:bottom w:w="113" w:type="dxa"/>
              <w:right w:w="45" w:type="dxa"/>
            </w:tcMar>
          </w:tcPr>
          <w:p w14:paraId="143BC6BD" w14:textId="77777777" w:rsidR="008D7DDA" w:rsidRPr="00815BF6"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Education/training business or centre</w:t>
            </w:r>
          </w:p>
        </w:tc>
        <w:tc>
          <w:tcPr>
            <w:tcW w:w="888" w:type="pct"/>
            <w:shd w:val="clear" w:color="auto" w:fill="E7E7E8" w:themeFill="accent4" w:themeFillTint="33"/>
            <w:tcMar>
              <w:top w:w="170" w:type="dxa"/>
              <w:left w:w="45" w:type="dxa"/>
              <w:bottom w:w="113" w:type="dxa"/>
              <w:right w:w="45" w:type="dxa"/>
            </w:tcMar>
            <w:vAlign w:val="center"/>
          </w:tcPr>
          <w:p w14:paraId="5443F5B5" w14:textId="77777777" w:rsidR="008D7DDA" w:rsidRPr="00815BF6" w:rsidRDefault="00A16C42"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75</w:t>
            </w:r>
          </w:p>
        </w:tc>
        <w:tc>
          <w:tcPr>
            <w:tcW w:w="888" w:type="pct"/>
            <w:vAlign w:val="center"/>
          </w:tcPr>
          <w:p w14:paraId="4E3611AC" w14:textId="77777777" w:rsidR="008D7DDA" w:rsidRPr="00815BF6" w:rsidRDefault="008D7DD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91</w:t>
            </w:r>
          </w:p>
        </w:tc>
      </w:tr>
      <w:tr w:rsidR="008D7DDA" w:rsidRPr="00815BF6" w14:paraId="6FB512E8" w14:textId="77777777" w:rsidTr="008B7913">
        <w:trPr>
          <w:cantSplit/>
        </w:trPr>
        <w:tc>
          <w:tcPr>
            <w:tcW w:w="3224" w:type="pct"/>
            <w:tcMar>
              <w:top w:w="113" w:type="dxa"/>
              <w:left w:w="45" w:type="dxa"/>
              <w:bottom w:w="113" w:type="dxa"/>
              <w:right w:w="45" w:type="dxa"/>
            </w:tcMar>
          </w:tcPr>
          <w:p w14:paraId="3457EC8B" w14:textId="77777777" w:rsidR="008D7DDA" w:rsidRPr="00815BF6"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Community-based adult education provider</w:t>
            </w:r>
          </w:p>
        </w:tc>
        <w:tc>
          <w:tcPr>
            <w:tcW w:w="888" w:type="pct"/>
            <w:shd w:val="clear" w:color="auto" w:fill="E7E7E8" w:themeFill="accent4" w:themeFillTint="33"/>
            <w:tcMar>
              <w:top w:w="113" w:type="dxa"/>
              <w:left w:w="45" w:type="dxa"/>
              <w:bottom w:w="113" w:type="dxa"/>
              <w:right w:w="45" w:type="dxa"/>
            </w:tcMar>
            <w:vAlign w:val="center"/>
          </w:tcPr>
          <w:p w14:paraId="2C1A5F06" w14:textId="77777777" w:rsidR="008D7DDA" w:rsidRPr="00815BF6" w:rsidRDefault="00A16C42"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70</w:t>
            </w:r>
          </w:p>
        </w:tc>
        <w:tc>
          <w:tcPr>
            <w:tcW w:w="888" w:type="pct"/>
            <w:vAlign w:val="center"/>
          </w:tcPr>
          <w:p w14:paraId="0ABC2A72" w14:textId="77777777" w:rsidR="008D7DDA" w:rsidRPr="00815BF6" w:rsidRDefault="008D7DD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77</w:t>
            </w:r>
          </w:p>
        </w:tc>
      </w:tr>
      <w:tr w:rsidR="008D7DDA" w:rsidRPr="00815BF6" w14:paraId="0C845D37" w14:textId="77777777" w:rsidTr="008B7913">
        <w:trPr>
          <w:cantSplit/>
        </w:trPr>
        <w:tc>
          <w:tcPr>
            <w:tcW w:w="3224" w:type="pct"/>
            <w:tcMar>
              <w:top w:w="113" w:type="dxa"/>
              <w:left w:w="45" w:type="dxa"/>
              <w:bottom w:w="113" w:type="dxa"/>
              <w:right w:w="45" w:type="dxa"/>
            </w:tcMar>
          </w:tcPr>
          <w:p w14:paraId="10A330AA" w14:textId="77777777" w:rsidR="008D7DDA" w:rsidRPr="00815BF6"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Industry association</w:t>
            </w:r>
          </w:p>
        </w:tc>
        <w:tc>
          <w:tcPr>
            <w:tcW w:w="888" w:type="pct"/>
            <w:shd w:val="clear" w:color="auto" w:fill="E7E7E8" w:themeFill="accent4" w:themeFillTint="33"/>
            <w:tcMar>
              <w:top w:w="113" w:type="dxa"/>
              <w:left w:w="45" w:type="dxa"/>
              <w:bottom w:w="113" w:type="dxa"/>
              <w:right w:w="45" w:type="dxa"/>
            </w:tcMar>
            <w:vAlign w:val="center"/>
          </w:tcPr>
          <w:p w14:paraId="5F8EB044" w14:textId="77777777" w:rsidR="008D7DDA" w:rsidRPr="00815BF6" w:rsidRDefault="00A16C42"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12</w:t>
            </w:r>
          </w:p>
        </w:tc>
        <w:tc>
          <w:tcPr>
            <w:tcW w:w="888" w:type="pct"/>
            <w:vAlign w:val="center"/>
          </w:tcPr>
          <w:p w14:paraId="000CF7A0" w14:textId="77777777" w:rsidR="008D7DDA" w:rsidRPr="00815BF6" w:rsidRDefault="008D7DD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13</w:t>
            </w:r>
          </w:p>
        </w:tc>
      </w:tr>
      <w:tr w:rsidR="008D7DDA" w:rsidRPr="00815BF6" w14:paraId="00E3F506" w14:textId="77777777" w:rsidTr="008B7913">
        <w:trPr>
          <w:cantSplit/>
        </w:trPr>
        <w:tc>
          <w:tcPr>
            <w:tcW w:w="3224" w:type="pct"/>
            <w:tcMar>
              <w:top w:w="113" w:type="dxa"/>
              <w:left w:w="45" w:type="dxa"/>
              <w:bottom w:w="113" w:type="dxa"/>
              <w:right w:w="45" w:type="dxa"/>
            </w:tcMar>
          </w:tcPr>
          <w:p w14:paraId="4CF8C147" w14:textId="77777777" w:rsidR="008D7DDA" w:rsidRPr="00815BF6"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Professional association</w:t>
            </w:r>
          </w:p>
        </w:tc>
        <w:tc>
          <w:tcPr>
            <w:tcW w:w="888" w:type="pct"/>
            <w:shd w:val="clear" w:color="auto" w:fill="E7E7E8" w:themeFill="accent4" w:themeFillTint="33"/>
            <w:tcMar>
              <w:top w:w="113" w:type="dxa"/>
              <w:left w:w="45" w:type="dxa"/>
              <w:bottom w:w="113" w:type="dxa"/>
              <w:right w:w="45" w:type="dxa"/>
            </w:tcMar>
            <w:vAlign w:val="center"/>
          </w:tcPr>
          <w:p w14:paraId="7E1B8E0F" w14:textId="77777777" w:rsidR="008D7DDA" w:rsidRPr="00815BF6" w:rsidRDefault="00A16C42"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1</w:t>
            </w:r>
          </w:p>
        </w:tc>
        <w:tc>
          <w:tcPr>
            <w:tcW w:w="888" w:type="pct"/>
            <w:vAlign w:val="center"/>
          </w:tcPr>
          <w:p w14:paraId="0225D834" w14:textId="77777777" w:rsidR="008D7DDA" w:rsidRPr="00815BF6" w:rsidRDefault="008D7DD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1</w:t>
            </w:r>
          </w:p>
        </w:tc>
      </w:tr>
      <w:tr w:rsidR="008D7DDA" w:rsidRPr="00815BF6" w14:paraId="1BD55E6D" w14:textId="77777777" w:rsidTr="008B7913">
        <w:trPr>
          <w:cantSplit/>
        </w:trPr>
        <w:tc>
          <w:tcPr>
            <w:tcW w:w="3224" w:type="pct"/>
            <w:tcMar>
              <w:top w:w="113" w:type="dxa"/>
              <w:left w:w="45" w:type="dxa"/>
              <w:bottom w:w="113" w:type="dxa"/>
              <w:right w:w="45" w:type="dxa"/>
            </w:tcMar>
          </w:tcPr>
          <w:p w14:paraId="443B8827" w14:textId="77777777" w:rsidR="008D7DDA" w:rsidRPr="00815BF6"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Enterprise—non-government</w:t>
            </w:r>
          </w:p>
        </w:tc>
        <w:tc>
          <w:tcPr>
            <w:tcW w:w="888" w:type="pct"/>
            <w:shd w:val="clear" w:color="auto" w:fill="E7E7E8" w:themeFill="accent4" w:themeFillTint="33"/>
            <w:tcMar>
              <w:top w:w="113" w:type="dxa"/>
              <w:left w:w="45" w:type="dxa"/>
              <w:bottom w:w="113" w:type="dxa"/>
              <w:right w:w="45" w:type="dxa"/>
            </w:tcMar>
            <w:vAlign w:val="center"/>
          </w:tcPr>
          <w:p w14:paraId="3AE307A5" w14:textId="77777777" w:rsidR="008D7DDA" w:rsidRPr="00815BF6" w:rsidRDefault="00A16C42"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5</w:t>
            </w:r>
          </w:p>
        </w:tc>
        <w:tc>
          <w:tcPr>
            <w:tcW w:w="888" w:type="pct"/>
            <w:vAlign w:val="center"/>
          </w:tcPr>
          <w:p w14:paraId="32A9169D" w14:textId="77777777" w:rsidR="008D7DDA" w:rsidRPr="00815BF6" w:rsidRDefault="008D7DD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5</w:t>
            </w:r>
          </w:p>
        </w:tc>
      </w:tr>
      <w:tr w:rsidR="008D7DDA" w:rsidRPr="00815BF6" w14:paraId="56EDD75C" w14:textId="77777777" w:rsidTr="008B7913">
        <w:trPr>
          <w:cantSplit/>
        </w:trPr>
        <w:tc>
          <w:tcPr>
            <w:tcW w:w="3224" w:type="pct"/>
            <w:tcMar>
              <w:top w:w="113" w:type="dxa"/>
              <w:left w:w="45" w:type="dxa"/>
              <w:bottom w:w="113" w:type="dxa"/>
              <w:right w:w="45" w:type="dxa"/>
            </w:tcMar>
          </w:tcPr>
          <w:p w14:paraId="639449D2" w14:textId="77777777" w:rsidR="008D7DDA" w:rsidRPr="00815BF6"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Enterprise—government</w:t>
            </w:r>
          </w:p>
        </w:tc>
        <w:tc>
          <w:tcPr>
            <w:tcW w:w="888" w:type="pct"/>
            <w:shd w:val="clear" w:color="auto" w:fill="E7E7E8" w:themeFill="accent4" w:themeFillTint="33"/>
            <w:tcMar>
              <w:top w:w="113" w:type="dxa"/>
              <w:left w:w="45" w:type="dxa"/>
              <w:bottom w:w="113" w:type="dxa"/>
              <w:right w:w="45" w:type="dxa"/>
            </w:tcMar>
            <w:vAlign w:val="center"/>
          </w:tcPr>
          <w:p w14:paraId="4AE0EF68" w14:textId="77777777" w:rsidR="008D7DDA" w:rsidRPr="00815BF6" w:rsidRDefault="00A16C42"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10</w:t>
            </w:r>
          </w:p>
        </w:tc>
        <w:tc>
          <w:tcPr>
            <w:tcW w:w="888" w:type="pct"/>
            <w:vAlign w:val="center"/>
          </w:tcPr>
          <w:p w14:paraId="324D34C2" w14:textId="77777777" w:rsidR="008D7DDA" w:rsidRPr="00815BF6" w:rsidRDefault="008D7DD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11</w:t>
            </w:r>
          </w:p>
        </w:tc>
      </w:tr>
      <w:tr w:rsidR="008D7DDA" w:rsidRPr="00815BF6" w14:paraId="00FDEC63" w14:textId="77777777" w:rsidTr="008B7913">
        <w:trPr>
          <w:cantSplit/>
        </w:trPr>
        <w:tc>
          <w:tcPr>
            <w:tcW w:w="3224" w:type="pct"/>
            <w:tcMar>
              <w:top w:w="113" w:type="dxa"/>
              <w:left w:w="45" w:type="dxa"/>
              <w:bottom w:w="113" w:type="dxa"/>
              <w:right w:w="45" w:type="dxa"/>
            </w:tcMar>
          </w:tcPr>
          <w:p w14:paraId="7D6BB8F0" w14:textId="77777777" w:rsidR="008D7DDA" w:rsidRPr="00815BF6"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School—government</w:t>
            </w:r>
          </w:p>
        </w:tc>
        <w:tc>
          <w:tcPr>
            <w:tcW w:w="888" w:type="pct"/>
            <w:shd w:val="clear" w:color="auto" w:fill="E7E7E8" w:themeFill="accent4" w:themeFillTint="33"/>
            <w:tcMar>
              <w:top w:w="113" w:type="dxa"/>
              <w:left w:w="45" w:type="dxa"/>
              <w:bottom w:w="113" w:type="dxa"/>
              <w:right w:w="45" w:type="dxa"/>
            </w:tcMar>
            <w:vAlign w:val="center"/>
          </w:tcPr>
          <w:p w14:paraId="28A2CB32" w14:textId="77777777" w:rsidR="008D7DDA" w:rsidRPr="00815BF6" w:rsidRDefault="00A16C42"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23</w:t>
            </w:r>
          </w:p>
        </w:tc>
        <w:tc>
          <w:tcPr>
            <w:tcW w:w="888" w:type="pct"/>
            <w:vAlign w:val="center"/>
          </w:tcPr>
          <w:p w14:paraId="085A0852" w14:textId="77777777" w:rsidR="008D7DDA" w:rsidRPr="00815BF6" w:rsidRDefault="008D7DD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24</w:t>
            </w:r>
          </w:p>
        </w:tc>
      </w:tr>
      <w:tr w:rsidR="008D7DDA" w:rsidRPr="00815BF6" w14:paraId="38C3FF74" w14:textId="77777777" w:rsidTr="008B7913">
        <w:trPr>
          <w:cantSplit/>
        </w:trPr>
        <w:tc>
          <w:tcPr>
            <w:tcW w:w="3224" w:type="pct"/>
            <w:tcMar>
              <w:top w:w="113" w:type="dxa"/>
              <w:left w:w="45" w:type="dxa"/>
              <w:bottom w:w="113" w:type="dxa"/>
              <w:right w:w="45" w:type="dxa"/>
            </w:tcMar>
          </w:tcPr>
          <w:p w14:paraId="28624717" w14:textId="77777777" w:rsidR="008D7DDA" w:rsidRPr="00815BF6"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School—independent</w:t>
            </w:r>
          </w:p>
        </w:tc>
        <w:tc>
          <w:tcPr>
            <w:tcW w:w="888" w:type="pct"/>
            <w:shd w:val="clear" w:color="auto" w:fill="E7E7E8" w:themeFill="accent4" w:themeFillTint="33"/>
            <w:tcMar>
              <w:top w:w="113" w:type="dxa"/>
              <w:left w:w="45" w:type="dxa"/>
              <w:bottom w:w="113" w:type="dxa"/>
              <w:right w:w="45" w:type="dxa"/>
            </w:tcMar>
            <w:vAlign w:val="center"/>
          </w:tcPr>
          <w:p w14:paraId="5D4E0EE1" w14:textId="77777777" w:rsidR="008D7DDA" w:rsidRPr="00815BF6" w:rsidRDefault="00A16C42"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24</w:t>
            </w:r>
          </w:p>
        </w:tc>
        <w:tc>
          <w:tcPr>
            <w:tcW w:w="888" w:type="pct"/>
            <w:vAlign w:val="center"/>
          </w:tcPr>
          <w:p w14:paraId="169DA4B2" w14:textId="77777777" w:rsidR="008D7DDA" w:rsidRPr="00815BF6" w:rsidRDefault="008D7DD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24</w:t>
            </w:r>
          </w:p>
        </w:tc>
      </w:tr>
      <w:tr w:rsidR="008D7DDA" w:rsidRPr="00815BF6" w14:paraId="2EE824E2" w14:textId="77777777" w:rsidTr="008B7913">
        <w:trPr>
          <w:cantSplit/>
        </w:trPr>
        <w:tc>
          <w:tcPr>
            <w:tcW w:w="3224" w:type="pct"/>
            <w:tcMar>
              <w:top w:w="113" w:type="dxa"/>
              <w:left w:w="45" w:type="dxa"/>
              <w:bottom w:w="113" w:type="dxa"/>
              <w:right w:w="45" w:type="dxa"/>
            </w:tcMar>
          </w:tcPr>
          <w:p w14:paraId="522BE739" w14:textId="77777777" w:rsidR="008D7DDA" w:rsidRPr="00815BF6"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School—Catholic</w:t>
            </w:r>
          </w:p>
        </w:tc>
        <w:tc>
          <w:tcPr>
            <w:tcW w:w="888" w:type="pct"/>
            <w:shd w:val="clear" w:color="auto" w:fill="E7E7E8" w:themeFill="accent4" w:themeFillTint="33"/>
            <w:tcMar>
              <w:top w:w="113" w:type="dxa"/>
              <w:left w:w="45" w:type="dxa"/>
              <w:bottom w:w="113" w:type="dxa"/>
              <w:right w:w="45" w:type="dxa"/>
            </w:tcMar>
            <w:vAlign w:val="center"/>
          </w:tcPr>
          <w:p w14:paraId="795246A0" w14:textId="77777777" w:rsidR="008D7DDA" w:rsidRPr="00815BF6" w:rsidRDefault="00A16C42"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7</w:t>
            </w:r>
          </w:p>
        </w:tc>
        <w:tc>
          <w:tcPr>
            <w:tcW w:w="888" w:type="pct"/>
            <w:vAlign w:val="center"/>
          </w:tcPr>
          <w:p w14:paraId="646C6EEB" w14:textId="77777777" w:rsidR="008D7DDA" w:rsidRPr="00815BF6" w:rsidRDefault="008D7DD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7</w:t>
            </w:r>
          </w:p>
        </w:tc>
      </w:tr>
      <w:tr w:rsidR="008D7DDA" w:rsidRPr="00815BF6" w14:paraId="193611E9" w14:textId="77777777" w:rsidTr="008B7913">
        <w:trPr>
          <w:cantSplit/>
        </w:trPr>
        <w:tc>
          <w:tcPr>
            <w:tcW w:w="3224" w:type="pct"/>
            <w:tcBorders>
              <w:bottom w:val="single" w:sz="2" w:space="0" w:color="53565A" w:themeColor="accent3"/>
            </w:tcBorders>
            <w:tcMar>
              <w:top w:w="113" w:type="dxa"/>
              <w:left w:w="45" w:type="dxa"/>
              <w:bottom w:w="170" w:type="dxa"/>
              <w:right w:w="45" w:type="dxa"/>
            </w:tcMar>
          </w:tcPr>
          <w:p w14:paraId="1ADBC114" w14:textId="77777777" w:rsidR="008D7DDA" w:rsidRPr="00815BF6"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Other—not elsewhere classified</w:t>
            </w:r>
          </w:p>
        </w:tc>
        <w:tc>
          <w:tcPr>
            <w:tcW w:w="888" w:type="pct"/>
            <w:tcBorders>
              <w:bottom w:val="single" w:sz="2" w:space="0" w:color="53565A" w:themeColor="accent3"/>
            </w:tcBorders>
            <w:shd w:val="clear" w:color="auto" w:fill="E7E7E8" w:themeFill="accent4" w:themeFillTint="33"/>
            <w:tcMar>
              <w:top w:w="113" w:type="dxa"/>
              <w:left w:w="45" w:type="dxa"/>
              <w:bottom w:w="170" w:type="dxa"/>
              <w:right w:w="45" w:type="dxa"/>
            </w:tcMar>
            <w:vAlign w:val="center"/>
          </w:tcPr>
          <w:p w14:paraId="7B8AE0F9" w14:textId="77777777" w:rsidR="008D7DDA" w:rsidRPr="00815BF6" w:rsidRDefault="00A16C42"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1</w:t>
            </w:r>
          </w:p>
        </w:tc>
        <w:tc>
          <w:tcPr>
            <w:tcW w:w="888" w:type="pct"/>
            <w:tcBorders>
              <w:bottom w:val="single" w:sz="2" w:space="0" w:color="53565A" w:themeColor="accent3"/>
            </w:tcBorders>
            <w:vAlign w:val="center"/>
          </w:tcPr>
          <w:p w14:paraId="19E59FF4" w14:textId="77777777" w:rsidR="008D7DDA" w:rsidRPr="00815BF6" w:rsidRDefault="008D7DD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2</w:t>
            </w:r>
          </w:p>
        </w:tc>
      </w:tr>
      <w:tr w:rsidR="008D7DDA" w:rsidRPr="00815BF6" w14:paraId="6F865553" w14:textId="77777777" w:rsidTr="008D7DDA">
        <w:trPr>
          <w:cantSplit/>
          <w:trHeight w:val="22"/>
        </w:trPr>
        <w:tc>
          <w:tcPr>
            <w:tcW w:w="3224" w:type="pct"/>
            <w:tcBorders>
              <w:top w:val="single" w:sz="2" w:space="0" w:color="53565A" w:themeColor="accent3"/>
              <w:bottom w:val="single" w:sz="12" w:space="0" w:color="53565A" w:themeColor="accent3"/>
            </w:tcBorders>
            <w:tcMar>
              <w:top w:w="113" w:type="dxa"/>
              <w:left w:w="45" w:type="dxa"/>
              <w:bottom w:w="113" w:type="dxa"/>
              <w:right w:w="45" w:type="dxa"/>
            </w:tcMar>
          </w:tcPr>
          <w:p w14:paraId="4A59C8F2" w14:textId="77777777" w:rsidR="008D7DDA" w:rsidRPr="00815BF6" w:rsidRDefault="008D7DDA" w:rsidP="008D7DDA">
            <w:pPr>
              <w:widowControl w:val="0"/>
              <w:tabs>
                <w:tab w:val="left" w:pos="205"/>
              </w:tabs>
              <w:autoSpaceDE w:val="0"/>
              <w:autoSpaceDN w:val="0"/>
              <w:adjustRightInd w:val="0"/>
              <w:spacing w:after="0" w:line="240" w:lineRule="auto"/>
              <w:rPr>
                <w:rFonts w:cs="Arial"/>
                <w:b/>
                <w:color w:val="auto"/>
                <w:sz w:val="17"/>
                <w:szCs w:val="17"/>
              </w:rPr>
            </w:pPr>
            <w:r w:rsidRPr="00815BF6">
              <w:rPr>
                <w:rFonts w:cs="Arial"/>
                <w:b/>
                <w:color w:val="auto"/>
                <w:sz w:val="17"/>
                <w:szCs w:val="17"/>
              </w:rPr>
              <w:t>Total</w:t>
            </w:r>
          </w:p>
        </w:tc>
        <w:tc>
          <w:tcPr>
            <w:tcW w:w="888" w:type="pct"/>
            <w:tcBorders>
              <w:top w:val="single" w:sz="2" w:space="0" w:color="53565A" w:themeColor="accent3"/>
              <w:bottom w:val="single" w:sz="12" w:space="0" w:color="53565A" w:themeColor="accent3"/>
            </w:tcBorders>
            <w:shd w:val="clear" w:color="auto" w:fill="E7E7E8" w:themeFill="accent4" w:themeFillTint="33"/>
            <w:tcMar>
              <w:top w:w="113" w:type="dxa"/>
              <w:left w:w="45" w:type="dxa"/>
              <w:bottom w:w="113" w:type="dxa"/>
              <w:right w:w="45" w:type="dxa"/>
            </w:tcMar>
            <w:vAlign w:val="center"/>
          </w:tcPr>
          <w:p w14:paraId="717ED9AE" w14:textId="77777777" w:rsidR="008D7DDA" w:rsidRPr="00815BF6" w:rsidRDefault="00A16C42" w:rsidP="00D51E7D">
            <w:pPr>
              <w:widowControl w:val="0"/>
              <w:tabs>
                <w:tab w:val="left" w:pos="205"/>
              </w:tabs>
              <w:autoSpaceDE w:val="0"/>
              <w:autoSpaceDN w:val="0"/>
              <w:adjustRightInd w:val="0"/>
              <w:spacing w:after="0" w:line="240" w:lineRule="auto"/>
              <w:ind w:right="45"/>
              <w:jc w:val="right"/>
              <w:rPr>
                <w:rFonts w:cs="Arial"/>
                <w:b/>
                <w:color w:val="auto"/>
                <w:sz w:val="17"/>
                <w:szCs w:val="17"/>
              </w:rPr>
            </w:pPr>
            <w:r>
              <w:rPr>
                <w:rFonts w:cs="Arial"/>
                <w:b/>
                <w:color w:val="auto"/>
                <w:sz w:val="17"/>
                <w:szCs w:val="17"/>
              </w:rPr>
              <w:t>228</w:t>
            </w:r>
          </w:p>
        </w:tc>
        <w:tc>
          <w:tcPr>
            <w:tcW w:w="888" w:type="pct"/>
            <w:tcBorders>
              <w:top w:val="single" w:sz="2" w:space="0" w:color="53565A" w:themeColor="accent3"/>
              <w:bottom w:val="single" w:sz="12" w:space="0" w:color="53565A" w:themeColor="accent3"/>
            </w:tcBorders>
            <w:vAlign w:val="center"/>
          </w:tcPr>
          <w:p w14:paraId="2A71EC63" w14:textId="77777777" w:rsidR="008D7DDA" w:rsidRPr="00815BF6" w:rsidRDefault="008D7DDA" w:rsidP="00D51E7D">
            <w:pPr>
              <w:widowControl w:val="0"/>
              <w:tabs>
                <w:tab w:val="left" w:pos="205"/>
              </w:tabs>
              <w:autoSpaceDE w:val="0"/>
              <w:autoSpaceDN w:val="0"/>
              <w:adjustRightInd w:val="0"/>
              <w:spacing w:after="0" w:line="240" w:lineRule="auto"/>
              <w:ind w:right="45"/>
              <w:jc w:val="right"/>
              <w:rPr>
                <w:rFonts w:cs="Arial"/>
                <w:b/>
                <w:color w:val="auto"/>
                <w:sz w:val="17"/>
                <w:szCs w:val="17"/>
              </w:rPr>
            </w:pPr>
            <w:r w:rsidRPr="00815BF6">
              <w:rPr>
                <w:rFonts w:cs="Arial"/>
                <w:b/>
                <w:color w:val="auto"/>
                <w:sz w:val="17"/>
                <w:szCs w:val="17"/>
              </w:rPr>
              <w:t>255</w:t>
            </w:r>
          </w:p>
        </w:tc>
      </w:tr>
    </w:tbl>
    <w:p w14:paraId="68920720" w14:textId="77777777" w:rsidR="004960C5" w:rsidRDefault="004960C5" w:rsidP="00981A07">
      <w:pPr>
        <w:spacing w:before="360" w:after="120" w:line="240" w:lineRule="auto"/>
        <w:rPr>
          <w:rFonts w:cs="Arial"/>
          <w:b/>
          <w:color w:val="auto"/>
          <w:sz w:val="18"/>
          <w:szCs w:val="18"/>
        </w:rPr>
        <w:sectPr w:rsidR="004960C5" w:rsidSect="00415F4D">
          <w:footerReference w:type="even" r:id="rId45"/>
          <w:footerReference w:type="default" r:id="rId46"/>
          <w:footnotePr>
            <w:pos w:val="beneathText"/>
            <w:numRestart w:val="eachPage"/>
          </w:footnotePr>
          <w:type w:val="evenPage"/>
          <w:pgSz w:w="11907" w:h="16840" w:code="9"/>
          <w:pgMar w:top="1701" w:right="2835" w:bottom="1701" w:left="1701" w:header="992" w:footer="454" w:gutter="0"/>
          <w:pgNumType w:start="7"/>
          <w:cols w:space="708"/>
          <w:docGrid w:linePitch="360"/>
        </w:sectPr>
      </w:pPr>
    </w:p>
    <w:p w14:paraId="2D680989" w14:textId="77777777" w:rsidR="001E1455" w:rsidRPr="00B20BC8" w:rsidRDefault="001E1455" w:rsidP="00981A07">
      <w:pPr>
        <w:spacing w:before="360" w:after="120" w:line="240" w:lineRule="auto"/>
        <w:rPr>
          <w:rFonts w:cs="Arial"/>
          <w:b/>
          <w:color w:val="auto"/>
          <w:sz w:val="18"/>
          <w:szCs w:val="18"/>
        </w:rPr>
      </w:pPr>
      <w:r w:rsidRPr="00B20BC8">
        <w:rPr>
          <w:rFonts w:cs="Arial"/>
          <w:b/>
          <w:color w:val="auto"/>
          <w:sz w:val="18"/>
          <w:szCs w:val="18"/>
        </w:rPr>
        <w:lastRenderedPageBreak/>
        <w:t>Table</w:t>
      </w:r>
      <w:r w:rsidR="007B75F0" w:rsidRPr="00B20BC8">
        <w:rPr>
          <w:rFonts w:cs="Arial"/>
          <w:b/>
          <w:color w:val="auto"/>
          <w:sz w:val="18"/>
          <w:szCs w:val="18"/>
        </w:rPr>
        <w:t xml:space="preserve"> 1</w:t>
      </w:r>
      <w:r w:rsidR="00FB717C">
        <w:rPr>
          <w:rFonts w:cs="Arial"/>
          <w:b/>
          <w:color w:val="auto"/>
          <w:sz w:val="18"/>
          <w:szCs w:val="18"/>
        </w:rPr>
        <w:t>1</w:t>
      </w:r>
      <w:r w:rsidR="0028319D" w:rsidRPr="00B20BC8">
        <w:rPr>
          <w:rFonts w:cs="Arial"/>
          <w:b/>
          <w:color w:val="auto"/>
          <w:sz w:val="18"/>
          <w:szCs w:val="18"/>
        </w:rPr>
        <w:t>—</w:t>
      </w:r>
      <w:r w:rsidRPr="00B20BC8">
        <w:rPr>
          <w:rFonts w:cs="Arial"/>
          <w:b/>
          <w:color w:val="auto"/>
          <w:sz w:val="18"/>
          <w:szCs w:val="18"/>
        </w:rPr>
        <w:t>Number of new VRQA</w:t>
      </w:r>
      <w:r w:rsidR="00014C39" w:rsidRPr="00B20BC8">
        <w:rPr>
          <w:rFonts w:cs="Arial"/>
          <w:b/>
          <w:color w:val="auto"/>
          <w:sz w:val="18"/>
          <w:szCs w:val="18"/>
        </w:rPr>
        <w:t>-registered</w:t>
      </w:r>
      <w:r w:rsidR="00373FF2" w:rsidRPr="00B20BC8">
        <w:rPr>
          <w:rFonts w:cs="Arial"/>
          <w:b/>
          <w:color w:val="auto"/>
          <w:sz w:val="18"/>
          <w:szCs w:val="18"/>
        </w:rPr>
        <w:t xml:space="preserve"> RTOs by type</w:t>
      </w:r>
      <w:r w:rsidR="004E077A" w:rsidRPr="00B20BC8">
        <w:rPr>
          <w:rFonts w:cs="Arial"/>
          <w:b/>
          <w:color w:val="auto"/>
          <w:sz w:val="18"/>
          <w:szCs w:val="18"/>
        </w:rPr>
        <w:t xml:space="preserve"> </w:t>
      </w:r>
    </w:p>
    <w:tbl>
      <w:tblPr>
        <w:tblW w:w="5000" w:type="pct"/>
        <w:tblBorders>
          <w:bottom w:val="single" w:sz="12" w:space="0" w:color="53565A" w:themeColor="accent3"/>
        </w:tblBorders>
        <w:tblCellMar>
          <w:left w:w="45" w:type="dxa"/>
          <w:right w:w="45" w:type="dxa"/>
        </w:tblCellMar>
        <w:tblLook w:val="0000" w:firstRow="0" w:lastRow="0" w:firstColumn="0" w:lastColumn="0" w:noHBand="0" w:noVBand="0"/>
      </w:tblPr>
      <w:tblGrid>
        <w:gridCol w:w="4820"/>
        <w:gridCol w:w="283"/>
        <w:gridCol w:w="994"/>
        <w:gridCol w:w="1274"/>
      </w:tblGrid>
      <w:tr w:rsidR="00774928" w:rsidRPr="00815BF6" w14:paraId="527495F0" w14:textId="77777777" w:rsidTr="008D7DDA">
        <w:trPr>
          <w:cantSplit/>
        </w:trPr>
        <w:tc>
          <w:tcPr>
            <w:tcW w:w="3270" w:type="pct"/>
            <w:shd w:val="clear" w:color="auto" w:fill="53565A" w:themeFill="accent3"/>
            <w:tcMar>
              <w:top w:w="113" w:type="dxa"/>
              <w:left w:w="45" w:type="dxa"/>
              <w:bottom w:w="113" w:type="dxa"/>
              <w:right w:w="45" w:type="dxa"/>
            </w:tcMar>
          </w:tcPr>
          <w:p w14:paraId="0B42A4F7" w14:textId="77777777" w:rsidR="00774928" w:rsidRPr="00815BF6" w:rsidRDefault="00774928" w:rsidP="00981A07">
            <w:pPr>
              <w:pStyle w:val="Tablecolumnheading"/>
              <w:spacing w:before="0" w:after="0"/>
              <w:rPr>
                <w:color w:val="FFFFFF" w:themeColor="background1"/>
                <w:szCs w:val="17"/>
              </w:rPr>
            </w:pPr>
            <w:r w:rsidRPr="00815BF6">
              <w:rPr>
                <w:color w:val="FFFFFF" w:themeColor="background1"/>
                <w:szCs w:val="17"/>
              </w:rPr>
              <w:t>Organisation type</w:t>
            </w:r>
          </w:p>
        </w:tc>
        <w:tc>
          <w:tcPr>
            <w:tcW w:w="192" w:type="pct"/>
            <w:shd w:val="clear" w:color="auto" w:fill="53565A" w:themeFill="accent3"/>
          </w:tcPr>
          <w:p w14:paraId="16BF4331" w14:textId="77777777" w:rsidR="00774928" w:rsidRPr="00815BF6" w:rsidRDefault="00774928" w:rsidP="00981A07">
            <w:pPr>
              <w:keepNext/>
              <w:widowControl w:val="0"/>
              <w:tabs>
                <w:tab w:val="left" w:pos="205"/>
              </w:tabs>
              <w:autoSpaceDE w:val="0"/>
              <w:autoSpaceDN w:val="0"/>
              <w:adjustRightInd w:val="0"/>
              <w:spacing w:after="0" w:line="240" w:lineRule="auto"/>
              <w:jc w:val="center"/>
              <w:rPr>
                <w:rFonts w:cs="Arial"/>
                <w:b/>
                <w:bCs/>
                <w:color w:val="FFFFFF" w:themeColor="background1"/>
                <w:sz w:val="17"/>
                <w:szCs w:val="17"/>
                <w:lang w:eastAsia="en-AU"/>
              </w:rPr>
            </w:pPr>
          </w:p>
        </w:tc>
        <w:tc>
          <w:tcPr>
            <w:tcW w:w="674" w:type="pct"/>
            <w:shd w:val="clear" w:color="auto" w:fill="53565A" w:themeFill="accent3"/>
            <w:tcMar>
              <w:top w:w="113" w:type="dxa"/>
              <w:left w:w="45" w:type="dxa"/>
              <w:bottom w:w="113" w:type="dxa"/>
              <w:right w:w="45" w:type="dxa"/>
            </w:tcMar>
            <w:vAlign w:val="center"/>
          </w:tcPr>
          <w:p w14:paraId="42816FC4" w14:textId="77777777" w:rsidR="00774928" w:rsidRPr="00815BF6" w:rsidRDefault="007850BB" w:rsidP="00D51E7D">
            <w:pPr>
              <w:keepNext/>
              <w:widowControl w:val="0"/>
              <w:tabs>
                <w:tab w:val="left" w:pos="205"/>
              </w:tabs>
              <w:autoSpaceDE w:val="0"/>
              <w:autoSpaceDN w:val="0"/>
              <w:adjustRightInd w:val="0"/>
              <w:spacing w:after="0" w:line="240" w:lineRule="auto"/>
              <w:ind w:right="45"/>
              <w:jc w:val="right"/>
              <w:rPr>
                <w:rFonts w:cs="Arial"/>
                <w:b/>
                <w:bCs/>
                <w:color w:val="FFFFFF" w:themeColor="background1"/>
                <w:sz w:val="17"/>
                <w:szCs w:val="17"/>
                <w:lang w:eastAsia="en-AU"/>
              </w:rPr>
            </w:pPr>
            <w:r>
              <w:rPr>
                <w:rFonts w:cs="Arial"/>
                <w:b/>
                <w:bCs/>
                <w:color w:val="FFFFFF" w:themeColor="background1"/>
                <w:sz w:val="17"/>
                <w:szCs w:val="17"/>
                <w:lang w:eastAsia="en-AU"/>
              </w:rPr>
              <w:t>2017–18</w:t>
            </w:r>
          </w:p>
        </w:tc>
        <w:tc>
          <w:tcPr>
            <w:tcW w:w="864" w:type="pct"/>
            <w:shd w:val="clear" w:color="auto" w:fill="53565A" w:themeFill="accent3"/>
            <w:vAlign w:val="center"/>
          </w:tcPr>
          <w:p w14:paraId="7AA9782F" w14:textId="77777777" w:rsidR="00774928" w:rsidRPr="00815BF6" w:rsidRDefault="008D7DDA" w:rsidP="00D51E7D">
            <w:pPr>
              <w:keepNext/>
              <w:widowControl w:val="0"/>
              <w:tabs>
                <w:tab w:val="left" w:pos="205"/>
              </w:tabs>
              <w:autoSpaceDE w:val="0"/>
              <w:autoSpaceDN w:val="0"/>
              <w:adjustRightInd w:val="0"/>
              <w:spacing w:after="0" w:line="240" w:lineRule="auto"/>
              <w:ind w:right="45"/>
              <w:jc w:val="right"/>
              <w:rPr>
                <w:rFonts w:cs="Arial"/>
                <w:b/>
                <w:bCs/>
                <w:color w:val="FFFFFF" w:themeColor="background1"/>
                <w:sz w:val="17"/>
                <w:szCs w:val="17"/>
                <w:lang w:eastAsia="en-AU"/>
              </w:rPr>
            </w:pPr>
            <w:r>
              <w:rPr>
                <w:rFonts w:cs="Arial"/>
                <w:b/>
                <w:bCs/>
                <w:color w:val="FFFFFF" w:themeColor="background1"/>
                <w:sz w:val="17"/>
                <w:szCs w:val="17"/>
                <w:lang w:eastAsia="en-AU"/>
              </w:rPr>
              <w:t>2016–17</w:t>
            </w:r>
          </w:p>
        </w:tc>
      </w:tr>
      <w:tr w:rsidR="008D7DDA" w:rsidRPr="00815BF6" w14:paraId="0C0793C3" w14:textId="77777777" w:rsidTr="008D7DDA">
        <w:trPr>
          <w:cantSplit/>
          <w:trHeight w:val="239"/>
        </w:trPr>
        <w:tc>
          <w:tcPr>
            <w:tcW w:w="3270" w:type="pct"/>
            <w:tcMar>
              <w:top w:w="170" w:type="dxa"/>
              <w:left w:w="45" w:type="dxa"/>
              <w:bottom w:w="113" w:type="dxa"/>
              <w:right w:w="45" w:type="dxa"/>
            </w:tcMar>
          </w:tcPr>
          <w:p w14:paraId="5DA9038F" w14:textId="77777777" w:rsidR="008D7DDA" w:rsidRPr="00815BF6"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Education/training business or centre</w:t>
            </w:r>
          </w:p>
        </w:tc>
        <w:tc>
          <w:tcPr>
            <w:tcW w:w="192" w:type="pct"/>
            <w:shd w:val="clear" w:color="auto" w:fill="E7E7E8" w:themeFill="accent4" w:themeFillTint="33"/>
          </w:tcPr>
          <w:p w14:paraId="37FA69F4" w14:textId="77777777" w:rsidR="008D7DDA" w:rsidRPr="00815BF6" w:rsidRDefault="008D7DDA" w:rsidP="008D7DDA">
            <w:pPr>
              <w:widowControl w:val="0"/>
              <w:tabs>
                <w:tab w:val="left" w:pos="205"/>
              </w:tabs>
              <w:autoSpaceDE w:val="0"/>
              <w:autoSpaceDN w:val="0"/>
              <w:adjustRightInd w:val="0"/>
              <w:spacing w:after="0" w:line="240" w:lineRule="auto"/>
              <w:jc w:val="center"/>
              <w:rPr>
                <w:rFonts w:cs="Arial"/>
                <w:color w:val="auto"/>
                <w:sz w:val="17"/>
                <w:szCs w:val="17"/>
              </w:rPr>
            </w:pPr>
          </w:p>
        </w:tc>
        <w:tc>
          <w:tcPr>
            <w:tcW w:w="674" w:type="pct"/>
            <w:shd w:val="clear" w:color="auto" w:fill="E7E7E8" w:themeFill="accent4" w:themeFillTint="33"/>
            <w:tcMar>
              <w:top w:w="170" w:type="dxa"/>
              <w:left w:w="45" w:type="dxa"/>
              <w:bottom w:w="113" w:type="dxa"/>
              <w:right w:w="45" w:type="dxa"/>
            </w:tcMar>
            <w:vAlign w:val="center"/>
          </w:tcPr>
          <w:p w14:paraId="1CBF89CA" w14:textId="77777777" w:rsidR="008D7DDA" w:rsidRPr="00D51E7D" w:rsidRDefault="00A16C42"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rFonts w:cs="Arial"/>
                <w:color w:val="000000" w:themeColor="text1"/>
                <w:sz w:val="17"/>
                <w:szCs w:val="17"/>
              </w:rPr>
              <w:t>1</w:t>
            </w:r>
          </w:p>
        </w:tc>
        <w:tc>
          <w:tcPr>
            <w:tcW w:w="864" w:type="pct"/>
            <w:vAlign w:val="center"/>
          </w:tcPr>
          <w:p w14:paraId="7B15BD2E" w14:textId="77777777" w:rsidR="008D7DDA" w:rsidRPr="00815BF6" w:rsidRDefault="008D7DD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5</w:t>
            </w:r>
          </w:p>
        </w:tc>
      </w:tr>
      <w:tr w:rsidR="008D7DDA" w:rsidRPr="00815BF6" w14:paraId="016768B7" w14:textId="77777777" w:rsidTr="005A5335">
        <w:trPr>
          <w:cantSplit/>
        </w:trPr>
        <w:tc>
          <w:tcPr>
            <w:tcW w:w="3270" w:type="pct"/>
            <w:tcBorders>
              <w:bottom w:val="nil"/>
            </w:tcBorders>
            <w:tcMar>
              <w:top w:w="113" w:type="dxa"/>
              <w:left w:w="45" w:type="dxa"/>
              <w:bottom w:w="113" w:type="dxa"/>
              <w:right w:w="45" w:type="dxa"/>
            </w:tcMar>
          </w:tcPr>
          <w:p w14:paraId="19BC51AB" w14:textId="77777777" w:rsidR="008D7DDA" w:rsidRPr="00815BF6" w:rsidRDefault="00D772EE" w:rsidP="008D7DDA">
            <w:pPr>
              <w:widowControl w:val="0"/>
              <w:tabs>
                <w:tab w:val="left" w:pos="205"/>
              </w:tabs>
              <w:autoSpaceDE w:val="0"/>
              <w:autoSpaceDN w:val="0"/>
              <w:adjustRightInd w:val="0"/>
              <w:spacing w:after="0" w:line="240" w:lineRule="auto"/>
              <w:rPr>
                <w:rFonts w:cs="Arial"/>
                <w:color w:val="auto"/>
                <w:sz w:val="17"/>
                <w:szCs w:val="17"/>
              </w:rPr>
            </w:pPr>
            <w:r w:rsidRPr="00D772EE">
              <w:rPr>
                <w:rFonts w:cs="Arial"/>
                <w:color w:val="auto"/>
                <w:sz w:val="17"/>
                <w:szCs w:val="17"/>
              </w:rPr>
              <w:t>Enterprise</w:t>
            </w:r>
            <w:r w:rsidR="00023DF5" w:rsidRPr="00815BF6">
              <w:rPr>
                <w:rFonts w:cs="Arial"/>
                <w:color w:val="auto"/>
                <w:sz w:val="17"/>
                <w:szCs w:val="17"/>
              </w:rPr>
              <w:t>—</w:t>
            </w:r>
            <w:r w:rsidR="00D8722E">
              <w:rPr>
                <w:rFonts w:cs="Arial"/>
                <w:color w:val="auto"/>
                <w:sz w:val="17"/>
                <w:szCs w:val="17"/>
              </w:rPr>
              <w:t>g</w:t>
            </w:r>
            <w:r w:rsidRPr="00D772EE">
              <w:rPr>
                <w:rFonts w:cs="Arial"/>
                <w:color w:val="auto"/>
                <w:sz w:val="17"/>
                <w:szCs w:val="17"/>
              </w:rPr>
              <w:t>overnment</w:t>
            </w:r>
          </w:p>
        </w:tc>
        <w:tc>
          <w:tcPr>
            <w:tcW w:w="192" w:type="pct"/>
            <w:tcBorders>
              <w:bottom w:val="nil"/>
            </w:tcBorders>
            <w:shd w:val="clear" w:color="auto" w:fill="E7E7E8" w:themeFill="accent4" w:themeFillTint="33"/>
          </w:tcPr>
          <w:p w14:paraId="6895DEF1" w14:textId="77777777" w:rsidR="008D7DDA" w:rsidRPr="00815BF6" w:rsidRDefault="008D7DDA" w:rsidP="008D7DDA">
            <w:pPr>
              <w:widowControl w:val="0"/>
              <w:tabs>
                <w:tab w:val="left" w:pos="205"/>
              </w:tabs>
              <w:autoSpaceDE w:val="0"/>
              <w:autoSpaceDN w:val="0"/>
              <w:adjustRightInd w:val="0"/>
              <w:spacing w:after="0" w:line="240" w:lineRule="auto"/>
              <w:jc w:val="center"/>
              <w:rPr>
                <w:rFonts w:cs="Arial"/>
                <w:color w:val="auto"/>
                <w:sz w:val="17"/>
                <w:szCs w:val="17"/>
              </w:rPr>
            </w:pPr>
          </w:p>
        </w:tc>
        <w:tc>
          <w:tcPr>
            <w:tcW w:w="674" w:type="pct"/>
            <w:tcBorders>
              <w:bottom w:val="nil"/>
            </w:tcBorders>
            <w:shd w:val="clear" w:color="auto" w:fill="E7E7E8" w:themeFill="accent4" w:themeFillTint="33"/>
            <w:tcMar>
              <w:top w:w="113" w:type="dxa"/>
              <w:left w:w="45" w:type="dxa"/>
              <w:bottom w:w="113" w:type="dxa"/>
              <w:right w:w="45" w:type="dxa"/>
            </w:tcMar>
            <w:vAlign w:val="center"/>
          </w:tcPr>
          <w:p w14:paraId="5896AAE0" w14:textId="77777777" w:rsidR="008D7DDA" w:rsidRPr="00D51E7D" w:rsidRDefault="00D772EE"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rFonts w:cs="Arial"/>
                <w:color w:val="000000" w:themeColor="text1"/>
                <w:sz w:val="17"/>
                <w:szCs w:val="17"/>
              </w:rPr>
              <w:t>1</w:t>
            </w:r>
          </w:p>
        </w:tc>
        <w:tc>
          <w:tcPr>
            <w:tcW w:w="864" w:type="pct"/>
            <w:tcBorders>
              <w:bottom w:val="nil"/>
            </w:tcBorders>
            <w:vAlign w:val="center"/>
          </w:tcPr>
          <w:p w14:paraId="27263FB9" w14:textId="77777777" w:rsidR="008D7DDA" w:rsidRPr="00815BF6" w:rsidRDefault="008D7DD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w:t>
            </w:r>
          </w:p>
        </w:tc>
      </w:tr>
      <w:tr w:rsidR="008D7DDA" w:rsidRPr="00815BF6" w14:paraId="5A8785B1" w14:textId="77777777" w:rsidTr="005A5335">
        <w:trPr>
          <w:cantSplit/>
        </w:trPr>
        <w:tc>
          <w:tcPr>
            <w:tcW w:w="3270" w:type="pct"/>
            <w:tcBorders>
              <w:bottom w:val="single" w:sz="18" w:space="0" w:color="53565A" w:themeColor="accent3"/>
            </w:tcBorders>
            <w:tcMar>
              <w:top w:w="113" w:type="dxa"/>
              <w:left w:w="45" w:type="dxa"/>
              <w:bottom w:w="113" w:type="dxa"/>
              <w:right w:w="45" w:type="dxa"/>
            </w:tcMar>
          </w:tcPr>
          <w:p w14:paraId="7728D30C" w14:textId="77777777" w:rsidR="008D7DDA" w:rsidRPr="00815BF6"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School—independent</w:t>
            </w:r>
          </w:p>
        </w:tc>
        <w:tc>
          <w:tcPr>
            <w:tcW w:w="192" w:type="pct"/>
            <w:tcBorders>
              <w:bottom w:val="single" w:sz="18" w:space="0" w:color="53565A" w:themeColor="accent3"/>
            </w:tcBorders>
            <w:shd w:val="clear" w:color="auto" w:fill="E7E7E8" w:themeFill="accent4" w:themeFillTint="33"/>
          </w:tcPr>
          <w:p w14:paraId="743577C2" w14:textId="77777777" w:rsidR="008D7DDA" w:rsidRPr="00815BF6" w:rsidRDefault="008D7DDA" w:rsidP="008D7DDA">
            <w:pPr>
              <w:widowControl w:val="0"/>
              <w:tabs>
                <w:tab w:val="left" w:pos="205"/>
              </w:tabs>
              <w:autoSpaceDE w:val="0"/>
              <w:autoSpaceDN w:val="0"/>
              <w:adjustRightInd w:val="0"/>
              <w:spacing w:after="0" w:line="240" w:lineRule="auto"/>
              <w:jc w:val="center"/>
              <w:rPr>
                <w:rFonts w:cs="Arial"/>
                <w:color w:val="auto"/>
                <w:sz w:val="17"/>
                <w:szCs w:val="17"/>
              </w:rPr>
            </w:pPr>
          </w:p>
        </w:tc>
        <w:tc>
          <w:tcPr>
            <w:tcW w:w="674" w:type="pct"/>
            <w:tcBorders>
              <w:bottom w:val="single" w:sz="18" w:space="0" w:color="53565A" w:themeColor="accent3"/>
            </w:tcBorders>
            <w:shd w:val="clear" w:color="auto" w:fill="E7E7E8" w:themeFill="accent4" w:themeFillTint="33"/>
            <w:tcMar>
              <w:top w:w="113" w:type="dxa"/>
              <w:left w:w="45" w:type="dxa"/>
              <w:bottom w:w="113" w:type="dxa"/>
              <w:right w:w="45" w:type="dxa"/>
            </w:tcMar>
            <w:vAlign w:val="center"/>
          </w:tcPr>
          <w:p w14:paraId="4240315B" w14:textId="77777777" w:rsidR="008D7DDA" w:rsidRPr="00D51E7D" w:rsidRDefault="00D772EE"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rFonts w:cs="Arial"/>
                <w:color w:val="000000" w:themeColor="text1"/>
                <w:sz w:val="17"/>
                <w:szCs w:val="17"/>
              </w:rPr>
              <w:t>-</w:t>
            </w:r>
          </w:p>
        </w:tc>
        <w:tc>
          <w:tcPr>
            <w:tcW w:w="864" w:type="pct"/>
            <w:tcBorders>
              <w:bottom w:val="single" w:sz="18" w:space="0" w:color="53565A" w:themeColor="accent3"/>
            </w:tcBorders>
            <w:vAlign w:val="center"/>
          </w:tcPr>
          <w:p w14:paraId="33B24ED8" w14:textId="77777777" w:rsidR="008D7DDA" w:rsidRPr="00815BF6" w:rsidRDefault="008D7DD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1</w:t>
            </w:r>
          </w:p>
        </w:tc>
      </w:tr>
    </w:tbl>
    <w:p w14:paraId="3F68CC46" w14:textId="77777777" w:rsidR="002F6053" w:rsidRPr="00B20BC8" w:rsidRDefault="008269C3" w:rsidP="001B4069">
      <w:pPr>
        <w:spacing w:before="360" w:after="120" w:line="240" w:lineRule="auto"/>
        <w:rPr>
          <w:rFonts w:cs="Arial"/>
          <w:b/>
          <w:color w:val="auto"/>
          <w:sz w:val="18"/>
          <w:szCs w:val="18"/>
        </w:rPr>
      </w:pPr>
      <w:r w:rsidRPr="00B20BC8">
        <w:rPr>
          <w:rFonts w:cs="Arial"/>
          <w:b/>
          <w:color w:val="auto"/>
          <w:sz w:val="18"/>
          <w:szCs w:val="18"/>
        </w:rPr>
        <w:t>Table</w:t>
      </w:r>
      <w:r w:rsidR="00867503" w:rsidRPr="00B20BC8">
        <w:rPr>
          <w:rFonts w:cs="Arial"/>
          <w:b/>
          <w:color w:val="auto"/>
          <w:sz w:val="18"/>
          <w:szCs w:val="18"/>
        </w:rPr>
        <w:t xml:space="preserve"> </w:t>
      </w:r>
      <w:r w:rsidR="007B75F0" w:rsidRPr="00B20BC8">
        <w:rPr>
          <w:rFonts w:cs="Arial"/>
          <w:b/>
          <w:color w:val="auto"/>
          <w:sz w:val="18"/>
          <w:szCs w:val="18"/>
        </w:rPr>
        <w:t>1</w:t>
      </w:r>
      <w:r w:rsidR="00FB717C">
        <w:rPr>
          <w:rFonts w:cs="Arial"/>
          <w:b/>
          <w:color w:val="auto"/>
          <w:sz w:val="18"/>
          <w:szCs w:val="18"/>
        </w:rPr>
        <w:t>2</w:t>
      </w:r>
      <w:r w:rsidR="00737158" w:rsidRPr="00B20BC8">
        <w:rPr>
          <w:rFonts w:cs="Arial"/>
          <w:b/>
          <w:color w:val="auto"/>
          <w:sz w:val="18"/>
          <w:szCs w:val="18"/>
        </w:rPr>
        <w:t>—</w:t>
      </w:r>
      <w:r w:rsidR="00DB1651" w:rsidRPr="00B20BC8">
        <w:rPr>
          <w:rFonts w:cs="Arial"/>
          <w:b/>
          <w:color w:val="auto"/>
          <w:sz w:val="18"/>
          <w:szCs w:val="18"/>
        </w:rPr>
        <w:t>VET registration activity</w:t>
      </w:r>
      <w:r w:rsidR="00736E3C" w:rsidRPr="00B20BC8">
        <w:rPr>
          <w:rFonts w:cs="Arial"/>
          <w:b/>
          <w:color w:val="auto"/>
          <w:sz w:val="18"/>
          <w:szCs w:val="18"/>
        </w:rPr>
        <w:t xml:space="preserve"> </w:t>
      </w:r>
    </w:p>
    <w:tbl>
      <w:tblPr>
        <w:tblW w:w="5000" w:type="pct"/>
        <w:tblBorders>
          <w:bottom w:val="single" w:sz="12" w:space="0" w:color="53565A" w:themeColor="accent3"/>
        </w:tblBorders>
        <w:tblLayout w:type="fixed"/>
        <w:tblCellMar>
          <w:left w:w="45" w:type="dxa"/>
          <w:right w:w="45" w:type="dxa"/>
        </w:tblCellMar>
        <w:tblLook w:val="0000" w:firstRow="0" w:lastRow="0" w:firstColumn="0" w:lastColumn="0" w:noHBand="0" w:noVBand="0"/>
      </w:tblPr>
      <w:tblGrid>
        <w:gridCol w:w="4678"/>
        <w:gridCol w:w="1418"/>
        <w:gridCol w:w="1275"/>
      </w:tblGrid>
      <w:tr w:rsidR="00287251" w:rsidRPr="00815BF6" w14:paraId="1015D21C" w14:textId="77777777" w:rsidTr="00330F76">
        <w:trPr>
          <w:cantSplit/>
        </w:trPr>
        <w:tc>
          <w:tcPr>
            <w:tcW w:w="4678" w:type="dxa"/>
            <w:shd w:val="clear" w:color="auto" w:fill="53565A" w:themeFill="accent3"/>
            <w:tcMar>
              <w:top w:w="113" w:type="dxa"/>
              <w:left w:w="45" w:type="dxa"/>
              <w:bottom w:w="113" w:type="dxa"/>
              <w:right w:w="45" w:type="dxa"/>
            </w:tcMar>
          </w:tcPr>
          <w:p w14:paraId="32716CAD" w14:textId="77777777" w:rsidR="00C75ACF" w:rsidRPr="00815BF6" w:rsidRDefault="00C75ACF" w:rsidP="00981A07">
            <w:pPr>
              <w:pStyle w:val="Tablecolumnheading"/>
              <w:spacing w:before="0" w:after="0"/>
              <w:rPr>
                <w:color w:val="FFFFFF" w:themeColor="background1"/>
                <w:szCs w:val="17"/>
              </w:rPr>
            </w:pPr>
            <w:r w:rsidRPr="00815BF6">
              <w:rPr>
                <w:color w:val="FFFFFF" w:themeColor="background1"/>
                <w:szCs w:val="17"/>
              </w:rPr>
              <w:t>Registration activity</w:t>
            </w:r>
          </w:p>
        </w:tc>
        <w:tc>
          <w:tcPr>
            <w:tcW w:w="1418" w:type="dxa"/>
            <w:shd w:val="clear" w:color="auto" w:fill="53565A" w:themeFill="accent3"/>
            <w:tcMar>
              <w:top w:w="113" w:type="dxa"/>
              <w:left w:w="45" w:type="dxa"/>
              <w:bottom w:w="113" w:type="dxa"/>
              <w:right w:w="45" w:type="dxa"/>
            </w:tcMar>
            <w:vAlign w:val="center"/>
          </w:tcPr>
          <w:p w14:paraId="4462FB1E" w14:textId="39169F6D" w:rsidR="00C75ACF" w:rsidRPr="00D51E7D" w:rsidRDefault="008D7DDA" w:rsidP="00D51E7D">
            <w:pPr>
              <w:pStyle w:val="Tablecolumnheading"/>
              <w:spacing w:before="0" w:after="0"/>
              <w:ind w:right="45"/>
              <w:jc w:val="right"/>
              <w:rPr>
                <w:color w:val="FFFFFF" w:themeColor="background1"/>
                <w:szCs w:val="17"/>
              </w:rPr>
            </w:pPr>
            <w:r w:rsidRPr="00D51E7D">
              <w:rPr>
                <w:color w:val="FFFFFF" w:themeColor="background1"/>
                <w:szCs w:val="17"/>
              </w:rPr>
              <w:t>2017</w:t>
            </w:r>
            <w:r w:rsidR="00D51E7D" w:rsidRPr="00D51E7D">
              <w:rPr>
                <w:bCs w:val="0"/>
                <w:color w:val="FFFFFF" w:themeColor="background1"/>
                <w:szCs w:val="17"/>
              </w:rPr>
              <w:t>–</w:t>
            </w:r>
            <w:r w:rsidRPr="00D51E7D">
              <w:rPr>
                <w:color w:val="FFFFFF" w:themeColor="background1"/>
                <w:szCs w:val="17"/>
              </w:rPr>
              <w:t>18</w:t>
            </w:r>
          </w:p>
        </w:tc>
        <w:tc>
          <w:tcPr>
            <w:tcW w:w="1275" w:type="dxa"/>
            <w:shd w:val="clear" w:color="auto" w:fill="53565A" w:themeFill="accent3"/>
            <w:vAlign w:val="center"/>
          </w:tcPr>
          <w:p w14:paraId="244898AC" w14:textId="0247B418" w:rsidR="00C75ACF" w:rsidRPr="00D51E7D" w:rsidRDefault="008D7DDA" w:rsidP="00D51E7D">
            <w:pPr>
              <w:pStyle w:val="Tablecolumnheading"/>
              <w:spacing w:before="0" w:after="0"/>
              <w:ind w:right="45"/>
              <w:jc w:val="right"/>
              <w:rPr>
                <w:color w:val="FFFFFF" w:themeColor="background1"/>
                <w:szCs w:val="17"/>
              </w:rPr>
            </w:pPr>
            <w:r w:rsidRPr="00D51E7D">
              <w:rPr>
                <w:color w:val="FFFFFF" w:themeColor="background1"/>
                <w:szCs w:val="17"/>
              </w:rPr>
              <w:t>2016</w:t>
            </w:r>
            <w:r w:rsidR="00D51E7D" w:rsidRPr="00D51E7D">
              <w:rPr>
                <w:bCs w:val="0"/>
                <w:color w:val="FFFFFF" w:themeColor="background1"/>
                <w:szCs w:val="17"/>
              </w:rPr>
              <w:t>–</w:t>
            </w:r>
            <w:r w:rsidRPr="00D51E7D">
              <w:rPr>
                <w:color w:val="FFFFFF" w:themeColor="background1"/>
                <w:szCs w:val="17"/>
              </w:rPr>
              <w:t>17</w:t>
            </w:r>
          </w:p>
        </w:tc>
      </w:tr>
      <w:tr w:rsidR="00D772EE" w:rsidRPr="00815BF6" w14:paraId="61ED7BD5" w14:textId="77777777" w:rsidTr="0028151F">
        <w:trPr>
          <w:cantSplit/>
        </w:trPr>
        <w:tc>
          <w:tcPr>
            <w:tcW w:w="4678" w:type="dxa"/>
            <w:tcMar>
              <w:top w:w="57" w:type="dxa"/>
              <w:left w:w="45" w:type="dxa"/>
              <w:bottom w:w="57" w:type="dxa"/>
              <w:right w:w="45" w:type="dxa"/>
            </w:tcMar>
          </w:tcPr>
          <w:p w14:paraId="302A248F" w14:textId="77777777" w:rsidR="00D772EE" w:rsidRPr="00815BF6" w:rsidRDefault="00D772EE" w:rsidP="00D772EE">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New registration</w:t>
            </w:r>
          </w:p>
        </w:tc>
        <w:tc>
          <w:tcPr>
            <w:tcW w:w="1418" w:type="dxa"/>
            <w:shd w:val="clear" w:color="auto" w:fill="E7E7E8" w:themeFill="accent4" w:themeFillTint="33"/>
            <w:tcMar>
              <w:top w:w="57" w:type="dxa"/>
              <w:left w:w="45" w:type="dxa"/>
              <w:bottom w:w="57" w:type="dxa"/>
              <w:right w:w="45" w:type="dxa"/>
            </w:tcMar>
          </w:tcPr>
          <w:p w14:paraId="5BC9581E" w14:textId="77777777" w:rsidR="00D772EE" w:rsidRPr="00D51E7D" w:rsidRDefault="00D772EE"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color w:val="000000" w:themeColor="text1"/>
                <w:sz w:val="17"/>
                <w:szCs w:val="17"/>
              </w:rPr>
              <w:t>2</w:t>
            </w:r>
          </w:p>
        </w:tc>
        <w:tc>
          <w:tcPr>
            <w:tcW w:w="1275" w:type="dxa"/>
          </w:tcPr>
          <w:p w14:paraId="56464C64" w14:textId="77777777" w:rsidR="00D772EE" w:rsidRPr="00815BF6" w:rsidRDefault="00D772EE"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6</w:t>
            </w:r>
          </w:p>
        </w:tc>
      </w:tr>
      <w:tr w:rsidR="00D772EE" w:rsidRPr="00815BF6" w14:paraId="56101725" w14:textId="77777777" w:rsidTr="0028151F">
        <w:trPr>
          <w:cantSplit/>
        </w:trPr>
        <w:tc>
          <w:tcPr>
            <w:tcW w:w="4678" w:type="dxa"/>
            <w:tcMar>
              <w:top w:w="57" w:type="dxa"/>
              <w:left w:w="45" w:type="dxa"/>
              <w:bottom w:w="57" w:type="dxa"/>
              <w:right w:w="45" w:type="dxa"/>
            </w:tcMar>
          </w:tcPr>
          <w:p w14:paraId="6EB47C9B" w14:textId="77777777" w:rsidR="00D772EE" w:rsidRPr="00815BF6" w:rsidRDefault="00D772EE" w:rsidP="00D772EE">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Cancellation</w:t>
            </w:r>
          </w:p>
        </w:tc>
        <w:tc>
          <w:tcPr>
            <w:tcW w:w="1418" w:type="dxa"/>
            <w:shd w:val="clear" w:color="auto" w:fill="E7E7E8" w:themeFill="accent4" w:themeFillTint="33"/>
            <w:tcMar>
              <w:top w:w="57" w:type="dxa"/>
              <w:left w:w="45" w:type="dxa"/>
              <w:bottom w:w="57" w:type="dxa"/>
              <w:right w:w="45" w:type="dxa"/>
            </w:tcMar>
          </w:tcPr>
          <w:p w14:paraId="1D1D4B89" w14:textId="77777777" w:rsidR="00D772EE" w:rsidRPr="00D51E7D" w:rsidRDefault="00D772EE"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color w:val="000000" w:themeColor="text1"/>
                <w:sz w:val="17"/>
                <w:szCs w:val="17"/>
              </w:rPr>
              <w:t>16</w:t>
            </w:r>
          </w:p>
        </w:tc>
        <w:tc>
          <w:tcPr>
            <w:tcW w:w="1275" w:type="dxa"/>
          </w:tcPr>
          <w:p w14:paraId="07E778C0" w14:textId="77777777" w:rsidR="00D772EE" w:rsidRPr="00815BF6" w:rsidRDefault="00D772EE"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13</w:t>
            </w:r>
          </w:p>
        </w:tc>
      </w:tr>
      <w:tr w:rsidR="00D772EE" w:rsidRPr="00815BF6" w14:paraId="1A432B34" w14:textId="77777777" w:rsidTr="0028151F">
        <w:trPr>
          <w:cantSplit/>
        </w:trPr>
        <w:tc>
          <w:tcPr>
            <w:tcW w:w="4678" w:type="dxa"/>
            <w:tcMar>
              <w:top w:w="57" w:type="dxa"/>
              <w:left w:w="45" w:type="dxa"/>
              <w:bottom w:w="57" w:type="dxa"/>
              <w:right w:w="45" w:type="dxa"/>
            </w:tcMar>
          </w:tcPr>
          <w:p w14:paraId="4254C587" w14:textId="77777777" w:rsidR="00D772EE" w:rsidRPr="00815BF6" w:rsidRDefault="00D772EE" w:rsidP="00D772EE">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Renew registration</w:t>
            </w:r>
          </w:p>
        </w:tc>
        <w:tc>
          <w:tcPr>
            <w:tcW w:w="1418" w:type="dxa"/>
            <w:shd w:val="clear" w:color="auto" w:fill="E7E7E8" w:themeFill="accent4" w:themeFillTint="33"/>
            <w:tcMar>
              <w:top w:w="57" w:type="dxa"/>
              <w:left w:w="45" w:type="dxa"/>
              <w:bottom w:w="57" w:type="dxa"/>
              <w:right w:w="45" w:type="dxa"/>
            </w:tcMar>
          </w:tcPr>
          <w:p w14:paraId="492A92C6" w14:textId="77777777" w:rsidR="00D772EE" w:rsidRPr="00D51E7D" w:rsidRDefault="00D772EE"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color w:val="000000" w:themeColor="text1"/>
                <w:sz w:val="17"/>
                <w:szCs w:val="17"/>
              </w:rPr>
              <w:t>22</w:t>
            </w:r>
          </w:p>
        </w:tc>
        <w:tc>
          <w:tcPr>
            <w:tcW w:w="1275" w:type="dxa"/>
          </w:tcPr>
          <w:p w14:paraId="014DA1C1" w14:textId="77777777" w:rsidR="00D772EE" w:rsidRPr="00815BF6" w:rsidRDefault="00D772EE"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32</w:t>
            </w:r>
          </w:p>
        </w:tc>
      </w:tr>
      <w:tr w:rsidR="00D772EE" w:rsidRPr="00815BF6" w14:paraId="43BBF22F" w14:textId="77777777" w:rsidTr="0028151F">
        <w:trPr>
          <w:cantSplit/>
        </w:trPr>
        <w:tc>
          <w:tcPr>
            <w:tcW w:w="4678" w:type="dxa"/>
            <w:tcMar>
              <w:top w:w="57" w:type="dxa"/>
              <w:left w:w="45" w:type="dxa"/>
              <w:bottom w:w="57" w:type="dxa"/>
              <w:right w:w="45" w:type="dxa"/>
            </w:tcMar>
          </w:tcPr>
          <w:p w14:paraId="1DDD2550" w14:textId="77777777" w:rsidR="00D772EE" w:rsidRPr="00815BF6" w:rsidRDefault="00D772EE" w:rsidP="00D772EE">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Amendment to scope</w:t>
            </w:r>
          </w:p>
        </w:tc>
        <w:tc>
          <w:tcPr>
            <w:tcW w:w="1418" w:type="dxa"/>
            <w:shd w:val="clear" w:color="auto" w:fill="E7E7E8" w:themeFill="accent4" w:themeFillTint="33"/>
            <w:tcMar>
              <w:top w:w="57" w:type="dxa"/>
              <w:left w:w="45" w:type="dxa"/>
              <w:bottom w:w="57" w:type="dxa"/>
              <w:right w:w="45" w:type="dxa"/>
            </w:tcMar>
          </w:tcPr>
          <w:p w14:paraId="47ED2E9D" w14:textId="77777777" w:rsidR="00D772EE" w:rsidRPr="00D51E7D" w:rsidRDefault="00D772EE"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color w:val="000000" w:themeColor="text1"/>
                <w:sz w:val="17"/>
                <w:szCs w:val="17"/>
              </w:rPr>
              <w:t>185</w:t>
            </w:r>
          </w:p>
        </w:tc>
        <w:tc>
          <w:tcPr>
            <w:tcW w:w="1275" w:type="dxa"/>
          </w:tcPr>
          <w:p w14:paraId="7122163C" w14:textId="77777777" w:rsidR="00D772EE" w:rsidRPr="00815BF6" w:rsidRDefault="00D772EE"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443</w:t>
            </w:r>
          </w:p>
        </w:tc>
      </w:tr>
    </w:tbl>
    <w:p w14:paraId="1C46CE9E" w14:textId="77777777" w:rsidR="008269C3" w:rsidRPr="00DD432A" w:rsidRDefault="008269C3" w:rsidP="00981A07">
      <w:pPr>
        <w:pStyle w:val="Heading4"/>
        <w:spacing w:before="360" w:after="240" w:line="240" w:lineRule="auto"/>
        <w:rPr>
          <w:rFonts w:cs="Arial"/>
          <w:i w:val="0"/>
          <w:color w:val="000000" w:themeColor="text1"/>
          <w:sz w:val="19"/>
          <w:szCs w:val="19"/>
        </w:rPr>
      </w:pPr>
      <w:bookmarkStart w:id="54" w:name="_Toc488934347"/>
      <w:r w:rsidRPr="00DD432A">
        <w:rPr>
          <w:rFonts w:cs="Arial"/>
          <w:i w:val="0"/>
          <w:color w:val="000000" w:themeColor="text1"/>
          <w:sz w:val="19"/>
          <w:szCs w:val="19"/>
        </w:rPr>
        <w:t>VET accreditation</w:t>
      </w:r>
      <w:bookmarkEnd w:id="54"/>
    </w:p>
    <w:p w14:paraId="63713932" w14:textId="77777777" w:rsidR="00C75ACF" w:rsidRPr="00B20BC8" w:rsidRDefault="008269C3" w:rsidP="00981A07">
      <w:pPr>
        <w:spacing w:after="120" w:line="240" w:lineRule="auto"/>
        <w:ind w:right="1134"/>
        <w:rPr>
          <w:rFonts w:cs="Arial"/>
          <w:b/>
          <w:color w:val="auto"/>
          <w:sz w:val="18"/>
          <w:szCs w:val="18"/>
        </w:rPr>
      </w:pPr>
      <w:r w:rsidRPr="00B20BC8">
        <w:rPr>
          <w:rFonts w:cs="Arial"/>
          <w:b/>
          <w:color w:val="auto"/>
          <w:sz w:val="18"/>
          <w:szCs w:val="18"/>
        </w:rPr>
        <w:t xml:space="preserve">Table </w:t>
      </w:r>
      <w:r w:rsidR="007B75F0" w:rsidRPr="00B20BC8">
        <w:rPr>
          <w:rFonts w:cs="Arial"/>
          <w:b/>
          <w:color w:val="auto"/>
          <w:sz w:val="18"/>
          <w:szCs w:val="18"/>
        </w:rPr>
        <w:t>1</w:t>
      </w:r>
      <w:r w:rsidR="00FB717C">
        <w:rPr>
          <w:rFonts w:cs="Arial"/>
          <w:b/>
          <w:color w:val="auto"/>
          <w:sz w:val="18"/>
          <w:szCs w:val="18"/>
        </w:rPr>
        <w:t>3</w:t>
      </w:r>
      <w:r w:rsidR="00737158" w:rsidRPr="00B20BC8">
        <w:rPr>
          <w:rFonts w:cs="Arial"/>
          <w:b/>
          <w:color w:val="auto"/>
          <w:sz w:val="18"/>
          <w:szCs w:val="18"/>
        </w:rPr>
        <w:t>—</w:t>
      </w:r>
      <w:r w:rsidRPr="00B20BC8">
        <w:rPr>
          <w:rFonts w:cs="Arial"/>
          <w:b/>
          <w:color w:val="auto"/>
          <w:sz w:val="18"/>
          <w:szCs w:val="18"/>
        </w:rPr>
        <w:t>Course accreditation activity</w:t>
      </w:r>
      <w:r w:rsidR="00736E3C" w:rsidRPr="00B20BC8">
        <w:rPr>
          <w:rFonts w:cs="Arial"/>
          <w:b/>
          <w:color w:val="auto"/>
          <w:sz w:val="18"/>
          <w:szCs w:val="18"/>
        </w:rPr>
        <w:t xml:space="preserve"> </w:t>
      </w:r>
    </w:p>
    <w:tbl>
      <w:tblPr>
        <w:tblW w:w="5000" w:type="pct"/>
        <w:tblCellMar>
          <w:left w:w="45" w:type="dxa"/>
          <w:right w:w="45" w:type="dxa"/>
        </w:tblCellMar>
        <w:tblLook w:val="0000" w:firstRow="0" w:lastRow="0" w:firstColumn="0" w:lastColumn="0" w:noHBand="0" w:noVBand="0"/>
      </w:tblPr>
      <w:tblGrid>
        <w:gridCol w:w="4759"/>
        <w:gridCol w:w="1306"/>
        <w:gridCol w:w="1306"/>
      </w:tblGrid>
      <w:tr w:rsidR="00287251" w:rsidRPr="00815BF6" w14:paraId="76505002" w14:textId="77777777" w:rsidTr="00330F76">
        <w:trPr>
          <w:cantSplit/>
        </w:trPr>
        <w:tc>
          <w:tcPr>
            <w:tcW w:w="3228" w:type="pct"/>
            <w:shd w:val="clear" w:color="auto" w:fill="53565A" w:themeFill="accent3"/>
            <w:tcMar>
              <w:top w:w="113" w:type="dxa"/>
              <w:bottom w:w="113" w:type="dxa"/>
            </w:tcMar>
          </w:tcPr>
          <w:p w14:paraId="09AC1D0B" w14:textId="77777777" w:rsidR="00C75ACF" w:rsidRPr="00815BF6" w:rsidRDefault="00C75ACF" w:rsidP="00981A07">
            <w:pPr>
              <w:pStyle w:val="Tablecolumnheading"/>
              <w:spacing w:before="0" w:after="0"/>
              <w:rPr>
                <w:color w:val="FFFFFF" w:themeColor="background1"/>
                <w:szCs w:val="17"/>
              </w:rPr>
            </w:pPr>
            <w:r w:rsidRPr="00815BF6">
              <w:rPr>
                <w:color w:val="FFFFFF" w:themeColor="background1"/>
                <w:szCs w:val="17"/>
              </w:rPr>
              <w:t>Activity type</w:t>
            </w:r>
          </w:p>
        </w:tc>
        <w:tc>
          <w:tcPr>
            <w:tcW w:w="886" w:type="pct"/>
            <w:shd w:val="clear" w:color="auto" w:fill="53565A" w:themeFill="accent3"/>
            <w:tcMar>
              <w:top w:w="113" w:type="dxa"/>
              <w:bottom w:w="113" w:type="dxa"/>
            </w:tcMar>
            <w:vAlign w:val="center"/>
          </w:tcPr>
          <w:p w14:paraId="2AE2D55C" w14:textId="77777777" w:rsidR="00C75ACF" w:rsidRPr="00815BF6" w:rsidRDefault="008D7DDA" w:rsidP="00D51E7D">
            <w:pPr>
              <w:pStyle w:val="Tablecolumnheading"/>
              <w:spacing w:before="0" w:after="0"/>
              <w:ind w:right="45"/>
              <w:jc w:val="right"/>
              <w:rPr>
                <w:color w:val="FFFFFF" w:themeColor="background1"/>
                <w:szCs w:val="17"/>
              </w:rPr>
            </w:pPr>
            <w:r>
              <w:rPr>
                <w:color w:val="FFFFFF" w:themeColor="background1"/>
                <w:szCs w:val="17"/>
              </w:rPr>
              <w:t>2017</w:t>
            </w:r>
            <w:r w:rsidR="00524080" w:rsidRPr="00815BF6">
              <w:rPr>
                <w:color w:val="FFFFFF" w:themeColor="background1"/>
                <w:szCs w:val="17"/>
              </w:rPr>
              <w:t>–</w:t>
            </w:r>
            <w:r>
              <w:rPr>
                <w:color w:val="FFFFFF" w:themeColor="background1"/>
                <w:szCs w:val="17"/>
              </w:rPr>
              <w:t>18</w:t>
            </w:r>
          </w:p>
        </w:tc>
        <w:tc>
          <w:tcPr>
            <w:tcW w:w="886" w:type="pct"/>
            <w:shd w:val="clear" w:color="auto" w:fill="53565A" w:themeFill="accent3"/>
            <w:vAlign w:val="center"/>
          </w:tcPr>
          <w:p w14:paraId="5B200442" w14:textId="77777777" w:rsidR="00C75ACF" w:rsidRPr="00815BF6" w:rsidRDefault="008D7DDA" w:rsidP="00D51E7D">
            <w:pPr>
              <w:pStyle w:val="Tablecolumnheading"/>
              <w:spacing w:before="0" w:after="0"/>
              <w:ind w:right="45"/>
              <w:jc w:val="right"/>
              <w:rPr>
                <w:color w:val="FFFFFF" w:themeColor="background1"/>
                <w:szCs w:val="17"/>
              </w:rPr>
            </w:pPr>
            <w:r>
              <w:rPr>
                <w:color w:val="FFFFFF" w:themeColor="background1"/>
                <w:szCs w:val="17"/>
              </w:rPr>
              <w:t>2016–17</w:t>
            </w:r>
          </w:p>
        </w:tc>
      </w:tr>
      <w:tr w:rsidR="00D772EE" w:rsidRPr="00D772EE" w14:paraId="13F19BEE" w14:textId="77777777" w:rsidTr="0028151F">
        <w:trPr>
          <w:cantSplit/>
        </w:trPr>
        <w:tc>
          <w:tcPr>
            <w:tcW w:w="3228" w:type="pct"/>
            <w:tcMar>
              <w:top w:w="57" w:type="dxa"/>
              <w:bottom w:w="57" w:type="dxa"/>
            </w:tcMar>
          </w:tcPr>
          <w:p w14:paraId="021A5C7C" w14:textId="77777777" w:rsidR="00D772EE" w:rsidRPr="00D772EE" w:rsidRDefault="00D772EE" w:rsidP="008D7DDA">
            <w:pPr>
              <w:widowControl w:val="0"/>
              <w:tabs>
                <w:tab w:val="left" w:pos="205"/>
              </w:tabs>
              <w:autoSpaceDE w:val="0"/>
              <w:autoSpaceDN w:val="0"/>
              <w:adjustRightInd w:val="0"/>
              <w:spacing w:after="0" w:line="240" w:lineRule="auto"/>
              <w:rPr>
                <w:rFonts w:cs="Arial"/>
                <w:color w:val="auto"/>
                <w:sz w:val="17"/>
                <w:szCs w:val="17"/>
              </w:rPr>
            </w:pPr>
            <w:r w:rsidRPr="00D772EE">
              <w:rPr>
                <w:rFonts w:cs="Arial"/>
                <w:color w:val="auto"/>
                <w:sz w:val="17"/>
                <w:szCs w:val="17"/>
              </w:rPr>
              <w:t>New courses accredited</w:t>
            </w:r>
          </w:p>
        </w:tc>
        <w:tc>
          <w:tcPr>
            <w:tcW w:w="886" w:type="pct"/>
            <w:shd w:val="clear" w:color="auto" w:fill="E7E7E8" w:themeFill="accent4" w:themeFillTint="33"/>
            <w:tcMar>
              <w:top w:w="57" w:type="dxa"/>
              <w:bottom w:w="57" w:type="dxa"/>
            </w:tcMar>
          </w:tcPr>
          <w:p w14:paraId="485AA8FC" w14:textId="77777777" w:rsidR="00D772EE" w:rsidRPr="00D772EE" w:rsidRDefault="004341F2"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16</w:t>
            </w:r>
          </w:p>
        </w:tc>
        <w:tc>
          <w:tcPr>
            <w:tcW w:w="886" w:type="pct"/>
          </w:tcPr>
          <w:p w14:paraId="59119E45" w14:textId="77777777" w:rsidR="00D772EE" w:rsidRPr="00D772EE" w:rsidRDefault="00D772EE"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5</w:t>
            </w:r>
          </w:p>
        </w:tc>
      </w:tr>
      <w:tr w:rsidR="008D7DDA" w:rsidRPr="00815BF6" w14:paraId="696037D3" w14:textId="77777777" w:rsidTr="0028151F">
        <w:trPr>
          <w:cantSplit/>
        </w:trPr>
        <w:tc>
          <w:tcPr>
            <w:tcW w:w="3228" w:type="pct"/>
            <w:tcMar>
              <w:top w:w="57" w:type="dxa"/>
              <w:bottom w:w="57" w:type="dxa"/>
            </w:tcMar>
          </w:tcPr>
          <w:p w14:paraId="36F7AB4A" w14:textId="77777777" w:rsidR="008D7DDA" w:rsidRPr="00815BF6"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Courses re-accredited</w:t>
            </w:r>
          </w:p>
        </w:tc>
        <w:tc>
          <w:tcPr>
            <w:tcW w:w="886" w:type="pct"/>
            <w:shd w:val="clear" w:color="auto" w:fill="E7E7E8" w:themeFill="accent4" w:themeFillTint="33"/>
            <w:tcMar>
              <w:top w:w="57" w:type="dxa"/>
              <w:bottom w:w="57" w:type="dxa"/>
            </w:tcMar>
          </w:tcPr>
          <w:p w14:paraId="567307B4" w14:textId="77777777" w:rsidR="008D7DDA" w:rsidRPr="00815BF6" w:rsidRDefault="004341F2"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23</w:t>
            </w:r>
          </w:p>
        </w:tc>
        <w:tc>
          <w:tcPr>
            <w:tcW w:w="886" w:type="pct"/>
          </w:tcPr>
          <w:p w14:paraId="15FB6BB8" w14:textId="77777777" w:rsidR="008D7DDA" w:rsidRPr="00815BF6" w:rsidRDefault="008D7DD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17</w:t>
            </w:r>
          </w:p>
        </w:tc>
      </w:tr>
      <w:tr w:rsidR="008D7DDA" w:rsidRPr="00815BF6" w14:paraId="3F4690C9" w14:textId="77777777" w:rsidTr="0028151F">
        <w:trPr>
          <w:cantSplit/>
        </w:trPr>
        <w:tc>
          <w:tcPr>
            <w:tcW w:w="3228" w:type="pct"/>
            <w:tcMar>
              <w:top w:w="57" w:type="dxa"/>
              <w:bottom w:w="57" w:type="dxa"/>
            </w:tcMar>
          </w:tcPr>
          <w:p w14:paraId="2B4A8C85" w14:textId="77777777" w:rsidR="008D7DDA" w:rsidRPr="00815BF6"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Course modifications</w:t>
            </w:r>
          </w:p>
        </w:tc>
        <w:tc>
          <w:tcPr>
            <w:tcW w:w="886" w:type="pct"/>
            <w:shd w:val="clear" w:color="auto" w:fill="E7E7E8" w:themeFill="accent4" w:themeFillTint="33"/>
            <w:tcMar>
              <w:top w:w="57" w:type="dxa"/>
              <w:bottom w:w="57" w:type="dxa"/>
            </w:tcMar>
          </w:tcPr>
          <w:p w14:paraId="65FD8F40" w14:textId="77777777" w:rsidR="008D7DDA" w:rsidRPr="00815BF6" w:rsidRDefault="004341F2"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14</w:t>
            </w:r>
          </w:p>
        </w:tc>
        <w:tc>
          <w:tcPr>
            <w:tcW w:w="886" w:type="pct"/>
          </w:tcPr>
          <w:p w14:paraId="4B6D6849" w14:textId="77777777" w:rsidR="008D7DDA" w:rsidRPr="00815BF6" w:rsidRDefault="008D7DD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8</w:t>
            </w:r>
          </w:p>
        </w:tc>
      </w:tr>
      <w:tr w:rsidR="008D7DDA" w:rsidRPr="00815BF6" w14:paraId="3C23250F" w14:textId="77777777" w:rsidTr="0028151F">
        <w:trPr>
          <w:cantSplit/>
        </w:trPr>
        <w:tc>
          <w:tcPr>
            <w:tcW w:w="3228" w:type="pct"/>
            <w:tcMar>
              <w:top w:w="57" w:type="dxa"/>
              <w:bottom w:w="57" w:type="dxa"/>
            </w:tcMar>
          </w:tcPr>
          <w:p w14:paraId="112D47D0" w14:textId="77777777" w:rsidR="008D7DDA" w:rsidRPr="00815BF6"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Course accreditations extended (for maximum 12 months)</w:t>
            </w:r>
          </w:p>
        </w:tc>
        <w:tc>
          <w:tcPr>
            <w:tcW w:w="886" w:type="pct"/>
            <w:shd w:val="clear" w:color="auto" w:fill="E7E7E8" w:themeFill="accent4" w:themeFillTint="33"/>
            <w:tcMar>
              <w:top w:w="57" w:type="dxa"/>
              <w:bottom w:w="57" w:type="dxa"/>
            </w:tcMar>
          </w:tcPr>
          <w:p w14:paraId="1128B368" w14:textId="77777777" w:rsidR="008D7DDA" w:rsidRPr="00815BF6" w:rsidRDefault="004341F2"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21</w:t>
            </w:r>
          </w:p>
        </w:tc>
        <w:tc>
          <w:tcPr>
            <w:tcW w:w="886" w:type="pct"/>
          </w:tcPr>
          <w:p w14:paraId="61776323" w14:textId="77777777" w:rsidR="008D7DDA" w:rsidRPr="00815BF6" w:rsidRDefault="008D7DD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12</w:t>
            </w:r>
          </w:p>
        </w:tc>
      </w:tr>
      <w:tr w:rsidR="008D7DDA" w:rsidRPr="00815BF6" w14:paraId="4B47969B" w14:textId="77777777" w:rsidTr="0028151F">
        <w:trPr>
          <w:cantSplit/>
        </w:trPr>
        <w:tc>
          <w:tcPr>
            <w:tcW w:w="3228" w:type="pct"/>
            <w:tcBorders>
              <w:bottom w:val="single" w:sz="12" w:space="0" w:color="53565A" w:themeColor="accent3"/>
            </w:tcBorders>
            <w:tcMar>
              <w:top w:w="57" w:type="dxa"/>
              <w:bottom w:w="57" w:type="dxa"/>
            </w:tcMar>
          </w:tcPr>
          <w:p w14:paraId="2B518725" w14:textId="77777777" w:rsidR="008D7DDA" w:rsidRPr="00815BF6" w:rsidRDefault="008D7DDA" w:rsidP="008D7DDA">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Courses expired/deleted</w:t>
            </w:r>
          </w:p>
        </w:tc>
        <w:tc>
          <w:tcPr>
            <w:tcW w:w="886" w:type="pct"/>
            <w:tcBorders>
              <w:bottom w:val="single" w:sz="12" w:space="0" w:color="53565A" w:themeColor="accent3"/>
            </w:tcBorders>
            <w:shd w:val="clear" w:color="auto" w:fill="E7E7E8" w:themeFill="accent4" w:themeFillTint="33"/>
            <w:tcMar>
              <w:top w:w="57" w:type="dxa"/>
              <w:bottom w:w="57" w:type="dxa"/>
            </w:tcMar>
          </w:tcPr>
          <w:p w14:paraId="71BA4FFC" w14:textId="77777777" w:rsidR="008D7DDA" w:rsidRPr="00815BF6" w:rsidRDefault="004341F2"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23</w:t>
            </w:r>
          </w:p>
        </w:tc>
        <w:tc>
          <w:tcPr>
            <w:tcW w:w="886" w:type="pct"/>
            <w:tcBorders>
              <w:bottom w:val="single" w:sz="12" w:space="0" w:color="53565A" w:themeColor="accent3"/>
            </w:tcBorders>
          </w:tcPr>
          <w:p w14:paraId="139B6392" w14:textId="77777777" w:rsidR="008D7DDA" w:rsidRPr="00815BF6" w:rsidRDefault="008D7DD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29</w:t>
            </w:r>
          </w:p>
        </w:tc>
      </w:tr>
    </w:tbl>
    <w:p w14:paraId="1469857D" w14:textId="24D678F8" w:rsidR="008269C3" w:rsidRPr="00B20BC8" w:rsidRDefault="008269C3" w:rsidP="005B503C">
      <w:pPr>
        <w:spacing w:before="360" w:after="120" w:line="240" w:lineRule="auto"/>
        <w:ind w:right="850"/>
        <w:rPr>
          <w:rFonts w:cs="Arial"/>
          <w:b/>
          <w:color w:val="auto"/>
          <w:sz w:val="18"/>
          <w:szCs w:val="18"/>
        </w:rPr>
      </w:pPr>
      <w:r w:rsidRPr="00B20BC8">
        <w:rPr>
          <w:rFonts w:cs="Arial"/>
          <w:b/>
          <w:color w:val="auto"/>
          <w:sz w:val="18"/>
          <w:szCs w:val="18"/>
        </w:rPr>
        <w:t>Table</w:t>
      </w:r>
      <w:r w:rsidR="00867503" w:rsidRPr="00B20BC8">
        <w:rPr>
          <w:rFonts w:cs="Arial"/>
          <w:b/>
          <w:color w:val="auto"/>
          <w:sz w:val="18"/>
          <w:szCs w:val="18"/>
        </w:rPr>
        <w:t xml:space="preserve"> </w:t>
      </w:r>
      <w:r w:rsidR="00EC17A8" w:rsidRPr="00B20BC8">
        <w:rPr>
          <w:rFonts w:cs="Arial"/>
          <w:b/>
          <w:color w:val="auto"/>
          <w:sz w:val="18"/>
          <w:szCs w:val="18"/>
        </w:rPr>
        <w:t>1</w:t>
      </w:r>
      <w:r w:rsidR="00FB717C">
        <w:rPr>
          <w:rFonts w:cs="Arial"/>
          <w:b/>
          <w:color w:val="auto"/>
          <w:sz w:val="18"/>
          <w:szCs w:val="18"/>
        </w:rPr>
        <w:t>4</w:t>
      </w:r>
      <w:r w:rsidR="00737158" w:rsidRPr="00B20BC8">
        <w:rPr>
          <w:rFonts w:cs="Arial"/>
          <w:b/>
          <w:color w:val="auto"/>
          <w:sz w:val="18"/>
          <w:szCs w:val="18"/>
        </w:rPr>
        <w:t>—</w:t>
      </w:r>
      <w:r w:rsidR="00014C39" w:rsidRPr="00B20BC8">
        <w:rPr>
          <w:rFonts w:cs="Arial"/>
          <w:b/>
          <w:color w:val="auto"/>
          <w:sz w:val="18"/>
          <w:szCs w:val="18"/>
        </w:rPr>
        <w:t>VRQA-</w:t>
      </w:r>
      <w:r w:rsidRPr="00B20BC8">
        <w:rPr>
          <w:rFonts w:cs="Arial"/>
          <w:b/>
          <w:color w:val="auto"/>
          <w:sz w:val="18"/>
          <w:szCs w:val="18"/>
        </w:rPr>
        <w:t xml:space="preserve">accredited courses by </w:t>
      </w:r>
      <w:r w:rsidR="00CB01A9" w:rsidRPr="00B20BC8">
        <w:rPr>
          <w:rFonts w:cs="Arial"/>
          <w:b/>
          <w:color w:val="auto"/>
          <w:sz w:val="18"/>
          <w:szCs w:val="18"/>
        </w:rPr>
        <w:t>qualification type</w:t>
      </w:r>
      <w:r w:rsidR="00014C39" w:rsidRPr="00B20BC8">
        <w:rPr>
          <w:rFonts w:cs="Arial"/>
          <w:b/>
          <w:color w:val="auto"/>
          <w:sz w:val="18"/>
          <w:szCs w:val="18"/>
        </w:rPr>
        <w:t xml:space="preserve"> </w:t>
      </w:r>
      <w:r w:rsidR="005B503C">
        <w:rPr>
          <w:rFonts w:cs="Arial"/>
          <w:b/>
          <w:color w:val="auto"/>
          <w:sz w:val="18"/>
          <w:szCs w:val="18"/>
        </w:rPr>
        <w:t>at 30 June 2018</w:t>
      </w:r>
    </w:p>
    <w:tbl>
      <w:tblPr>
        <w:tblW w:w="5000" w:type="pct"/>
        <w:tblBorders>
          <w:bottom w:val="single" w:sz="12" w:space="0" w:color="53565A" w:themeColor="accent3"/>
        </w:tblBorders>
        <w:tblCellMar>
          <w:left w:w="45" w:type="dxa"/>
          <w:right w:w="45" w:type="dxa"/>
        </w:tblCellMar>
        <w:tblLook w:val="0000" w:firstRow="0" w:lastRow="0" w:firstColumn="0" w:lastColumn="0" w:noHBand="0" w:noVBand="0"/>
      </w:tblPr>
      <w:tblGrid>
        <w:gridCol w:w="4759"/>
        <w:gridCol w:w="1306"/>
        <w:gridCol w:w="1306"/>
      </w:tblGrid>
      <w:tr w:rsidR="00287251" w:rsidRPr="00815BF6" w14:paraId="4BE3BC5C" w14:textId="77777777" w:rsidTr="00330F76">
        <w:trPr>
          <w:cantSplit/>
        </w:trPr>
        <w:tc>
          <w:tcPr>
            <w:tcW w:w="3228" w:type="pct"/>
            <w:shd w:val="clear" w:color="auto" w:fill="53565A" w:themeFill="accent3"/>
            <w:tcMar>
              <w:top w:w="113" w:type="dxa"/>
              <w:bottom w:w="113" w:type="dxa"/>
            </w:tcMar>
          </w:tcPr>
          <w:p w14:paraId="2F32C355" w14:textId="77777777" w:rsidR="00C75ACF" w:rsidRPr="00815BF6" w:rsidRDefault="00C75ACF" w:rsidP="00981A07">
            <w:pPr>
              <w:pStyle w:val="Tablecolumnheading"/>
              <w:spacing w:before="0" w:after="0"/>
              <w:rPr>
                <w:color w:val="FFFFFF" w:themeColor="background1"/>
                <w:szCs w:val="17"/>
              </w:rPr>
            </w:pPr>
            <w:r w:rsidRPr="00815BF6">
              <w:rPr>
                <w:color w:val="FFFFFF" w:themeColor="background1"/>
                <w:szCs w:val="17"/>
              </w:rPr>
              <w:t>Qualification type</w:t>
            </w:r>
          </w:p>
        </w:tc>
        <w:tc>
          <w:tcPr>
            <w:tcW w:w="886" w:type="pct"/>
            <w:shd w:val="clear" w:color="auto" w:fill="53565A" w:themeFill="accent3"/>
            <w:tcMar>
              <w:top w:w="113" w:type="dxa"/>
              <w:bottom w:w="113" w:type="dxa"/>
            </w:tcMar>
            <w:vAlign w:val="center"/>
          </w:tcPr>
          <w:p w14:paraId="497C7330" w14:textId="77777777" w:rsidR="00C75ACF" w:rsidRPr="00815BF6" w:rsidRDefault="008D7DDA" w:rsidP="00D51E7D">
            <w:pPr>
              <w:pStyle w:val="Tablecolumnheading"/>
              <w:spacing w:before="0" w:after="0"/>
              <w:ind w:right="45"/>
              <w:jc w:val="right"/>
              <w:rPr>
                <w:color w:val="FFFFFF" w:themeColor="background1"/>
                <w:szCs w:val="17"/>
              </w:rPr>
            </w:pPr>
            <w:r>
              <w:rPr>
                <w:color w:val="FFFFFF" w:themeColor="background1"/>
                <w:szCs w:val="17"/>
              </w:rPr>
              <w:t>2018</w:t>
            </w:r>
          </w:p>
        </w:tc>
        <w:tc>
          <w:tcPr>
            <w:tcW w:w="886" w:type="pct"/>
            <w:shd w:val="clear" w:color="auto" w:fill="53565A" w:themeFill="accent3"/>
            <w:vAlign w:val="center"/>
          </w:tcPr>
          <w:p w14:paraId="465BD413" w14:textId="77777777" w:rsidR="00C75ACF" w:rsidRPr="00815BF6" w:rsidRDefault="008D7DDA" w:rsidP="00D51E7D">
            <w:pPr>
              <w:pStyle w:val="Tablecolumnheading"/>
              <w:spacing w:before="0" w:after="0"/>
              <w:ind w:right="45"/>
              <w:jc w:val="right"/>
              <w:rPr>
                <w:color w:val="FFFFFF" w:themeColor="background1"/>
                <w:szCs w:val="17"/>
              </w:rPr>
            </w:pPr>
            <w:r>
              <w:rPr>
                <w:color w:val="FFFFFF" w:themeColor="background1"/>
                <w:szCs w:val="17"/>
              </w:rPr>
              <w:t>2017</w:t>
            </w:r>
          </w:p>
        </w:tc>
      </w:tr>
      <w:tr w:rsidR="00651223" w:rsidRPr="00815BF6" w14:paraId="2BA20A7E" w14:textId="77777777" w:rsidTr="0028151F">
        <w:trPr>
          <w:cantSplit/>
        </w:trPr>
        <w:tc>
          <w:tcPr>
            <w:tcW w:w="3228" w:type="pct"/>
            <w:tcMar>
              <w:top w:w="57" w:type="dxa"/>
              <w:bottom w:w="57" w:type="dxa"/>
            </w:tcMar>
          </w:tcPr>
          <w:p w14:paraId="7ABDFEFE" w14:textId="77777777" w:rsidR="00651223" w:rsidRPr="00815BF6" w:rsidRDefault="00651223" w:rsidP="00651223">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Short courses</w:t>
            </w:r>
          </w:p>
        </w:tc>
        <w:tc>
          <w:tcPr>
            <w:tcW w:w="886" w:type="pct"/>
            <w:shd w:val="clear" w:color="auto" w:fill="E7E7E8" w:themeFill="accent4" w:themeFillTint="33"/>
            <w:tcMar>
              <w:top w:w="57" w:type="dxa"/>
              <w:bottom w:w="57" w:type="dxa"/>
            </w:tcMar>
          </w:tcPr>
          <w:p w14:paraId="65EC53DA" w14:textId="77777777" w:rsidR="00651223" w:rsidRPr="00D51E7D" w:rsidRDefault="00651223"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color w:val="000000" w:themeColor="text1"/>
                <w:sz w:val="17"/>
                <w:szCs w:val="17"/>
              </w:rPr>
              <w:t>48</w:t>
            </w:r>
          </w:p>
        </w:tc>
        <w:tc>
          <w:tcPr>
            <w:tcW w:w="886" w:type="pct"/>
          </w:tcPr>
          <w:p w14:paraId="3659BC85" w14:textId="77777777" w:rsidR="00651223" w:rsidRPr="00815BF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46</w:t>
            </w:r>
          </w:p>
        </w:tc>
      </w:tr>
      <w:tr w:rsidR="00651223" w:rsidRPr="00815BF6" w14:paraId="77B66BBF" w14:textId="77777777" w:rsidTr="0028151F">
        <w:trPr>
          <w:cantSplit/>
        </w:trPr>
        <w:tc>
          <w:tcPr>
            <w:tcW w:w="3228" w:type="pct"/>
            <w:tcMar>
              <w:top w:w="57" w:type="dxa"/>
              <w:bottom w:w="57" w:type="dxa"/>
            </w:tcMar>
            <w:vAlign w:val="center"/>
          </w:tcPr>
          <w:p w14:paraId="027944E4" w14:textId="77777777" w:rsidR="00651223" w:rsidRPr="00815BF6" w:rsidRDefault="00651223" w:rsidP="00651223">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Certificate I</w:t>
            </w:r>
          </w:p>
        </w:tc>
        <w:tc>
          <w:tcPr>
            <w:tcW w:w="886" w:type="pct"/>
            <w:shd w:val="clear" w:color="auto" w:fill="E7E7E8" w:themeFill="accent4" w:themeFillTint="33"/>
            <w:tcMar>
              <w:top w:w="57" w:type="dxa"/>
              <w:bottom w:w="57" w:type="dxa"/>
            </w:tcMar>
          </w:tcPr>
          <w:p w14:paraId="01548C64" w14:textId="77777777" w:rsidR="00651223" w:rsidRPr="00D51E7D" w:rsidRDefault="00651223"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color w:val="000000" w:themeColor="text1"/>
                <w:sz w:val="17"/>
                <w:szCs w:val="17"/>
              </w:rPr>
              <w:t>9</w:t>
            </w:r>
          </w:p>
        </w:tc>
        <w:tc>
          <w:tcPr>
            <w:tcW w:w="886" w:type="pct"/>
          </w:tcPr>
          <w:p w14:paraId="239A763B" w14:textId="77777777" w:rsidR="00651223" w:rsidRPr="00815BF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9</w:t>
            </w:r>
          </w:p>
        </w:tc>
      </w:tr>
      <w:tr w:rsidR="00651223" w:rsidRPr="00815BF6" w14:paraId="2814D728" w14:textId="77777777" w:rsidTr="0028151F">
        <w:trPr>
          <w:cantSplit/>
        </w:trPr>
        <w:tc>
          <w:tcPr>
            <w:tcW w:w="3228" w:type="pct"/>
            <w:tcMar>
              <w:top w:w="57" w:type="dxa"/>
              <w:bottom w:w="57" w:type="dxa"/>
            </w:tcMar>
            <w:vAlign w:val="center"/>
          </w:tcPr>
          <w:p w14:paraId="2C5085E5" w14:textId="77777777" w:rsidR="00651223" w:rsidRPr="00815BF6" w:rsidRDefault="00651223" w:rsidP="00651223">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Certificate II</w:t>
            </w:r>
          </w:p>
        </w:tc>
        <w:tc>
          <w:tcPr>
            <w:tcW w:w="886" w:type="pct"/>
            <w:shd w:val="clear" w:color="auto" w:fill="E7E7E8" w:themeFill="accent4" w:themeFillTint="33"/>
            <w:tcMar>
              <w:top w:w="57" w:type="dxa"/>
              <w:bottom w:w="57" w:type="dxa"/>
            </w:tcMar>
          </w:tcPr>
          <w:p w14:paraId="282D7C08" w14:textId="77777777" w:rsidR="00651223" w:rsidRPr="00D51E7D" w:rsidRDefault="00651223"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color w:val="000000" w:themeColor="text1"/>
                <w:sz w:val="17"/>
                <w:szCs w:val="17"/>
              </w:rPr>
              <w:t>16</w:t>
            </w:r>
          </w:p>
        </w:tc>
        <w:tc>
          <w:tcPr>
            <w:tcW w:w="886" w:type="pct"/>
          </w:tcPr>
          <w:p w14:paraId="73FC1093" w14:textId="77777777" w:rsidR="00651223" w:rsidRPr="00815BF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15</w:t>
            </w:r>
          </w:p>
        </w:tc>
      </w:tr>
      <w:tr w:rsidR="00651223" w:rsidRPr="00815BF6" w14:paraId="607EF54E" w14:textId="77777777" w:rsidTr="0028151F">
        <w:trPr>
          <w:cantSplit/>
        </w:trPr>
        <w:tc>
          <w:tcPr>
            <w:tcW w:w="3228" w:type="pct"/>
            <w:tcMar>
              <w:top w:w="57" w:type="dxa"/>
              <w:bottom w:w="57" w:type="dxa"/>
            </w:tcMar>
            <w:vAlign w:val="center"/>
          </w:tcPr>
          <w:p w14:paraId="428EE7D5" w14:textId="77777777" w:rsidR="00651223" w:rsidRPr="00815BF6" w:rsidRDefault="00651223" w:rsidP="00651223">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Certificate III</w:t>
            </w:r>
          </w:p>
        </w:tc>
        <w:tc>
          <w:tcPr>
            <w:tcW w:w="886" w:type="pct"/>
            <w:shd w:val="clear" w:color="auto" w:fill="E7E7E8" w:themeFill="accent4" w:themeFillTint="33"/>
            <w:tcMar>
              <w:top w:w="57" w:type="dxa"/>
              <w:bottom w:w="57" w:type="dxa"/>
            </w:tcMar>
          </w:tcPr>
          <w:p w14:paraId="7F60A919" w14:textId="77777777" w:rsidR="00651223" w:rsidRPr="00D51E7D" w:rsidRDefault="00651223"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color w:val="000000" w:themeColor="text1"/>
                <w:sz w:val="17"/>
                <w:szCs w:val="17"/>
              </w:rPr>
              <w:t>15</w:t>
            </w:r>
          </w:p>
        </w:tc>
        <w:tc>
          <w:tcPr>
            <w:tcW w:w="886" w:type="pct"/>
          </w:tcPr>
          <w:p w14:paraId="3A44124D" w14:textId="77777777" w:rsidR="00651223" w:rsidRPr="00815BF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13</w:t>
            </w:r>
          </w:p>
        </w:tc>
      </w:tr>
      <w:tr w:rsidR="00651223" w:rsidRPr="00815BF6" w14:paraId="327751E0" w14:textId="77777777" w:rsidTr="0028151F">
        <w:trPr>
          <w:cantSplit/>
        </w:trPr>
        <w:tc>
          <w:tcPr>
            <w:tcW w:w="3228" w:type="pct"/>
            <w:tcMar>
              <w:top w:w="57" w:type="dxa"/>
              <w:bottom w:w="57" w:type="dxa"/>
            </w:tcMar>
            <w:vAlign w:val="center"/>
          </w:tcPr>
          <w:p w14:paraId="0195894E" w14:textId="77777777" w:rsidR="00651223" w:rsidRPr="00815BF6" w:rsidRDefault="00651223" w:rsidP="00651223">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Certificate IV</w:t>
            </w:r>
          </w:p>
        </w:tc>
        <w:tc>
          <w:tcPr>
            <w:tcW w:w="886" w:type="pct"/>
            <w:shd w:val="clear" w:color="auto" w:fill="E7E7E8" w:themeFill="accent4" w:themeFillTint="33"/>
            <w:tcMar>
              <w:top w:w="57" w:type="dxa"/>
              <w:bottom w:w="57" w:type="dxa"/>
            </w:tcMar>
          </w:tcPr>
          <w:p w14:paraId="60C13240" w14:textId="77777777" w:rsidR="00651223" w:rsidRPr="00D51E7D" w:rsidRDefault="00651223"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color w:val="000000" w:themeColor="text1"/>
                <w:sz w:val="17"/>
                <w:szCs w:val="17"/>
              </w:rPr>
              <w:t>16</w:t>
            </w:r>
          </w:p>
        </w:tc>
        <w:tc>
          <w:tcPr>
            <w:tcW w:w="886" w:type="pct"/>
          </w:tcPr>
          <w:p w14:paraId="6EB1B4F0" w14:textId="77777777" w:rsidR="00651223" w:rsidRPr="00815BF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19</w:t>
            </w:r>
          </w:p>
        </w:tc>
      </w:tr>
      <w:tr w:rsidR="00651223" w:rsidRPr="00815BF6" w14:paraId="0E404F7B" w14:textId="77777777" w:rsidTr="0028151F">
        <w:trPr>
          <w:cantSplit/>
        </w:trPr>
        <w:tc>
          <w:tcPr>
            <w:tcW w:w="3228" w:type="pct"/>
            <w:tcMar>
              <w:top w:w="57" w:type="dxa"/>
              <w:bottom w:w="57" w:type="dxa"/>
            </w:tcMar>
            <w:vAlign w:val="center"/>
          </w:tcPr>
          <w:p w14:paraId="268CCD6D" w14:textId="77777777" w:rsidR="00651223" w:rsidRPr="00815BF6" w:rsidRDefault="00651223" w:rsidP="00651223">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Diploma</w:t>
            </w:r>
          </w:p>
        </w:tc>
        <w:tc>
          <w:tcPr>
            <w:tcW w:w="886" w:type="pct"/>
            <w:shd w:val="clear" w:color="auto" w:fill="E7E7E8" w:themeFill="accent4" w:themeFillTint="33"/>
            <w:tcMar>
              <w:top w:w="57" w:type="dxa"/>
              <w:bottom w:w="57" w:type="dxa"/>
            </w:tcMar>
          </w:tcPr>
          <w:p w14:paraId="02B19A48" w14:textId="77777777" w:rsidR="00651223" w:rsidRPr="00D51E7D" w:rsidRDefault="00651223"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color w:val="000000" w:themeColor="text1"/>
                <w:sz w:val="17"/>
                <w:szCs w:val="17"/>
              </w:rPr>
              <w:t>16</w:t>
            </w:r>
          </w:p>
        </w:tc>
        <w:tc>
          <w:tcPr>
            <w:tcW w:w="886" w:type="pct"/>
          </w:tcPr>
          <w:p w14:paraId="72785ACD" w14:textId="77777777" w:rsidR="00651223" w:rsidRPr="00815BF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14</w:t>
            </w:r>
          </w:p>
        </w:tc>
      </w:tr>
      <w:tr w:rsidR="00651223" w:rsidRPr="00815BF6" w14:paraId="23B61C72" w14:textId="77777777" w:rsidTr="0028151F">
        <w:trPr>
          <w:cantSplit/>
        </w:trPr>
        <w:tc>
          <w:tcPr>
            <w:tcW w:w="3228" w:type="pct"/>
            <w:tcMar>
              <w:top w:w="57" w:type="dxa"/>
              <w:bottom w:w="57" w:type="dxa"/>
            </w:tcMar>
            <w:vAlign w:val="center"/>
          </w:tcPr>
          <w:p w14:paraId="5435E68B" w14:textId="77777777" w:rsidR="00651223" w:rsidRPr="00815BF6" w:rsidRDefault="00651223" w:rsidP="00651223">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Advanced Diploma</w:t>
            </w:r>
          </w:p>
        </w:tc>
        <w:tc>
          <w:tcPr>
            <w:tcW w:w="886" w:type="pct"/>
            <w:shd w:val="clear" w:color="auto" w:fill="E7E7E8" w:themeFill="accent4" w:themeFillTint="33"/>
            <w:tcMar>
              <w:top w:w="57" w:type="dxa"/>
              <w:bottom w:w="57" w:type="dxa"/>
            </w:tcMar>
          </w:tcPr>
          <w:p w14:paraId="32DA3990" w14:textId="77777777" w:rsidR="00651223" w:rsidRPr="00D51E7D" w:rsidRDefault="00651223"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color w:val="000000" w:themeColor="text1"/>
                <w:sz w:val="17"/>
                <w:szCs w:val="17"/>
              </w:rPr>
              <w:t>9</w:t>
            </w:r>
          </w:p>
        </w:tc>
        <w:tc>
          <w:tcPr>
            <w:tcW w:w="886" w:type="pct"/>
          </w:tcPr>
          <w:p w14:paraId="78DF25B2" w14:textId="77777777" w:rsidR="00651223" w:rsidRPr="00815BF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7</w:t>
            </w:r>
          </w:p>
        </w:tc>
      </w:tr>
      <w:tr w:rsidR="00651223" w:rsidRPr="00815BF6" w14:paraId="0AD706EF" w14:textId="77777777" w:rsidTr="0028151F">
        <w:trPr>
          <w:cantSplit/>
        </w:trPr>
        <w:tc>
          <w:tcPr>
            <w:tcW w:w="3228" w:type="pct"/>
            <w:tcMar>
              <w:top w:w="57" w:type="dxa"/>
              <w:bottom w:w="57" w:type="dxa"/>
            </w:tcMar>
            <w:vAlign w:val="center"/>
          </w:tcPr>
          <w:p w14:paraId="1C6E01C8" w14:textId="77777777" w:rsidR="00651223" w:rsidRPr="00815BF6" w:rsidRDefault="00651223" w:rsidP="00651223">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Graduate Certificate</w:t>
            </w:r>
          </w:p>
        </w:tc>
        <w:tc>
          <w:tcPr>
            <w:tcW w:w="886" w:type="pct"/>
            <w:shd w:val="clear" w:color="auto" w:fill="E7E7E8" w:themeFill="accent4" w:themeFillTint="33"/>
            <w:tcMar>
              <w:top w:w="57" w:type="dxa"/>
              <w:bottom w:w="57" w:type="dxa"/>
            </w:tcMar>
          </w:tcPr>
          <w:p w14:paraId="43470A42" w14:textId="77777777" w:rsidR="00651223" w:rsidRPr="00D51E7D" w:rsidRDefault="00651223"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color w:val="000000" w:themeColor="text1"/>
                <w:sz w:val="17"/>
                <w:szCs w:val="17"/>
              </w:rPr>
              <w:t>5</w:t>
            </w:r>
          </w:p>
        </w:tc>
        <w:tc>
          <w:tcPr>
            <w:tcW w:w="886" w:type="pct"/>
          </w:tcPr>
          <w:p w14:paraId="17614D16" w14:textId="77777777" w:rsidR="00651223" w:rsidRPr="00815BF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5</w:t>
            </w:r>
          </w:p>
        </w:tc>
      </w:tr>
      <w:tr w:rsidR="00651223" w:rsidRPr="00815BF6" w14:paraId="02158EA1" w14:textId="77777777" w:rsidTr="0028151F">
        <w:trPr>
          <w:cantSplit/>
        </w:trPr>
        <w:tc>
          <w:tcPr>
            <w:tcW w:w="3228" w:type="pct"/>
            <w:tcBorders>
              <w:bottom w:val="single" w:sz="2" w:space="0" w:color="53565A" w:themeColor="accent3"/>
            </w:tcBorders>
            <w:tcMar>
              <w:top w:w="57" w:type="dxa"/>
              <w:bottom w:w="57" w:type="dxa"/>
            </w:tcMar>
            <w:vAlign w:val="center"/>
          </w:tcPr>
          <w:p w14:paraId="7631AC4D" w14:textId="77777777" w:rsidR="00651223" w:rsidRPr="00815BF6" w:rsidRDefault="00651223" w:rsidP="00651223">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Graduate Diploma</w:t>
            </w:r>
          </w:p>
        </w:tc>
        <w:tc>
          <w:tcPr>
            <w:tcW w:w="886" w:type="pct"/>
            <w:tcBorders>
              <w:bottom w:val="single" w:sz="2" w:space="0" w:color="53565A" w:themeColor="accent3"/>
            </w:tcBorders>
            <w:shd w:val="clear" w:color="auto" w:fill="E7E7E8" w:themeFill="accent4" w:themeFillTint="33"/>
            <w:tcMar>
              <w:top w:w="57" w:type="dxa"/>
              <w:bottom w:w="57" w:type="dxa"/>
            </w:tcMar>
          </w:tcPr>
          <w:p w14:paraId="6AAC0FFD" w14:textId="77777777" w:rsidR="00651223" w:rsidRPr="00D51E7D" w:rsidRDefault="00651223" w:rsidP="00D51E7D">
            <w:pPr>
              <w:widowControl w:val="0"/>
              <w:tabs>
                <w:tab w:val="left" w:pos="205"/>
              </w:tabs>
              <w:autoSpaceDE w:val="0"/>
              <w:autoSpaceDN w:val="0"/>
              <w:adjustRightInd w:val="0"/>
              <w:spacing w:after="0" w:line="240" w:lineRule="auto"/>
              <w:ind w:right="45"/>
              <w:jc w:val="right"/>
              <w:rPr>
                <w:rFonts w:cs="Arial"/>
                <w:color w:val="000000" w:themeColor="text1"/>
                <w:sz w:val="17"/>
                <w:szCs w:val="17"/>
              </w:rPr>
            </w:pPr>
            <w:r w:rsidRPr="00D51E7D">
              <w:rPr>
                <w:color w:val="000000" w:themeColor="text1"/>
                <w:sz w:val="17"/>
                <w:szCs w:val="17"/>
              </w:rPr>
              <w:t>4</w:t>
            </w:r>
          </w:p>
        </w:tc>
        <w:tc>
          <w:tcPr>
            <w:tcW w:w="886" w:type="pct"/>
            <w:tcBorders>
              <w:bottom w:val="single" w:sz="2" w:space="0" w:color="53565A" w:themeColor="accent3"/>
            </w:tcBorders>
          </w:tcPr>
          <w:p w14:paraId="65EE4D3A" w14:textId="77777777" w:rsidR="00651223" w:rsidRPr="00815BF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4</w:t>
            </w:r>
          </w:p>
        </w:tc>
      </w:tr>
      <w:tr w:rsidR="00651223" w:rsidRPr="00651223" w14:paraId="7CE28521" w14:textId="77777777" w:rsidTr="0028151F">
        <w:trPr>
          <w:cantSplit/>
        </w:trPr>
        <w:tc>
          <w:tcPr>
            <w:tcW w:w="3228" w:type="pct"/>
            <w:tcBorders>
              <w:top w:val="single" w:sz="2" w:space="0" w:color="53565A" w:themeColor="accent3"/>
              <w:bottom w:val="single" w:sz="12" w:space="0" w:color="53565A" w:themeColor="accent3"/>
            </w:tcBorders>
            <w:tcMar>
              <w:top w:w="57" w:type="dxa"/>
              <w:bottom w:w="57" w:type="dxa"/>
            </w:tcMar>
            <w:vAlign w:val="center"/>
          </w:tcPr>
          <w:p w14:paraId="100D60D3" w14:textId="77777777" w:rsidR="00651223" w:rsidRPr="00651223" w:rsidRDefault="00651223" w:rsidP="00651223">
            <w:pPr>
              <w:widowControl w:val="0"/>
              <w:tabs>
                <w:tab w:val="left" w:pos="205"/>
              </w:tabs>
              <w:autoSpaceDE w:val="0"/>
              <w:autoSpaceDN w:val="0"/>
              <w:adjustRightInd w:val="0"/>
              <w:spacing w:after="0" w:line="240" w:lineRule="auto"/>
              <w:rPr>
                <w:rFonts w:cs="Arial"/>
                <w:b/>
                <w:bCs/>
                <w:color w:val="auto"/>
                <w:sz w:val="17"/>
                <w:szCs w:val="17"/>
              </w:rPr>
            </w:pPr>
            <w:r w:rsidRPr="00651223">
              <w:rPr>
                <w:rFonts w:cs="Arial"/>
                <w:b/>
                <w:bCs/>
                <w:color w:val="auto"/>
                <w:sz w:val="17"/>
                <w:szCs w:val="17"/>
              </w:rPr>
              <w:t>Total</w:t>
            </w:r>
          </w:p>
        </w:tc>
        <w:tc>
          <w:tcPr>
            <w:tcW w:w="886" w:type="pct"/>
            <w:tcBorders>
              <w:top w:val="single" w:sz="2" w:space="0" w:color="53565A" w:themeColor="accent3"/>
              <w:bottom w:val="single" w:sz="12" w:space="0" w:color="53565A" w:themeColor="accent3"/>
            </w:tcBorders>
            <w:shd w:val="clear" w:color="auto" w:fill="E7E7E8" w:themeFill="accent4" w:themeFillTint="33"/>
            <w:tcMar>
              <w:top w:w="57" w:type="dxa"/>
              <w:bottom w:w="57" w:type="dxa"/>
            </w:tcMar>
          </w:tcPr>
          <w:p w14:paraId="6C484A2E" w14:textId="77777777" w:rsidR="00651223" w:rsidRPr="00D51E7D" w:rsidRDefault="00651223" w:rsidP="00D51E7D">
            <w:pPr>
              <w:widowControl w:val="0"/>
              <w:tabs>
                <w:tab w:val="left" w:pos="205"/>
              </w:tabs>
              <w:autoSpaceDE w:val="0"/>
              <w:autoSpaceDN w:val="0"/>
              <w:adjustRightInd w:val="0"/>
              <w:spacing w:after="0" w:line="240" w:lineRule="auto"/>
              <w:ind w:right="45"/>
              <w:jc w:val="right"/>
              <w:rPr>
                <w:rFonts w:cs="Arial"/>
                <w:b/>
                <w:color w:val="000000" w:themeColor="text1"/>
                <w:sz w:val="17"/>
                <w:szCs w:val="17"/>
              </w:rPr>
            </w:pPr>
            <w:r w:rsidRPr="00D51E7D">
              <w:rPr>
                <w:b/>
                <w:color w:val="000000" w:themeColor="text1"/>
                <w:sz w:val="17"/>
                <w:szCs w:val="17"/>
              </w:rPr>
              <w:t>138</w:t>
            </w:r>
          </w:p>
        </w:tc>
        <w:tc>
          <w:tcPr>
            <w:tcW w:w="886" w:type="pct"/>
            <w:tcBorders>
              <w:top w:val="single" w:sz="2" w:space="0" w:color="53565A" w:themeColor="accent3"/>
              <w:bottom w:val="single" w:sz="12" w:space="0" w:color="53565A" w:themeColor="accent3"/>
            </w:tcBorders>
          </w:tcPr>
          <w:p w14:paraId="2C52BB27" w14:textId="77777777" w:rsidR="00651223" w:rsidRPr="00651223" w:rsidRDefault="00651223" w:rsidP="00D51E7D">
            <w:pPr>
              <w:widowControl w:val="0"/>
              <w:tabs>
                <w:tab w:val="left" w:pos="205"/>
              </w:tabs>
              <w:autoSpaceDE w:val="0"/>
              <w:autoSpaceDN w:val="0"/>
              <w:adjustRightInd w:val="0"/>
              <w:spacing w:after="0" w:line="240" w:lineRule="auto"/>
              <w:ind w:right="45"/>
              <w:jc w:val="right"/>
              <w:rPr>
                <w:rFonts w:cs="Arial"/>
                <w:b/>
                <w:color w:val="auto"/>
                <w:sz w:val="17"/>
                <w:szCs w:val="17"/>
              </w:rPr>
            </w:pPr>
            <w:r w:rsidRPr="00651223">
              <w:rPr>
                <w:rFonts w:cs="Arial"/>
                <w:b/>
                <w:color w:val="auto"/>
                <w:sz w:val="17"/>
                <w:szCs w:val="17"/>
              </w:rPr>
              <w:t>132</w:t>
            </w:r>
          </w:p>
        </w:tc>
      </w:tr>
    </w:tbl>
    <w:p w14:paraId="191A4B83" w14:textId="77777777" w:rsidR="00D40F28" w:rsidRDefault="00D40F28" w:rsidP="00981A07">
      <w:pPr>
        <w:spacing w:before="360" w:after="120" w:line="240" w:lineRule="auto"/>
        <w:ind w:right="1134"/>
        <w:rPr>
          <w:rFonts w:cs="Arial"/>
          <w:b/>
          <w:color w:val="auto"/>
          <w:sz w:val="18"/>
          <w:szCs w:val="18"/>
        </w:rPr>
        <w:sectPr w:rsidR="00D40F28" w:rsidSect="001C605D">
          <w:footerReference w:type="default" r:id="rId47"/>
          <w:footnotePr>
            <w:pos w:val="beneathText"/>
            <w:numRestart w:val="eachPage"/>
          </w:footnotePr>
          <w:pgSz w:w="11907" w:h="16840" w:code="9"/>
          <w:pgMar w:top="1701" w:right="1701" w:bottom="1134" w:left="2835" w:header="992" w:footer="454" w:gutter="0"/>
          <w:pgNumType w:start="7"/>
          <w:cols w:space="708"/>
          <w:docGrid w:linePitch="360"/>
        </w:sectPr>
      </w:pPr>
    </w:p>
    <w:p w14:paraId="20CF9245" w14:textId="77777777" w:rsidR="000D25BF" w:rsidRPr="00B20BC8" w:rsidRDefault="008269C3" w:rsidP="00981A07">
      <w:pPr>
        <w:spacing w:before="360" w:after="120" w:line="240" w:lineRule="auto"/>
        <w:ind w:right="1134"/>
        <w:rPr>
          <w:rFonts w:cs="Arial"/>
          <w:b/>
          <w:color w:val="auto"/>
          <w:sz w:val="18"/>
          <w:szCs w:val="18"/>
        </w:rPr>
      </w:pPr>
      <w:r w:rsidRPr="00B20BC8">
        <w:rPr>
          <w:rFonts w:cs="Arial"/>
          <w:b/>
          <w:color w:val="auto"/>
          <w:sz w:val="18"/>
          <w:szCs w:val="18"/>
        </w:rPr>
        <w:lastRenderedPageBreak/>
        <w:t>Table</w:t>
      </w:r>
      <w:r w:rsidR="00DB1651" w:rsidRPr="00B20BC8">
        <w:rPr>
          <w:rFonts w:cs="Arial"/>
          <w:b/>
          <w:color w:val="auto"/>
          <w:sz w:val="18"/>
          <w:szCs w:val="18"/>
        </w:rPr>
        <w:t xml:space="preserve"> </w:t>
      </w:r>
      <w:r w:rsidR="00EC17A8" w:rsidRPr="00B20BC8">
        <w:rPr>
          <w:rFonts w:cs="Arial"/>
          <w:b/>
          <w:color w:val="auto"/>
          <w:sz w:val="18"/>
          <w:szCs w:val="18"/>
        </w:rPr>
        <w:t>1</w:t>
      </w:r>
      <w:r w:rsidR="00FB717C">
        <w:rPr>
          <w:rFonts w:cs="Arial"/>
          <w:b/>
          <w:color w:val="auto"/>
          <w:sz w:val="18"/>
          <w:szCs w:val="18"/>
        </w:rPr>
        <w:t>5</w:t>
      </w:r>
      <w:r w:rsidR="00737158" w:rsidRPr="00B20BC8">
        <w:rPr>
          <w:rFonts w:cs="Arial"/>
          <w:b/>
          <w:color w:val="auto"/>
          <w:sz w:val="18"/>
          <w:szCs w:val="18"/>
        </w:rPr>
        <w:t>—</w:t>
      </w:r>
      <w:r w:rsidR="00CA4460" w:rsidRPr="00B20BC8">
        <w:rPr>
          <w:rFonts w:cs="Arial"/>
          <w:b/>
          <w:color w:val="auto"/>
          <w:sz w:val="18"/>
          <w:szCs w:val="18"/>
        </w:rPr>
        <w:t>Training packages reviewed 201</w:t>
      </w:r>
      <w:r w:rsidR="008D7DDA">
        <w:rPr>
          <w:rFonts w:cs="Arial"/>
          <w:b/>
          <w:color w:val="auto"/>
          <w:sz w:val="18"/>
          <w:szCs w:val="18"/>
        </w:rPr>
        <w:t>7</w:t>
      </w:r>
      <w:r w:rsidR="00CA4460" w:rsidRPr="00B20BC8">
        <w:rPr>
          <w:rFonts w:cs="Arial"/>
          <w:b/>
          <w:color w:val="auto"/>
          <w:sz w:val="18"/>
          <w:szCs w:val="18"/>
        </w:rPr>
        <w:t>–1</w:t>
      </w:r>
      <w:r w:rsidR="008D7DDA">
        <w:rPr>
          <w:rFonts w:cs="Arial"/>
          <w:b/>
          <w:color w:val="auto"/>
          <w:sz w:val="18"/>
          <w:szCs w:val="18"/>
        </w:rPr>
        <w:t>8</w:t>
      </w:r>
    </w:p>
    <w:tbl>
      <w:tblPr>
        <w:tblW w:w="5000" w:type="pct"/>
        <w:tblBorders>
          <w:bottom w:val="single" w:sz="12" w:space="0" w:color="53565A" w:themeColor="accent3"/>
        </w:tblBorders>
        <w:tblCellMar>
          <w:left w:w="45" w:type="dxa"/>
          <w:right w:w="45" w:type="dxa"/>
        </w:tblCellMar>
        <w:tblLook w:val="0000" w:firstRow="0" w:lastRow="0" w:firstColumn="0" w:lastColumn="0" w:noHBand="0" w:noVBand="0"/>
      </w:tblPr>
      <w:tblGrid>
        <w:gridCol w:w="4758"/>
        <w:gridCol w:w="1339"/>
        <w:gridCol w:w="1274"/>
      </w:tblGrid>
      <w:tr w:rsidR="00287251" w:rsidRPr="00815BF6" w14:paraId="71EAD6B8" w14:textId="77777777" w:rsidTr="00330F76">
        <w:trPr>
          <w:cantSplit/>
        </w:trPr>
        <w:tc>
          <w:tcPr>
            <w:tcW w:w="3228" w:type="pct"/>
            <w:shd w:val="clear" w:color="auto" w:fill="53565A" w:themeFill="accent3"/>
            <w:tcMar>
              <w:top w:w="113" w:type="dxa"/>
              <w:bottom w:w="113" w:type="dxa"/>
            </w:tcMar>
          </w:tcPr>
          <w:p w14:paraId="562B24F3" w14:textId="77777777" w:rsidR="00BE6EC0" w:rsidRPr="00815BF6" w:rsidRDefault="00A03E6D" w:rsidP="00981A07">
            <w:pPr>
              <w:pStyle w:val="Tablecolumnheading"/>
              <w:spacing w:before="0" w:after="0"/>
              <w:rPr>
                <w:color w:val="FFFFFF" w:themeColor="background1"/>
                <w:szCs w:val="17"/>
              </w:rPr>
            </w:pPr>
            <w:r w:rsidRPr="00815BF6">
              <w:rPr>
                <w:color w:val="FFFFFF" w:themeColor="background1"/>
                <w:szCs w:val="17"/>
              </w:rPr>
              <w:t xml:space="preserve"> </w:t>
            </w:r>
          </w:p>
        </w:tc>
        <w:tc>
          <w:tcPr>
            <w:tcW w:w="908" w:type="pct"/>
            <w:shd w:val="clear" w:color="auto" w:fill="53565A" w:themeFill="accent3"/>
            <w:tcMar>
              <w:top w:w="113" w:type="dxa"/>
              <w:bottom w:w="113" w:type="dxa"/>
            </w:tcMar>
            <w:vAlign w:val="center"/>
          </w:tcPr>
          <w:p w14:paraId="50356DD8" w14:textId="77777777" w:rsidR="00BE6EC0" w:rsidRPr="00815BF6" w:rsidRDefault="008D7DDA" w:rsidP="00D51E7D">
            <w:pPr>
              <w:pStyle w:val="Tablecolumnheading"/>
              <w:spacing w:before="0" w:after="0"/>
              <w:ind w:right="45"/>
              <w:jc w:val="right"/>
              <w:rPr>
                <w:color w:val="FFFFFF" w:themeColor="background1"/>
                <w:szCs w:val="17"/>
              </w:rPr>
            </w:pPr>
            <w:r>
              <w:rPr>
                <w:color w:val="FFFFFF" w:themeColor="background1"/>
                <w:szCs w:val="17"/>
              </w:rPr>
              <w:t>2017</w:t>
            </w:r>
            <w:r w:rsidR="0048364B">
              <w:rPr>
                <w:color w:val="FFFFFF" w:themeColor="background1"/>
                <w:szCs w:val="17"/>
              </w:rPr>
              <w:t>–</w:t>
            </w:r>
            <w:r w:rsidR="00BE6EC0" w:rsidRPr="00815BF6">
              <w:rPr>
                <w:color w:val="FFFFFF" w:themeColor="background1"/>
                <w:szCs w:val="17"/>
              </w:rPr>
              <w:t>1</w:t>
            </w:r>
            <w:r>
              <w:rPr>
                <w:color w:val="FFFFFF" w:themeColor="background1"/>
                <w:szCs w:val="17"/>
              </w:rPr>
              <w:t>8</w:t>
            </w:r>
          </w:p>
        </w:tc>
        <w:tc>
          <w:tcPr>
            <w:tcW w:w="865" w:type="pct"/>
            <w:shd w:val="clear" w:color="auto" w:fill="53565A" w:themeFill="accent3"/>
            <w:vAlign w:val="center"/>
          </w:tcPr>
          <w:p w14:paraId="2CC3E311" w14:textId="77777777" w:rsidR="00BE6EC0" w:rsidRPr="00815BF6" w:rsidRDefault="008D7DDA" w:rsidP="00D51E7D">
            <w:pPr>
              <w:pStyle w:val="Tablecolumnheading"/>
              <w:spacing w:before="0" w:after="0"/>
              <w:ind w:right="45"/>
              <w:jc w:val="right"/>
              <w:rPr>
                <w:color w:val="FFFFFF" w:themeColor="background1"/>
                <w:szCs w:val="17"/>
              </w:rPr>
            </w:pPr>
            <w:r>
              <w:rPr>
                <w:color w:val="FFFFFF" w:themeColor="background1"/>
                <w:szCs w:val="17"/>
              </w:rPr>
              <w:t>2016–17</w:t>
            </w:r>
          </w:p>
        </w:tc>
      </w:tr>
      <w:tr w:rsidR="00287251" w:rsidRPr="00815BF6" w14:paraId="524583E6" w14:textId="77777777" w:rsidTr="008B7913">
        <w:trPr>
          <w:cantSplit/>
          <w:trHeight w:val="193"/>
        </w:trPr>
        <w:tc>
          <w:tcPr>
            <w:tcW w:w="3228" w:type="pct"/>
            <w:tcMar>
              <w:top w:w="113" w:type="dxa"/>
              <w:bottom w:w="170" w:type="dxa"/>
            </w:tcMar>
          </w:tcPr>
          <w:p w14:paraId="593C3EFD" w14:textId="77777777" w:rsidR="00BE6EC0" w:rsidRPr="00815BF6" w:rsidRDefault="00BE6EC0" w:rsidP="00981A07">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Training packages reviewed</w:t>
            </w:r>
          </w:p>
        </w:tc>
        <w:tc>
          <w:tcPr>
            <w:tcW w:w="908" w:type="pct"/>
            <w:shd w:val="clear" w:color="auto" w:fill="E7E7E8" w:themeFill="accent4" w:themeFillTint="33"/>
            <w:tcMar>
              <w:top w:w="113" w:type="dxa"/>
              <w:bottom w:w="170" w:type="dxa"/>
            </w:tcMar>
            <w:vAlign w:val="center"/>
          </w:tcPr>
          <w:p w14:paraId="77494A58" w14:textId="77777777" w:rsidR="00BE6EC0" w:rsidRPr="00815BF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16</w:t>
            </w:r>
          </w:p>
        </w:tc>
        <w:tc>
          <w:tcPr>
            <w:tcW w:w="865" w:type="pct"/>
            <w:vAlign w:val="center"/>
          </w:tcPr>
          <w:p w14:paraId="51B61B63" w14:textId="77777777" w:rsidR="00BE6EC0" w:rsidRPr="00815BF6" w:rsidRDefault="008D7DDA"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16</w:t>
            </w:r>
          </w:p>
        </w:tc>
      </w:tr>
    </w:tbl>
    <w:p w14:paraId="4FE1EDB7" w14:textId="77777777" w:rsidR="00CD5EBD" w:rsidRPr="00DD432A" w:rsidRDefault="00CD5EBD" w:rsidP="00D40F28">
      <w:pPr>
        <w:pStyle w:val="ARHead4ST"/>
        <w:spacing w:before="360" w:after="240" w:line="240" w:lineRule="auto"/>
        <w:rPr>
          <w:color w:val="000000" w:themeColor="text1"/>
          <w:sz w:val="28"/>
          <w:szCs w:val="24"/>
        </w:rPr>
      </w:pPr>
      <w:bookmarkStart w:id="55" w:name="_Toc488934348"/>
      <w:bookmarkStart w:id="56" w:name="_Toc360436726"/>
      <w:bookmarkStart w:id="57" w:name="_Toc389210660"/>
      <w:bookmarkStart w:id="58" w:name="_Toc393804779"/>
      <w:r w:rsidRPr="00DD432A">
        <w:rPr>
          <w:color w:val="000000" w:themeColor="text1"/>
          <w:sz w:val="28"/>
          <w:szCs w:val="24"/>
        </w:rPr>
        <w:t xml:space="preserve">Apprenticeship and </w:t>
      </w:r>
      <w:r w:rsidR="00572CEC" w:rsidRPr="00DD432A">
        <w:rPr>
          <w:color w:val="000000" w:themeColor="text1"/>
          <w:sz w:val="28"/>
          <w:szCs w:val="24"/>
        </w:rPr>
        <w:t>traineeship regulatory field services</w:t>
      </w:r>
      <w:bookmarkEnd w:id="55"/>
    </w:p>
    <w:p w14:paraId="2969532F" w14:textId="77777777" w:rsidR="00CD5EBD" w:rsidRPr="00DD432A" w:rsidRDefault="00CD5EBD" w:rsidP="00981A07">
      <w:pPr>
        <w:pStyle w:val="Heading4"/>
        <w:spacing w:before="120" w:after="240" w:line="240" w:lineRule="auto"/>
        <w:rPr>
          <w:rFonts w:cs="Arial"/>
          <w:b w:val="0"/>
          <w:i w:val="0"/>
          <w:color w:val="000000" w:themeColor="text1"/>
          <w:sz w:val="22"/>
          <w:szCs w:val="19"/>
        </w:rPr>
      </w:pPr>
      <w:bookmarkStart w:id="59" w:name="_Toc488934349"/>
      <w:r w:rsidRPr="00DD432A">
        <w:rPr>
          <w:rFonts w:cs="Arial"/>
          <w:b w:val="0"/>
          <w:i w:val="0"/>
          <w:color w:val="000000" w:themeColor="text1"/>
          <w:sz w:val="22"/>
          <w:szCs w:val="19"/>
        </w:rPr>
        <w:t>Regulatory campaigns</w:t>
      </w:r>
      <w:bookmarkEnd w:id="59"/>
    </w:p>
    <w:bookmarkEnd w:id="56"/>
    <w:bookmarkEnd w:id="57"/>
    <w:bookmarkEnd w:id="58"/>
    <w:p w14:paraId="48A8F369" w14:textId="77777777" w:rsidR="009F7AA8" w:rsidRPr="00EA52E8" w:rsidRDefault="009F7AA8" w:rsidP="009F7AA8">
      <w:pPr>
        <w:spacing w:before="120" w:after="240" w:line="240" w:lineRule="auto"/>
        <w:rPr>
          <w:rFonts w:cs="Arial"/>
          <w:color w:val="000000" w:themeColor="text1"/>
          <w:sz w:val="18"/>
          <w:szCs w:val="18"/>
          <w:lang w:eastAsia="en-AU"/>
        </w:rPr>
      </w:pPr>
      <w:r w:rsidRPr="00EA52E8">
        <w:rPr>
          <w:rFonts w:cs="Arial"/>
          <w:color w:val="000000" w:themeColor="text1"/>
          <w:sz w:val="18"/>
          <w:szCs w:val="18"/>
          <w:lang w:eastAsia="en-AU"/>
        </w:rPr>
        <w:t xml:space="preserve">The VRQA conducts campaigns to investigate potential regulatory issues in the apprenticeship and traineeship market. </w:t>
      </w:r>
      <w:r w:rsidR="00023DF5">
        <w:rPr>
          <w:rFonts w:cs="Arial"/>
          <w:color w:val="000000" w:themeColor="text1"/>
          <w:sz w:val="18"/>
          <w:szCs w:val="18"/>
          <w:lang w:eastAsia="en-AU"/>
        </w:rPr>
        <w:t>C</w:t>
      </w:r>
      <w:r w:rsidR="00793160" w:rsidRPr="00EA52E8">
        <w:rPr>
          <w:rFonts w:cs="Arial"/>
          <w:color w:val="000000" w:themeColor="text1"/>
          <w:sz w:val="18"/>
          <w:szCs w:val="18"/>
          <w:lang w:eastAsia="en-AU"/>
        </w:rPr>
        <w:t>ampaign targets</w:t>
      </w:r>
      <w:r w:rsidR="00793160">
        <w:rPr>
          <w:rFonts w:cs="Arial"/>
          <w:color w:val="000000" w:themeColor="text1"/>
          <w:sz w:val="18"/>
          <w:szCs w:val="18"/>
          <w:lang w:eastAsia="en-AU"/>
        </w:rPr>
        <w:t xml:space="preserve"> </w:t>
      </w:r>
      <w:r w:rsidR="00023DF5">
        <w:rPr>
          <w:rFonts w:cs="Arial"/>
          <w:color w:val="000000" w:themeColor="text1"/>
          <w:sz w:val="18"/>
          <w:szCs w:val="18"/>
          <w:lang w:eastAsia="en-AU"/>
        </w:rPr>
        <w:t xml:space="preserve">are identified </w:t>
      </w:r>
      <w:r w:rsidR="005B3E7B">
        <w:rPr>
          <w:rFonts w:cs="Arial"/>
          <w:color w:val="000000" w:themeColor="text1"/>
          <w:sz w:val="18"/>
          <w:szCs w:val="18"/>
          <w:lang w:eastAsia="en-AU"/>
        </w:rPr>
        <w:t>us</w:t>
      </w:r>
      <w:r w:rsidR="00793160">
        <w:rPr>
          <w:rFonts w:cs="Arial"/>
          <w:color w:val="000000" w:themeColor="text1"/>
          <w:sz w:val="18"/>
          <w:szCs w:val="18"/>
          <w:lang w:eastAsia="en-AU"/>
        </w:rPr>
        <w:t>ing</w:t>
      </w:r>
      <w:r w:rsidR="005B3E7B">
        <w:rPr>
          <w:rFonts w:cs="Arial"/>
          <w:color w:val="000000" w:themeColor="text1"/>
          <w:sz w:val="18"/>
          <w:szCs w:val="18"/>
          <w:lang w:eastAsia="en-AU"/>
        </w:rPr>
        <w:t xml:space="preserve"> </w:t>
      </w:r>
      <w:r w:rsidR="005B3E7B" w:rsidRPr="00EA52E8">
        <w:rPr>
          <w:rFonts w:cs="Arial"/>
          <w:color w:val="000000" w:themeColor="text1"/>
          <w:sz w:val="18"/>
          <w:szCs w:val="18"/>
          <w:lang w:eastAsia="en-AU"/>
        </w:rPr>
        <w:t>feedback from industry stakeholders, field intelligence, and data analysis</w:t>
      </w:r>
      <w:r w:rsidR="00253902">
        <w:rPr>
          <w:rFonts w:cs="Arial"/>
          <w:color w:val="000000" w:themeColor="text1"/>
          <w:sz w:val="18"/>
          <w:szCs w:val="18"/>
          <w:lang w:eastAsia="en-AU"/>
        </w:rPr>
        <w:t>.</w:t>
      </w:r>
    </w:p>
    <w:p w14:paraId="148EEBF9" w14:textId="77777777" w:rsidR="009F7AA8" w:rsidRPr="00EA52E8" w:rsidRDefault="009F7AA8" w:rsidP="009F7AA8">
      <w:pPr>
        <w:spacing w:before="120" w:after="240" w:line="240" w:lineRule="auto"/>
        <w:rPr>
          <w:rFonts w:cs="Arial"/>
          <w:color w:val="000000" w:themeColor="text1"/>
          <w:sz w:val="18"/>
          <w:szCs w:val="18"/>
          <w:lang w:eastAsia="en-AU"/>
        </w:rPr>
      </w:pPr>
      <w:r w:rsidRPr="00EA52E8">
        <w:rPr>
          <w:rFonts w:cs="Arial"/>
          <w:color w:val="000000" w:themeColor="text1"/>
          <w:sz w:val="18"/>
          <w:szCs w:val="18"/>
          <w:lang w:eastAsia="en-AU"/>
        </w:rPr>
        <w:t xml:space="preserve">In 2017–18, VRQA </w:t>
      </w:r>
      <w:r w:rsidR="00F204D6" w:rsidRPr="00EA52E8">
        <w:rPr>
          <w:rFonts w:cs="Arial"/>
          <w:color w:val="000000" w:themeColor="text1"/>
          <w:sz w:val="18"/>
          <w:szCs w:val="18"/>
          <w:lang w:eastAsia="en-AU"/>
        </w:rPr>
        <w:t xml:space="preserve">authorised officers </w:t>
      </w:r>
      <w:r w:rsidRPr="00EA52E8">
        <w:rPr>
          <w:rFonts w:cs="Arial"/>
          <w:color w:val="000000" w:themeColor="text1"/>
          <w:sz w:val="18"/>
          <w:szCs w:val="18"/>
          <w:lang w:eastAsia="en-AU"/>
        </w:rPr>
        <w:t>conducted</w:t>
      </w:r>
      <w:r w:rsidRPr="00253902">
        <w:rPr>
          <w:rFonts w:cs="Arial"/>
          <w:color w:val="auto"/>
          <w:sz w:val="18"/>
          <w:szCs w:val="18"/>
          <w:lang w:eastAsia="en-AU"/>
        </w:rPr>
        <w:t xml:space="preserve"> </w:t>
      </w:r>
      <w:r w:rsidR="00BD423B" w:rsidRPr="00253902">
        <w:rPr>
          <w:rFonts w:cs="Arial"/>
          <w:color w:val="auto"/>
          <w:sz w:val="18"/>
          <w:szCs w:val="18"/>
          <w:lang w:eastAsia="en-AU"/>
        </w:rPr>
        <w:t>444</w:t>
      </w:r>
      <w:r w:rsidRPr="00253902">
        <w:rPr>
          <w:rFonts w:cs="Arial"/>
          <w:color w:val="auto"/>
          <w:sz w:val="18"/>
          <w:szCs w:val="18"/>
          <w:lang w:eastAsia="en-AU"/>
        </w:rPr>
        <w:t xml:space="preserve"> </w:t>
      </w:r>
      <w:r w:rsidRPr="00EA52E8">
        <w:rPr>
          <w:rFonts w:cs="Arial"/>
          <w:color w:val="000000" w:themeColor="text1"/>
          <w:sz w:val="18"/>
          <w:szCs w:val="18"/>
          <w:lang w:eastAsia="en-AU"/>
        </w:rPr>
        <w:t xml:space="preserve">campaign workplace visits to </w:t>
      </w:r>
      <w:r w:rsidR="005B3E7B">
        <w:rPr>
          <w:rFonts w:cs="Arial"/>
          <w:color w:val="000000" w:themeColor="text1"/>
          <w:sz w:val="18"/>
          <w:szCs w:val="18"/>
          <w:lang w:eastAsia="en-AU"/>
        </w:rPr>
        <w:t xml:space="preserve">make </w:t>
      </w:r>
      <w:r w:rsidR="005B3E7B" w:rsidRPr="00EA52E8">
        <w:rPr>
          <w:rFonts w:cs="Arial"/>
          <w:color w:val="000000" w:themeColor="text1"/>
          <w:sz w:val="18"/>
          <w:szCs w:val="18"/>
          <w:lang w:eastAsia="en-AU"/>
        </w:rPr>
        <w:t xml:space="preserve">sure </w:t>
      </w:r>
      <w:r w:rsidRPr="00EA52E8">
        <w:rPr>
          <w:rFonts w:cs="Arial"/>
          <w:color w:val="000000" w:themeColor="text1"/>
          <w:sz w:val="18"/>
          <w:szCs w:val="18"/>
          <w:lang w:eastAsia="en-AU"/>
        </w:rPr>
        <w:t>employers, apprentices and trainees were meeting their regulatory obligations. Key campaigns involved hospitality apprentices, trainees providing in-home care, and automotive electrical apprentices.</w:t>
      </w:r>
    </w:p>
    <w:p w14:paraId="49FF675A" w14:textId="77777777" w:rsidR="009F7AA8" w:rsidRPr="00EA52E8" w:rsidRDefault="009F7AA8" w:rsidP="009F7AA8">
      <w:pPr>
        <w:spacing w:before="120" w:after="240" w:line="240" w:lineRule="auto"/>
        <w:rPr>
          <w:rFonts w:cs="Arial"/>
          <w:color w:val="000000" w:themeColor="text1"/>
          <w:sz w:val="18"/>
          <w:szCs w:val="18"/>
          <w:lang w:eastAsia="en-AU"/>
        </w:rPr>
      </w:pPr>
      <w:r w:rsidRPr="00EA52E8">
        <w:rPr>
          <w:rFonts w:cs="Arial"/>
          <w:color w:val="000000" w:themeColor="text1"/>
          <w:sz w:val="18"/>
          <w:szCs w:val="18"/>
          <w:lang w:eastAsia="en-AU"/>
        </w:rPr>
        <w:t xml:space="preserve">The VRQA has responded to campaign findings by informing employers about their obligations and, where appropriate, removing their approval to employ apprentices and trainees and cancelling </w:t>
      </w:r>
      <w:r w:rsidR="00793160">
        <w:rPr>
          <w:rFonts w:cs="Arial"/>
          <w:color w:val="000000" w:themeColor="text1"/>
          <w:sz w:val="18"/>
          <w:szCs w:val="18"/>
          <w:lang w:eastAsia="en-AU"/>
        </w:rPr>
        <w:t xml:space="preserve">their </w:t>
      </w:r>
      <w:r w:rsidRPr="00EA52E8">
        <w:rPr>
          <w:rFonts w:cs="Arial"/>
          <w:color w:val="000000" w:themeColor="text1"/>
          <w:sz w:val="18"/>
          <w:szCs w:val="18"/>
          <w:lang w:eastAsia="en-AU"/>
        </w:rPr>
        <w:t>training contracts. In 2017</w:t>
      </w:r>
      <w:r w:rsidR="00486D90">
        <w:rPr>
          <w:rFonts w:cs="Arial"/>
          <w:color w:val="000000" w:themeColor="text1"/>
          <w:sz w:val="18"/>
          <w:szCs w:val="18"/>
          <w:lang w:eastAsia="en-AU"/>
        </w:rPr>
        <w:t>–</w:t>
      </w:r>
      <w:r w:rsidRPr="00EA52E8">
        <w:rPr>
          <w:rFonts w:cs="Arial"/>
          <w:color w:val="000000" w:themeColor="text1"/>
          <w:sz w:val="18"/>
          <w:szCs w:val="18"/>
          <w:lang w:eastAsia="en-AU"/>
        </w:rPr>
        <w:t>18, campaign activities</w:t>
      </w:r>
      <w:r w:rsidR="00486D90">
        <w:rPr>
          <w:rFonts w:cs="Arial"/>
          <w:color w:val="000000" w:themeColor="text1"/>
          <w:sz w:val="18"/>
          <w:szCs w:val="18"/>
          <w:lang w:eastAsia="en-AU"/>
        </w:rPr>
        <w:t xml:space="preserve"> resulted in</w:t>
      </w:r>
      <w:r w:rsidRPr="00EA52E8">
        <w:rPr>
          <w:rFonts w:cs="Arial"/>
          <w:color w:val="000000" w:themeColor="text1"/>
          <w:sz w:val="18"/>
          <w:szCs w:val="18"/>
          <w:lang w:eastAsia="en-AU"/>
        </w:rPr>
        <w:t xml:space="preserve"> </w:t>
      </w:r>
      <w:r w:rsidR="00486D90" w:rsidRPr="00253902">
        <w:rPr>
          <w:rFonts w:cs="Arial"/>
          <w:color w:val="auto"/>
          <w:sz w:val="18"/>
          <w:szCs w:val="18"/>
          <w:lang w:eastAsia="en-AU"/>
        </w:rPr>
        <w:t>19</w:t>
      </w:r>
      <w:r w:rsidR="00486D90" w:rsidRPr="00EA52E8">
        <w:rPr>
          <w:rFonts w:cs="Arial"/>
          <w:color w:val="000000" w:themeColor="text1"/>
          <w:sz w:val="18"/>
          <w:szCs w:val="18"/>
          <w:lang w:eastAsia="en-AU"/>
        </w:rPr>
        <w:t xml:space="preserve"> employers</w:t>
      </w:r>
      <w:r w:rsidR="00924EBE">
        <w:rPr>
          <w:rFonts w:cs="Arial"/>
          <w:color w:val="000000" w:themeColor="text1"/>
          <w:sz w:val="18"/>
          <w:szCs w:val="18"/>
          <w:lang w:eastAsia="en-AU"/>
        </w:rPr>
        <w:t xml:space="preserve"> having their</w:t>
      </w:r>
      <w:r w:rsidRPr="00EA52E8">
        <w:rPr>
          <w:rFonts w:cs="Arial"/>
          <w:color w:val="000000" w:themeColor="text1"/>
          <w:sz w:val="18"/>
          <w:szCs w:val="18"/>
          <w:lang w:eastAsia="en-AU"/>
        </w:rPr>
        <w:t xml:space="preserve"> approval to employ apprentice</w:t>
      </w:r>
      <w:r w:rsidR="00483EC6">
        <w:rPr>
          <w:rFonts w:cs="Arial"/>
          <w:color w:val="000000" w:themeColor="text1"/>
          <w:sz w:val="18"/>
          <w:szCs w:val="18"/>
          <w:lang w:eastAsia="en-AU"/>
        </w:rPr>
        <w:t>s and trainees</w:t>
      </w:r>
      <w:r w:rsidR="00924EBE">
        <w:rPr>
          <w:rFonts w:cs="Arial"/>
          <w:color w:val="000000" w:themeColor="text1"/>
          <w:sz w:val="18"/>
          <w:szCs w:val="18"/>
          <w:lang w:eastAsia="en-AU"/>
        </w:rPr>
        <w:t xml:space="preserve"> revoked</w:t>
      </w:r>
      <w:r w:rsidR="00793160">
        <w:rPr>
          <w:rFonts w:cs="Arial"/>
          <w:color w:val="000000" w:themeColor="text1"/>
          <w:sz w:val="18"/>
          <w:szCs w:val="18"/>
          <w:lang w:eastAsia="en-AU"/>
        </w:rPr>
        <w:t>,</w:t>
      </w:r>
      <w:r w:rsidR="00483EC6">
        <w:rPr>
          <w:rFonts w:cs="Arial"/>
          <w:color w:val="000000" w:themeColor="text1"/>
          <w:sz w:val="18"/>
          <w:szCs w:val="18"/>
          <w:lang w:eastAsia="en-AU"/>
        </w:rPr>
        <w:t xml:space="preserve"> and</w:t>
      </w:r>
      <w:r w:rsidR="00483EC6" w:rsidRPr="00253902">
        <w:rPr>
          <w:rFonts w:cs="Arial"/>
          <w:color w:val="auto"/>
          <w:sz w:val="18"/>
          <w:szCs w:val="18"/>
          <w:lang w:eastAsia="en-AU"/>
        </w:rPr>
        <w:t xml:space="preserve"> </w:t>
      </w:r>
      <w:r w:rsidR="00924EBE" w:rsidRPr="00253902">
        <w:rPr>
          <w:rFonts w:cs="Arial"/>
          <w:color w:val="auto"/>
          <w:sz w:val="18"/>
          <w:szCs w:val="18"/>
          <w:lang w:eastAsia="en-AU"/>
        </w:rPr>
        <w:t xml:space="preserve">19 </w:t>
      </w:r>
      <w:r w:rsidR="00924EBE" w:rsidRPr="00EA52E8">
        <w:rPr>
          <w:rFonts w:cs="Arial"/>
          <w:color w:val="000000" w:themeColor="text1"/>
          <w:sz w:val="18"/>
          <w:szCs w:val="18"/>
          <w:lang w:eastAsia="en-AU"/>
        </w:rPr>
        <w:t>training contracts</w:t>
      </w:r>
      <w:r w:rsidR="00924EBE">
        <w:rPr>
          <w:rFonts w:cs="Arial"/>
          <w:color w:val="000000" w:themeColor="text1"/>
          <w:sz w:val="18"/>
          <w:szCs w:val="18"/>
          <w:lang w:eastAsia="en-AU"/>
        </w:rPr>
        <w:t xml:space="preserve"> </w:t>
      </w:r>
      <w:r w:rsidR="00793160">
        <w:rPr>
          <w:rFonts w:cs="Arial"/>
          <w:color w:val="000000" w:themeColor="text1"/>
          <w:sz w:val="18"/>
          <w:szCs w:val="18"/>
          <w:lang w:eastAsia="en-AU"/>
        </w:rPr>
        <w:t xml:space="preserve">were </w:t>
      </w:r>
      <w:r w:rsidR="00483EC6">
        <w:rPr>
          <w:rFonts w:cs="Arial"/>
          <w:color w:val="000000" w:themeColor="text1"/>
          <w:sz w:val="18"/>
          <w:szCs w:val="18"/>
          <w:lang w:eastAsia="en-AU"/>
        </w:rPr>
        <w:t>cancell</w:t>
      </w:r>
      <w:r w:rsidR="00924EBE">
        <w:rPr>
          <w:rFonts w:cs="Arial"/>
          <w:color w:val="000000" w:themeColor="text1"/>
          <w:sz w:val="18"/>
          <w:szCs w:val="18"/>
          <w:lang w:eastAsia="en-AU"/>
        </w:rPr>
        <w:t>ed</w:t>
      </w:r>
      <w:r w:rsidRPr="00EA52E8">
        <w:rPr>
          <w:rFonts w:cs="Arial"/>
          <w:color w:val="000000" w:themeColor="text1"/>
          <w:sz w:val="18"/>
          <w:szCs w:val="18"/>
          <w:lang w:eastAsia="en-AU"/>
        </w:rPr>
        <w:t>.</w:t>
      </w:r>
    </w:p>
    <w:p w14:paraId="662CD4DD" w14:textId="2A901367" w:rsidR="009F7AA8" w:rsidRPr="00EA52E8" w:rsidRDefault="00F204D6" w:rsidP="009F7AA8">
      <w:pPr>
        <w:spacing w:before="120" w:after="240" w:line="240" w:lineRule="auto"/>
        <w:rPr>
          <w:rFonts w:cs="Arial"/>
          <w:color w:val="000000" w:themeColor="text1"/>
          <w:sz w:val="18"/>
          <w:szCs w:val="18"/>
          <w:lang w:eastAsia="en-AU"/>
        </w:rPr>
      </w:pPr>
      <w:r>
        <w:rPr>
          <w:rFonts w:cs="Arial"/>
          <w:color w:val="000000" w:themeColor="text1"/>
          <w:sz w:val="18"/>
          <w:szCs w:val="18"/>
          <w:lang w:eastAsia="en-AU"/>
        </w:rPr>
        <w:t>Working</w:t>
      </w:r>
      <w:r w:rsidR="009F7AA8" w:rsidRPr="00EA52E8">
        <w:rPr>
          <w:rFonts w:cs="Arial"/>
          <w:color w:val="000000" w:themeColor="text1"/>
          <w:sz w:val="18"/>
          <w:szCs w:val="18"/>
          <w:lang w:eastAsia="en-AU"/>
        </w:rPr>
        <w:t xml:space="preserve"> closely with other agencies, </w:t>
      </w:r>
      <w:r>
        <w:rPr>
          <w:rFonts w:cs="Arial"/>
          <w:color w:val="000000" w:themeColor="text1"/>
          <w:sz w:val="18"/>
          <w:szCs w:val="18"/>
          <w:lang w:eastAsia="en-AU"/>
        </w:rPr>
        <w:t>the VRQA shared</w:t>
      </w:r>
      <w:r w:rsidR="009F7AA8" w:rsidRPr="00EA52E8">
        <w:rPr>
          <w:rFonts w:cs="Arial"/>
          <w:color w:val="000000" w:themeColor="text1"/>
          <w:sz w:val="18"/>
          <w:szCs w:val="18"/>
          <w:lang w:eastAsia="en-AU"/>
        </w:rPr>
        <w:t xml:space="preserve"> campaign information with the Victorian and Commonwealth Departments of Education and Training, the Victorian Skills Commissioner</w:t>
      </w:r>
      <w:r w:rsidR="005B503C">
        <w:rPr>
          <w:rFonts w:cs="Arial"/>
          <w:color w:val="000000" w:themeColor="text1"/>
          <w:sz w:val="18"/>
          <w:szCs w:val="18"/>
          <w:lang w:eastAsia="en-AU"/>
        </w:rPr>
        <w:t xml:space="preserve"> (VSC)</w:t>
      </w:r>
      <w:r w:rsidR="009F7AA8" w:rsidRPr="00EA52E8">
        <w:rPr>
          <w:rFonts w:cs="Arial"/>
          <w:color w:val="000000" w:themeColor="text1"/>
          <w:sz w:val="18"/>
          <w:szCs w:val="18"/>
          <w:lang w:eastAsia="en-AU"/>
        </w:rPr>
        <w:t>, the Australian Skills Quality Authority, Worksafe Victoria and the Fair Work Ombudsman.</w:t>
      </w:r>
    </w:p>
    <w:p w14:paraId="60EF1513" w14:textId="5D0A4799" w:rsidR="009F7AA8" w:rsidRPr="00EA52E8" w:rsidRDefault="009F7AA8" w:rsidP="009F7AA8">
      <w:pPr>
        <w:pStyle w:val="ListBullet"/>
        <w:tabs>
          <w:tab w:val="clear" w:pos="170"/>
        </w:tabs>
        <w:spacing w:before="120" w:after="240" w:line="240" w:lineRule="auto"/>
        <w:rPr>
          <w:rFonts w:cs="Arial"/>
          <w:color w:val="000000" w:themeColor="text1"/>
        </w:rPr>
      </w:pPr>
      <w:r w:rsidRPr="00EA52E8">
        <w:rPr>
          <w:rFonts w:cs="Arial"/>
          <w:color w:val="000000" w:themeColor="text1"/>
        </w:rPr>
        <w:t>The VRQA contracts a training agent to provide its regulatory field services and conduct authorised offi</w:t>
      </w:r>
      <w:r w:rsidR="00483EC6">
        <w:rPr>
          <w:rFonts w:cs="Arial"/>
          <w:color w:val="000000" w:themeColor="text1"/>
        </w:rPr>
        <w:t xml:space="preserve">cer visits. In 2017–18, </w:t>
      </w:r>
      <w:r w:rsidR="00483EC6" w:rsidRPr="00253902">
        <w:rPr>
          <w:rFonts w:cs="Arial"/>
          <w:color w:val="000000" w:themeColor="text1"/>
        </w:rPr>
        <w:t>B</w:t>
      </w:r>
      <w:r w:rsidR="00253902" w:rsidRPr="00253902">
        <w:rPr>
          <w:rFonts w:cs="Arial"/>
          <w:color w:val="000000" w:themeColor="text1"/>
        </w:rPr>
        <w:t>USY</w:t>
      </w:r>
      <w:r w:rsidR="00483EC6" w:rsidRPr="00253902">
        <w:rPr>
          <w:rFonts w:cs="Arial"/>
          <w:color w:val="000000" w:themeColor="text1"/>
        </w:rPr>
        <w:t xml:space="preserve"> At </w:t>
      </w:r>
      <w:r w:rsidRPr="00253902">
        <w:rPr>
          <w:rFonts w:cs="Arial"/>
          <w:color w:val="000000" w:themeColor="text1"/>
        </w:rPr>
        <w:t>Work,</w:t>
      </w:r>
      <w:r w:rsidRPr="00EA52E8">
        <w:rPr>
          <w:rFonts w:cs="Arial"/>
          <w:color w:val="000000" w:themeColor="text1"/>
        </w:rPr>
        <w:t xml:space="preserve"> the regulatory field</w:t>
      </w:r>
      <w:r w:rsidR="00483EC6">
        <w:rPr>
          <w:rFonts w:cs="Arial"/>
          <w:color w:val="000000" w:themeColor="text1"/>
        </w:rPr>
        <w:t xml:space="preserve"> services provider, conducted </w:t>
      </w:r>
      <w:r w:rsidR="00BD423B" w:rsidRPr="00253902">
        <w:rPr>
          <w:rFonts w:cs="Arial"/>
          <w:color w:val="auto"/>
          <w:szCs w:val="18"/>
          <w:lang w:eastAsia="en-AU"/>
        </w:rPr>
        <w:t>3784</w:t>
      </w:r>
      <w:r w:rsidRPr="00253902">
        <w:rPr>
          <w:rFonts w:cs="Arial"/>
          <w:color w:val="auto"/>
        </w:rPr>
        <w:t xml:space="preserve"> </w:t>
      </w:r>
      <w:r w:rsidRPr="00EA52E8">
        <w:rPr>
          <w:rFonts w:cs="Arial"/>
          <w:color w:val="000000" w:themeColor="text1"/>
        </w:rPr>
        <w:t>workplace visits on behalf of the VRQA.</w:t>
      </w:r>
    </w:p>
    <w:p w14:paraId="4F085E3B" w14:textId="015E2D8D" w:rsidR="00F204D6" w:rsidRDefault="00F204D6" w:rsidP="00F204D6">
      <w:pPr>
        <w:pStyle w:val="ListBullet"/>
        <w:tabs>
          <w:tab w:val="clear" w:pos="170"/>
        </w:tabs>
        <w:spacing w:before="120" w:after="240" w:line="240" w:lineRule="auto"/>
        <w:rPr>
          <w:rFonts w:cs="Arial"/>
          <w:color w:val="000000" w:themeColor="text1"/>
        </w:rPr>
      </w:pPr>
      <w:r>
        <w:rPr>
          <w:rFonts w:cs="Arial"/>
          <w:color w:val="000000" w:themeColor="text1"/>
        </w:rPr>
        <w:t>The VRQA undertook a</w:t>
      </w:r>
      <w:r w:rsidRPr="00F204D6">
        <w:rPr>
          <w:rFonts w:cs="Arial"/>
          <w:color w:val="000000" w:themeColor="text1"/>
        </w:rPr>
        <w:t xml:space="preserve">n extensive public procurement process </w:t>
      </w:r>
      <w:r>
        <w:rPr>
          <w:rFonts w:cs="Arial"/>
          <w:color w:val="000000" w:themeColor="text1"/>
        </w:rPr>
        <w:t xml:space="preserve">for the provision of apprenticeship and traineeship regulatory field services. In June 2018, the VRQA announced that </w:t>
      </w:r>
      <w:r w:rsidR="00FA206C" w:rsidRPr="00FA206C">
        <w:rPr>
          <w:rFonts w:cs="Arial"/>
          <w:color w:val="000000" w:themeColor="text1"/>
        </w:rPr>
        <w:t xml:space="preserve">BUSY At Work </w:t>
      </w:r>
      <w:r w:rsidRPr="00F204D6">
        <w:rPr>
          <w:rFonts w:cs="Arial"/>
          <w:color w:val="000000" w:themeColor="text1"/>
        </w:rPr>
        <w:t>ha</w:t>
      </w:r>
      <w:r w:rsidR="00FA206C">
        <w:rPr>
          <w:rFonts w:cs="Arial"/>
          <w:color w:val="000000" w:themeColor="text1"/>
        </w:rPr>
        <w:t>d</w:t>
      </w:r>
      <w:r w:rsidRPr="00F204D6">
        <w:rPr>
          <w:rFonts w:cs="Arial"/>
          <w:color w:val="000000" w:themeColor="text1"/>
        </w:rPr>
        <w:t xml:space="preserve"> </w:t>
      </w:r>
      <w:r>
        <w:rPr>
          <w:rFonts w:cs="Arial"/>
          <w:color w:val="000000" w:themeColor="text1"/>
        </w:rPr>
        <w:t>been contracted for a further 3-</w:t>
      </w:r>
      <w:r w:rsidRPr="00F204D6">
        <w:rPr>
          <w:rFonts w:cs="Arial"/>
          <w:color w:val="000000" w:themeColor="text1"/>
        </w:rPr>
        <w:t xml:space="preserve">year period to provide apprenticeship field services. The contract will see </w:t>
      </w:r>
      <w:r w:rsidR="00486D90" w:rsidRPr="00F204D6">
        <w:rPr>
          <w:rFonts w:cs="Arial"/>
          <w:color w:val="000000" w:themeColor="text1"/>
        </w:rPr>
        <w:t xml:space="preserve">risk assessment tools </w:t>
      </w:r>
      <w:r w:rsidRPr="00F204D6">
        <w:rPr>
          <w:rFonts w:cs="Arial"/>
          <w:color w:val="000000" w:themeColor="text1"/>
        </w:rPr>
        <w:t>introduc</w:t>
      </w:r>
      <w:r w:rsidR="00486D90">
        <w:rPr>
          <w:rFonts w:cs="Arial"/>
          <w:color w:val="000000" w:themeColor="text1"/>
        </w:rPr>
        <w:t>ed to</w:t>
      </w:r>
      <w:r w:rsidRPr="00F204D6">
        <w:rPr>
          <w:rFonts w:cs="Arial"/>
          <w:color w:val="000000" w:themeColor="text1"/>
        </w:rPr>
        <w:t xml:space="preserve"> ensure </w:t>
      </w:r>
      <w:r w:rsidR="00FA206C">
        <w:rPr>
          <w:rFonts w:cs="Arial"/>
          <w:color w:val="000000" w:themeColor="text1"/>
        </w:rPr>
        <w:t xml:space="preserve">Victorian </w:t>
      </w:r>
      <w:r w:rsidRPr="00F204D6">
        <w:rPr>
          <w:rFonts w:cs="Arial"/>
          <w:color w:val="000000" w:themeColor="text1"/>
        </w:rPr>
        <w:t>apprentices and trainees are receiv</w:t>
      </w:r>
      <w:r w:rsidR="00486D90">
        <w:rPr>
          <w:rFonts w:cs="Arial"/>
          <w:color w:val="000000" w:themeColor="text1"/>
        </w:rPr>
        <w:t xml:space="preserve">ing </w:t>
      </w:r>
      <w:r w:rsidRPr="00F204D6">
        <w:rPr>
          <w:rFonts w:cs="Arial"/>
          <w:color w:val="000000" w:themeColor="text1"/>
        </w:rPr>
        <w:t xml:space="preserve">quality </w:t>
      </w:r>
      <w:r w:rsidR="00A06BD6" w:rsidRPr="00F204D6">
        <w:rPr>
          <w:rFonts w:cs="Arial"/>
          <w:color w:val="000000" w:themeColor="text1"/>
        </w:rPr>
        <w:t>training</w:t>
      </w:r>
      <w:r w:rsidR="00A06BD6">
        <w:rPr>
          <w:rFonts w:cs="Arial"/>
          <w:color w:val="000000" w:themeColor="text1"/>
        </w:rPr>
        <w:t>,</w:t>
      </w:r>
      <w:r w:rsidR="00A06BD6" w:rsidRPr="00F204D6">
        <w:rPr>
          <w:rFonts w:cs="Arial"/>
          <w:color w:val="000000" w:themeColor="text1"/>
        </w:rPr>
        <w:t xml:space="preserve"> </w:t>
      </w:r>
      <w:r w:rsidRPr="00F204D6">
        <w:rPr>
          <w:rFonts w:cs="Arial"/>
          <w:color w:val="000000" w:themeColor="text1"/>
        </w:rPr>
        <w:t>on</w:t>
      </w:r>
      <w:r w:rsidR="00486D90">
        <w:rPr>
          <w:rFonts w:cs="Arial"/>
          <w:color w:val="000000" w:themeColor="text1"/>
        </w:rPr>
        <w:t>-</w:t>
      </w:r>
      <w:r w:rsidRPr="00F204D6">
        <w:rPr>
          <w:rFonts w:cs="Arial"/>
          <w:color w:val="000000" w:themeColor="text1"/>
        </w:rPr>
        <w:t xml:space="preserve"> and off</w:t>
      </w:r>
      <w:r w:rsidR="00486D90">
        <w:rPr>
          <w:rFonts w:cs="Arial"/>
          <w:color w:val="000000" w:themeColor="text1"/>
        </w:rPr>
        <w:t>-</w:t>
      </w:r>
      <w:r w:rsidRPr="00F204D6">
        <w:rPr>
          <w:rFonts w:cs="Arial"/>
          <w:color w:val="000000" w:themeColor="text1"/>
        </w:rPr>
        <w:t>the</w:t>
      </w:r>
      <w:r w:rsidR="00486D90">
        <w:rPr>
          <w:rFonts w:cs="Arial"/>
          <w:color w:val="000000" w:themeColor="text1"/>
        </w:rPr>
        <w:t>-</w:t>
      </w:r>
      <w:r w:rsidRPr="00F204D6">
        <w:rPr>
          <w:rFonts w:cs="Arial"/>
          <w:color w:val="000000" w:themeColor="text1"/>
        </w:rPr>
        <w:t>job.</w:t>
      </w:r>
    </w:p>
    <w:p w14:paraId="0F13DF98" w14:textId="77777777" w:rsidR="009F7AA8" w:rsidRPr="00EA52E8" w:rsidRDefault="009F7AA8" w:rsidP="00EA52E8">
      <w:pPr>
        <w:pStyle w:val="Heading4"/>
        <w:spacing w:before="120" w:after="240" w:line="240" w:lineRule="auto"/>
        <w:rPr>
          <w:rFonts w:cs="Arial"/>
          <w:b w:val="0"/>
          <w:i w:val="0"/>
          <w:color w:val="000000" w:themeColor="text1"/>
          <w:sz w:val="22"/>
          <w:szCs w:val="19"/>
        </w:rPr>
      </w:pPr>
      <w:r w:rsidRPr="00EA52E8">
        <w:rPr>
          <w:rFonts w:cs="Arial"/>
          <w:b w:val="0"/>
          <w:i w:val="0"/>
          <w:color w:val="000000" w:themeColor="text1"/>
          <w:sz w:val="22"/>
          <w:szCs w:val="19"/>
        </w:rPr>
        <w:t>Other significant activities and achievements</w:t>
      </w:r>
    </w:p>
    <w:p w14:paraId="08757BC0" w14:textId="77777777" w:rsidR="009F7AA8" w:rsidRPr="00EA52E8" w:rsidRDefault="009F7AA8" w:rsidP="009F7AA8">
      <w:pPr>
        <w:spacing w:before="120" w:after="240" w:line="240" w:lineRule="auto"/>
        <w:rPr>
          <w:rFonts w:cs="Arial"/>
          <w:color w:val="000000" w:themeColor="text1"/>
          <w:sz w:val="18"/>
          <w:szCs w:val="18"/>
          <w:lang w:eastAsia="en-AU"/>
        </w:rPr>
      </w:pPr>
      <w:r w:rsidRPr="00EA52E8">
        <w:rPr>
          <w:rFonts w:cs="Arial"/>
          <w:color w:val="000000" w:themeColor="text1"/>
          <w:sz w:val="18"/>
          <w:szCs w:val="18"/>
          <w:lang w:eastAsia="en-AU"/>
        </w:rPr>
        <w:t>The VRQA restructured</w:t>
      </w:r>
      <w:r w:rsidR="00486D90">
        <w:rPr>
          <w:rFonts w:cs="Arial"/>
          <w:color w:val="000000" w:themeColor="text1"/>
          <w:sz w:val="18"/>
          <w:szCs w:val="18"/>
          <w:lang w:eastAsia="en-AU"/>
        </w:rPr>
        <w:t xml:space="preserve">, </w:t>
      </w:r>
      <w:r w:rsidRPr="00EA52E8">
        <w:rPr>
          <w:rFonts w:cs="Arial"/>
          <w:color w:val="000000" w:themeColor="text1"/>
          <w:sz w:val="18"/>
          <w:szCs w:val="18"/>
          <w:lang w:eastAsia="en-AU"/>
        </w:rPr>
        <w:t>align</w:t>
      </w:r>
      <w:r w:rsidR="00486D90">
        <w:rPr>
          <w:rFonts w:cs="Arial"/>
          <w:color w:val="000000" w:themeColor="text1"/>
          <w:sz w:val="18"/>
          <w:szCs w:val="18"/>
          <w:lang w:eastAsia="en-AU"/>
        </w:rPr>
        <w:t xml:space="preserve">ing </w:t>
      </w:r>
      <w:r w:rsidRPr="00EA52E8">
        <w:rPr>
          <w:rFonts w:cs="Arial"/>
          <w:color w:val="000000" w:themeColor="text1"/>
          <w:sz w:val="18"/>
          <w:szCs w:val="18"/>
          <w:lang w:eastAsia="en-AU"/>
        </w:rPr>
        <w:t>its vocational education and training</w:t>
      </w:r>
      <w:r w:rsidR="00A06BD6">
        <w:rPr>
          <w:rFonts w:cs="Arial"/>
          <w:color w:val="000000" w:themeColor="text1"/>
          <w:sz w:val="18"/>
          <w:szCs w:val="18"/>
          <w:lang w:eastAsia="en-AU"/>
        </w:rPr>
        <w:t xml:space="preserve"> function with</w:t>
      </w:r>
      <w:r w:rsidRPr="00EA52E8">
        <w:rPr>
          <w:rFonts w:cs="Arial"/>
          <w:color w:val="000000" w:themeColor="text1"/>
          <w:sz w:val="18"/>
          <w:szCs w:val="18"/>
          <w:lang w:eastAsia="en-AU"/>
        </w:rPr>
        <w:t xml:space="preserve"> </w:t>
      </w:r>
      <w:r w:rsidR="00A06BD6">
        <w:rPr>
          <w:rFonts w:cs="Arial"/>
          <w:color w:val="000000" w:themeColor="text1"/>
          <w:sz w:val="18"/>
          <w:szCs w:val="18"/>
          <w:lang w:eastAsia="en-AU"/>
        </w:rPr>
        <w:t xml:space="preserve">the </w:t>
      </w:r>
      <w:r w:rsidRPr="00EA52E8">
        <w:rPr>
          <w:rFonts w:cs="Arial"/>
          <w:color w:val="000000" w:themeColor="text1"/>
          <w:sz w:val="18"/>
          <w:szCs w:val="18"/>
          <w:lang w:eastAsia="en-AU"/>
        </w:rPr>
        <w:t xml:space="preserve">apprenticeship </w:t>
      </w:r>
      <w:r w:rsidR="00A06BD6">
        <w:rPr>
          <w:rFonts w:cs="Arial"/>
          <w:color w:val="000000" w:themeColor="text1"/>
          <w:sz w:val="18"/>
          <w:szCs w:val="18"/>
          <w:lang w:eastAsia="en-AU"/>
        </w:rPr>
        <w:t>and</w:t>
      </w:r>
      <w:r w:rsidRPr="00EA52E8">
        <w:rPr>
          <w:rFonts w:cs="Arial"/>
          <w:color w:val="000000" w:themeColor="text1"/>
          <w:sz w:val="18"/>
          <w:szCs w:val="18"/>
          <w:lang w:eastAsia="en-AU"/>
        </w:rPr>
        <w:t xml:space="preserve"> traineeship function</w:t>
      </w:r>
      <w:r w:rsidR="00A06BD6">
        <w:rPr>
          <w:rFonts w:cs="Arial"/>
          <w:color w:val="000000" w:themeColor="text1"/>
          <w:sz w:val="18"/>
          <w:szCs w:val="18"/>
          <w:lang w:eastAsia="en-AU"/>
        </w:rPr>
        <w:t>,</w:t>
      </w:r>
      <w:r w:rsidRPr="00EA52E8">
        <w:rPr>
          <w:rFonts w:cs="Arial"/>
          <w:color w:val="000000" w:themeColor="text1"/>
          <w:sz w:val="18"/>
          <w:szCs w:val="18"/>
          <w:lang w:eastAsia="en-AU"/>
        </w:rPr>
        <w:t xml:space="preserve"> under the one division led by the Executive Manager, Skills and Training. This approach enables </w:t>
      </w:r>
      <w:r w:rsidR="00A06BD6">
        <w:rPr>
          <w:rFonts w:cs="Arial"/>
          <w:color w:val="000000" w:themeColor="text1"/>
          <w:sz w:val="18"/>
          <w:szCs w:val="18"/>
          <w:lang w:eastAsia="en-AU"/>
        </w:rPr>
        <w:t xml:space="preserve">the </w:t>
      </w:r>
      <w:r w:rsidR="00486D90">
        <w:rPr>
          <w:rFonts w:cs="Arial"/>
          <w:color w:val="000000" w:themeColor="text1"/>
          <w:sz w:val="18"/>
          <w:szCs w:val="18"/>
          <w:lang w:eastAsia="en-AU"/>
        </w:rPr>
        <w:t xml:space="preserve">similar </w:t>
      </w:r>
      <w:r w:rsidRPr="00EA52E8">
        <w:rPr>
          <w:rFonts w:cs="Arial"/>
          <w:color w:val="000000" w:themeColor="text1"/>
          <w:sz w:val="18"/>
          <w:szCs w:val="18"/>
          <w:lang w:eastAsia="en-AU"/>
        </w:rPr>
        <w:t xml:space="preserve">functions to work closely and achieve better outcomes for their </w:t>
      </w:r>
      <w:r w:rsidR="00A06BD6">
        <w:rPr>
          <w:rFonts w:cs="Arial"/>
          <w:color w:val="000000" w:themeColor="text1"/>
          <w:sz w:val="18"/>
          <w:szCs w:val="18"/>
          <w:lang w:eastAsia="en-AU"/>
        </w:rPr>
        <w:t>respective</w:t>
      </w:r>
      <w:r w:rsidR="00A06BD6" w:rsidRPr="00EA52E8">
        <w:rPr>
          <w:rFonts w:cs="Arial"/>
          <w:color w:val="000000" w:themeColor="text1"/>
          <w:sz w:val="18"/>
          <w:szCs w:val="18"/>
          <w:lang w:eastAsia="en-AU"/>
        </w:rPr>
        <w:t xml:space="preserve"> </w:t>
      </w:r>
      <w:r w:rsidRPr="00EA52E8">
        <w:rPr>
          <w:rFonts w:cs="Arial"/>
          <w:color w:val="000000" w:themeColor="text1"/>
          <w:sz w:val="18"/>
          <w:szCs w:val="18"/>
          <w:lang w:eastAsia="en-AU"/>
        </w:rPr>
        <w:t xml:space="preserve">sectors. </w:t>
      </w:r>
    </w:p>
    <w:p w14:paraId="1E192AB3" w14:textId="18838A45" w:rsidR="00D40F28" w:rsidRDefault="00A06BD6" w:rsidP="009F7AA8">
      <w:pPr>
        <w:spacing w:before="120" w:after="240" w:line="240" w:lineRule="auto"/>
        <w:rPr>
          <w:rFonts w:cs="Arial"/>
          <w:color w:val="000000" w:themeColor="text1"/>
          <w:sz w:val="18"/>
          <w:szCs w:val="18"/>
          <w:lang w:eastAsia="en-AU"/>
        </w:rPr>
        <w:sectPr w:rsidR="00D40F28" w:rsidSect="00215B7B">
          <w:footerReference w:type="even" r:id="rId48"/>
          <w:footerReference w:type="default" r:id="rId49"/>
          <w:footnotePr>
            <w:pos w:val="beneathText"/>
            <w:numRestart w:val="eachPage"/>
          </w:footnotePr>
          <w:pgSz w:w="11907" w:h="16840" w:code="9"/>
          <w:pgMar w:top="1701" w:right="2835" w:bottom="1701" w:left="1701" w:header="992" w:footer="454" w:gutter="0"/>
          <w:cols w:space="708"/>
          <w:docGrid w:linePitch="360"/>
        </w:sectPr>
      </w:pPr>
      <w:r>
        <w:rPr>
          <w:rFonts w:cs="Arial"/>
          <w:color w:val="000000" w:themeColor="text1"/>
          <w:sz w:val="18"/>
          <w:szCs w:val="18"/>
          <w:lang w:eastAsia="en-AU"/>
        </w:rPr>
        <w:t>In 2017, t</w:t>
      </w:r>
      <w:r w:rsidR="009F7AA8" w:rsidRPr="00EA52E8">
        <w:rPr>
          <w:rFonts w:cs="Arial"/>
          <w:color w:val="000000" w:themeColor="text1"/>
          <w:sz w:val="18"/>
          <w:szCs w:val="18"/>
          <w:lang w:eastAsia="en-AU"/>
        </w:rPr>
        <w:t xml:space="preserve">he VRQA </w:t>
      </w:r>
      <w:r w:rsidR="00486D90" w:rsidRPr="00EA52E8">
        <w:rPr>
          <w:rFonts w:cs="Arial"/>
          <w:color w:val="000000" w:themeColor="text1"/>
          <w:sz w:val="18"/>
          <w:szCs w:val="18"/>
          <w:lang w:eastAsia="en-AU"/>
        </w:rPr>
        <w:t>sign</w:t>
      </w:r>
      <w:r w:rsidR="00486D90">
        <w:rPr>
          <w:rFonts w:cs="Arial"/>
          <w:color w:val="000000" w:themeColor="text1"/>
          <w:sz w:val="18"/>
          <w:szCs w:val="18"/>
          <w:lang w:eastAsia="en-AU"/>
        </w:rPr>
        <w:t>ed</w:t>
      </w:r>
      <w:r w:rsidR="00486D90" w:rsidRPr="00EA52E8">
        <w:rPr>
          <w:rFonts w:cs="Arial"/>
          <w:color w:val="000000" w:themeColor="text1"/>
          <w:sz w:val="18"/>
          <w:szCs w:val="18"/>
          <w:lang w:eastAsia="en-AU"/>
        </w:rPr>
        <w:t xml:space="preserve"> a</w:t>
      </w:r>
      <w:r w:rsidR="00486D90">
        <w:rPr>
          <w:rFonts w:cs="Arial"/>
          <w:color w:val="000000" w:themeColor="text1"/>
          <w:sz w:val="18"/>
          <w:szCs w:val="18"/>
          <w:lang w:eastAsia="en-AU"/>
        </w:rPr>
        <w:t>n</w:t>
      </w:r>
      <w:r w:rsidR="00486D90" w:rsidRPr="00EA52E8">
        <w:rPr>
          <w:rFonts w:cs="Arial"/>
          <w:color w:val="000000" w:themeColor="text1"/>
          <w:sz w:val="18"/>
          <w:szCs w:val="18"/>
          <w:lang w:eastAsia="en-AU"/>
        </w:rPr>
        <w:t xml:space="preserve"> </w:t>
      </w:r>
      <w:r w:rsidR="00486D90" w:rsidRPr="008C6BE2">
        <w:rPr>
          <w:rFonts w:cs="Arial"/>
          <w:color w:val="000000" w:themeColor="text1"/>
          <w:sz w:val="18"/>
          <w:szCs w:val="18"/>
          <w:lang w:eastAsia="en-AU"/>
        </w:rPr>
        <w:t>MoU</w:t>
      </w:r>
      <w:r w:rsidR="00486D90" w:rsidRPr="00EA52E8" w:rsidDel="00486D90">
        <w:rPr>
          <w:rFonts w:cs="Arial"/>
          <w:color w:val="000000" w:themeColor="text1"/>
          <w:sz w:val="18"/>
          <w:szCs w:val="18"/>
          <w:lang w:eastAsia="en-AU"/>
        </w:rPr>
        <w:t xml:space="preserve"> </w:t>
      </w:r>
      <w:r w:rsidR="00924EBE">
        <w:rPr>
          <w:rFonts w:cs="Arial"/>
          <w:color w:val="000000" w:themeColor="text1"/>
          <w:sz w:val="18"/>
          <w:szCs w:val="18"/>
          <w:lang w:eastAsia="en-AU"/>
        </w:rPr>
        <w:t>t</w:t>
      </w:r>
      <w:r w:rsidR="00924EBE" w:rsidRPr="00EA52E8">
        <w:rPr>
          <w:rFonts w:cs="Arial"/>
          <w:color w:val="000000" w:themeColor="text1"/>
          <w:sz w:val="18"/>
          <w:szCs w:val="18"/>
          <w:lang w:eastAsia="en-AU"/>
        </w:rPr>
        <w:t>itled</w:t>
      </w:r>
      <w:r w:rsidR="008A167B">
        <w:rPr>
          <w:rFonts w:cs="Arial"/>
          <w:color w:val="000000" w:themeColor="text1"/>
          <w:sz w:val="18"/>
          <w:szCs w:val="18"/>
          <w:lang w:eastAsia="en-AU"/>
        </w:rPr>
        <w:t xml:space="preserve"> </w:t>
      </w:r>
      <w:hyperlink r:id="rId50" w:tgtFrame="_blank" w:history="1">
        <w:r w:rsidR="00924EBE" w:rsidRPr="00EA52E8">
          <w:rPr>
            <w:rFonts w:cs="Arial"/>
            <w:i/>
            <w:iCs/>
            <w:color w:val="000000" w:themeColor="text1"/>
            <w:sz w:val="18"/>
            <w:szCs w:val="18"/>
            <w:lang w:eastAsia="en-AU"/>
          </w:rPr>
          <w:t>Cooperative arrangements on industry advice and apprenticeship regulation</w:t>
        </w:r>
      </w:hyperlink>
      <w:r w:rsidR="00924EBE" w:rsidRPr="00621195">
        <w:rPr>
          <w:rFonts w:cs="Arial"/>
          <w:iCs/>
          <w:color w:val="000000" w:themeColor="text1"/>
          <w:sz w:val="18"/>
          <w:szCs w:val="18"/>
          <w:lang w:eastAsia="en-AU"/>
        </w:rPr>
        <w:t xml:space="preserve"> that</w:t>
      </w:r>
      <w:r w:rsidR="00924EBE">
        <w:rPr>
          <w:rFonts w:cs="Arial"/>
          <w:i/>
          <w:iCs/>
          <w:color w:val="000000" w:themeColor="text1"/>
          <w:sz w:val="18"/>
          <w:szCs w:val="18"/>
          <w:lang w:eastAsia="en-AU"/>
        </w:rPr>
        <w:t xml:space="preserve"> </w:t>
      </w:r>
      <w:r w:rsidR="009F7AA8" w:rsidRPr="00EA52E8">
        <w:rPr>
          <w:rFonts w:cs="Arial"/>
          <w:color w:val="000000" w:themeColor="text1"/>
          <w:sz w:val="18"/>
          <w:szCs w:val="18"/>
          <w:lang w:eastAsia="en-AU"/>
        </w:rPr>
        <w:t>formalis</w:t>
      </w:r>
      <w:r w:rsidR="00924EBE">
        <w:rPr>
          <w:rFonts w:cs="Arial"/>
          <w:color w:val="000000" w:themeColor="text1"/>
          <w:sz w:val="18"/>
          <w:szCs w:val="18"/>
          <w:lang w:eastAsia="en-AU"/>
        </w:rPr>
        <w:t>ed</w:t>
      </w:r>
      <w:r w:rsidR="009F7AA8" w:rsidRPr="00EA52E8">
        <w:rPr>
          <w:rFonts w:cs="Arial"/>
          <w:color w:val="000000" w:themeColor="text1"/>
          <w:sz w:val="18"/>
          <w:szCs w:val="18"/>
          <w:lang w:eastAsia="en-AU"/>
        </w:rPr>
        <w:t xml:space="preserve"> existing arrangement</w:t>
      </w:r>
      <w:r w:rsidR="00E8316C">
        <w:rPr>
          <w:rFonts w:cs="Arial"/>
          <w:color w:val="000000" w:themeColor="text1"/>
          <w:sz w:val="18"/>
          <w:szCs w:val="18"/>
          <w:lang w:eastAsia="en-AU"/>
        </w:rPr>
        <w:t>s</w:t>
      </w:r>
      <w:r w:rsidR="009F7AA8" w:rsidRPr="00EA52E8">
        <w:rPr>
          <w:rFonts w:cs="Arial"/>
          <w:color w:val="000000" w:themeColor="text1"/>
          <w:sz w:val="18"/>
          <w:szCs w:val="18"/>
          <w:lang w:eastAsia="en-AU"/>
        </w:rPr>
        <w:t xml:space="preserve"> with t</w:t>
      </w:r>
      <w:r w:rsidR="005B503C">
        <w:rPr>
          <w:rFonts w:cs="Arial"/>
          <w:color w:val="000000" w:themeColor="text1"/>
          <w:sz w:val="18"/>
          <w:szCs w:val="18"/>
          <w:lang w:eastAsia="en-AU"/>
        </w:rPr>
        <w:t>he VSC</w:t>
      </w:r>
      <w:r w:rsidR="00486D90">
        <w:rPr>
          <w:rFonts w:cs="Arial"/>
          <w:color w:val="000000" w:themeColor="text1"/>
          <w:sz w:val="18"/>
          <w:szCs w:val="18"/>
          <w:lang w:eastAsia="en-AU"/>
        </w:rPr>
        <w:t>. T</w:t>
      </w:r>
      <w:r w:rsidR="009F7AA8" w:rsidRPr="00EA52E8">
        <w:rPr>
          <w:rFonts w:cs="Arial"/>
          <w:color w:val="000000" w:themeColor="text1"/>
          <w:sz w:val="18"/>
          <w:szCs w:val="18"/>
          <w:lang w:eastAsia="en-AU"/>
        </w:rPr>
        <w:t xml:space="preserve">he </w:t>
      </w:r>
      <w:r w:rsidR="009F7AA8" w:rsidRPr="008C6BE2">
        <w:rPr>
          <w:rFonts w:cs="Arial"/>
          <w:color w:val="000000" w:themeColor="text1"/>
          <w:sz w:val="18"/>
          <w:szCs w:val="18"/>
          <w:lang w:eastAsia="en-AU"/>
        </w:rPr>
        <w:t>MoU</w:t>
      </w:r>
      <w:r w:rsidR="009F7AA8" w:rsidRPr="00EA52E8">
        <w:rPr>
          <w:rFonts w:cs="Arial"/>
          <w:color w:val="000000" w:themeColor="text1"/>
          <w:sz w:val="18"/>
          <w:szCs w:val="18"/>
          <w:lang w:eastAsia="en-AU"/>
        </w:rPr>
        <w:t xml:space="preserve"> </w:t>
      </w:r>
      <w:r>
        <w:rPr>
          <w:rFonts w:cs="Arial"/>
          <w:color w:val="000000" w:themeColor="text1"/>
          <w:sz w:val="18"/>
          <w:szCs w:val="18"/>
          <w:lang w:eastAsia="en-AU"/>
        </w:rPr>
        <w:t>represents</w:t>
      </w:r>
      <w:r w:rsidRPr="00EA52E8">
        <w:rPr>
          <w:rFonts w:cs="Arial"/>
          <w:color w:val="000000" w:themeColor="text1"/>
          <w:sz w:val="18"/>
          <w:szCs w:val="18"/>
          <w:lang w:eastAsia="en-AU"/>
        </w:rPr>
        <w:t xml:space="preserve"> </w:t>
      </w:r>
      <w:r w:rsidR="009F7AA8" w:rsidRPr="00EA52E8">
        <w:rPr>
          <w:rFonts w:cs="Arial"/>
          <w:color w:val="000000" w:themeColor="text1"/>
          <w:sz w:val="18"/>
          <w:szCs w:val="18"/>
          <w:lang w:eastAsia="en-AU"/>
        </w:rPr>
        <w:t xml:space="preserve">a collaborative approach to regulation </w:t>
      </w:r>
      <w:r w:rsidR="00486D90">
        <w:rPr>
          <w:rFonts w:cs="Arial"/>
          <w:color w:val="000000" w:themeColor="text1"/>
          <w:sz w:val="18"/>
          <w:szCs w:val="18"/>
          <w:lang w:eastAsia="en-AU"/>
        </w:rPr>
        <w:t xml:space="preserve">and </w:t>
      </w:r>
      <w:r w:rsidR="009F7AA8" w:rsidRPr="00EA52E8">
        <w:rPr>
          <w:rFonts w:cs="Arial"/>
          <w:color w:val="000000" w:themeColor="text1"/>
          <w:sz w:val="18"/>
          <w:szCs w:val="18"/>
          <w:lang w:eastAsia="en-AU"/>
        </w:rPr>
        <w:t>formalis</w:t>
      </w:r>
      <w:r w:rsidR="00486D90">
        <w:rPr>
          <w:rFonts w:cs="Arial"/>
          <w:color w:val="000000" w:themeColor="text1"/>
          <w:sz w:val="18"/>
          <w:szCs w:val="18"/>
          <w:lang w:eastAsia="en-AU"/>
        </w:rPr>
        <w:t>es</w:t>
      </w:r>
      <w:r w:rsidR="009F7AA8" w:rsidRPr="00EA52E8">
        <w:rPr>
          <w:rFonts w:cs="Arial"/>
          <w:color w:val="000000" w:themeColor="text1"/>
          <w:sz w:val="18"/>
          <w:szCs w:val="18"/>
          <w:lang w:eastAsia="en-AU"/>
        </w:rPr>
        <w:t xml:space="preserve"> information</w:t>
      </w:r>
      <w:r w:rsidR="00486D90">
        <w:rPr>
          <w:rFonts w:cs="Arial"/>
          <w:color w:val="000000" w:themeColor="text1"/>
          <w:sz w:val="18"/>
          <w:szCs w:val="18"/>
          <w:lang w:eastAsia="en-AU"/>
        </w:rPr>
        <w:t>-</w:t>
      </w:r>
      <w:r w:rsidR="009F7AA8" w:rsidRPr="00EA52E8">
        <w:rPr>
          <w:rFonts w:cs="Arial"/>
          <w:color w:val="000000" w:themeColor="text1"/>
          <w:sz w:val="18"/>
          <w:szCs w:val="18"/>
          <w:lang w:eastAsia="en-AU"/>
        </w:rPr>
        <w:t>sharing between the VSC and the VRQA. It cements both agencies' commitment</w:t>
      </w:r>
      <w:r w:rsidR="00486D90">
        <w:rPr>
          <w:rFonts w:cs="Arial"/>
          <w:color w:val="000000" w:themeColor="text1"/>
          <w:sz w:val="18"/>
          <w:szCs w:val="18"/>
          <w:lang w:eastAsia="en-AU"/>
        </w:rPr>
        <w:t>s</w:t>
      </w:r>
      <w:r w:rsidR="009F7AA8" w:rsidRPr="00EA52E8">
        <w:rPr>
          <w:rFonts w:cs="Arial"/>
          <w:color w:val="000000" w:themeColor="text1"/>
          <w:sz w:val="18"/>
          <w:szCs w:val="18"/>
          <w:lang w:eastAsia="en-AU"/>
        </w:rPr>
        <w:t xml:space="preserve"> to </w:t>
      </w:r>
      <w:r w:rsidR="00486D90" w:rsidRPr="00EA52E8">
        <w:rPr>
          <w:rFonts w:cs="Arial"/>
          <w:color w:val="000000" w:themeColor="text1"/>
          <w:sz w:val="18"/>
          <w:szCs w:val="18"/>
          <w:lang w:eastAsia="en-AU"/>
        </w:rPr>
        <w:t>engag</w:t>
      </w:r>
      <w:r w:rsidR="00486D90">
        <w:rPr>
          <w:rFonts w:cs="Arial"/>
          <w:color w:val="000000" w:themeColor="text1"/>
          <w:sz w:val="18"/>
          <w:szCs w:val="18"/>
          <w:lang w:eastAsia="en-AU"/>
        </w:rPr>
        <w:t xml:space="preserve">ing </w:t>
      </w:r>
      <w:r w:rsidR="009F7AA8" w:rsidRPr="00EA52E8">
        <w:rPr>
          <w:rFonts w:cs="Arial"/>
          <w:color w:val="000000" w:themeColor="text1"/>
          <w:sz w:val="18"/>
          <w:szCs w:val="18"/>
          <w:lang w:eastAsia="en-AU"/>
        </w:rPr>
        <w:t xml:space="preserve">industry and </w:t>
      </w:r>
      <w:r w:rsidR="00486D90">
        <w:rPr>
          <w:rFonts w:cs="Arial"/>
          <w:color w:val="000000" w:themeColor="text1"/>
          <w:sz w:val="18"/>
          <w:szCs w:val="18"/>
          <w:lang w:eastAsia="en-AU"/>
        </w:rPr>
        <w:t xml:space="preserve">to ensuring </w:t>
      </w:r>
      <w:r w:rsidR="00924EBE" w:rsidRPr="00EA52E8">
        <w:rPr>
          <w:rFonts w:cs="Arial"/>
          <w:color w:val="000000" w:themeColor="text1"/>
          <w:sz w:val="18"/>
          <w:szCs w:val="18"/>
          <w:lang w:eastAsia="en-AU"/>
        </w:rPr>
        <w:t>apprentices and traine</w:t>
      </w:r>
      <w:r w:rsidR="00924EBE">
        <w:rPr>
          <w:rFonts w:cs="Arial"/>
          <w:color w:val="000000" w:themeColor="text1"/>
          <w:sz w:val="18"/>
          <w:szCs w:val="18"/>
          <w:lang w:eastAsia="en-AU"/>
        </w:rPr>
        <w:t>es</w:t>
      </w:r>
      <w:r w:rsidR="00924EBE" w:rsidRPr="00EA52E8">
        <w:rPr>
          <w:rFonts w:cs="Arial"/>
          <w:color w:val="000000" w:themeColor="text1"/>
          <w:sz w:val="18"/>
          <w:szCs w:val="18"/>
          <w:lang w:eastAsia="en-AU"/>
        </w:rPr>
        <w:t xml:space="preserve"> </w:t>
      </w:r>
      <w:r w:rsidR="00924EBE">
        <w:rPr>
          <w:rFonts w:cs="Arial"/>
          <w:color w:val="000000" w:themeColor="text1"/>
          <w:sz w:val="18"/>
          <w:szCs w:val="18"/>
          <w:lang w:eastAsia="en-AU"/>
        </w:rPr>
        <w:t xml:space="preserve">receive </w:t>
      </w:r>
      <w:r w:rsidR="00924EBE" w:rsidRPr="00EA52E8">
        <w:rPr>
          <w:rFonts w:cs="Arial"/>
          <w:color w:val="000000" w:themeColor="text1"/>
          <w:sz w:val="18"/>
          <w:szCs w:val="18"/>
          <w:lang w:eastAsia="en-AU"/>
        </w:rPr>
        <w:t xml:space="preserve">more </w:t>
      </w:r>
      <w:r w:rsidR="00687C3C" w:rsidRPr="00EA52E8">
        <w:rPr>
          <w:rFonts w:cs="Arial"/>
          <w:color w:val="000000" w:themeColor="text1"/>
          <w:sz w:val="18"/>
          <w:szCs w:val="18"/>
          <w:lang w:eastAsia="en-AU"/>
        </w:rPr>
        <w:t>focu</w:t>
      </w:r>
      <w:r w:rsidR="00687C3C">
        <w:rPr>
          <w:rFonts w:cs="Arial"/>
          <w:color w:val="000000" w:themeColor="text1"/>
          <w:sz w:val="18"/>
          <w:szCs w:val="18"/>
          <w:lang w:eastAsia="en-AU"/>
        </w:rPr>
        <w:t>sed,</w:t>
      </w:r>
      <w:r w:rsidR="00687C3C" w:rsidRPr="00EA52E8">
        <w:rPr>
          <w:rFonts w:cs="Arial"/>
          <w:color w:val="000000" w:themeColor="text1"/>
          <w:sz w:val="18"/>
          <w:szCs w:val="18"/>
          <w:lang w:eastAsia="en-AU"/>
        </w:rPr>
        <w:t xml:space="preserve"> </w:t>
      </w:r>
      <w:r w:rsidR="00924EBE" w:rsidRPr="00EA52E8">
        <w:rPr>
          <w:rFonts w:cs="Arial"/>
          <w:color w:val="000000" w:themeColor="text1"/>
          <w:sz w:val="18"/>
          <w:szCs w:val="18"/>
          <w:lang w:eastAsia="en-AU"/>
        </w:rPr>
        <w:t>job</w:t>
      </w:r>
      <w:r w:rsidR="00924EBE">
        <w:rPr>
          <w:rFonts w:cs="Arial"/>
          <w:color w:val="000000" w:themeColor="text1"/>
          <w:sz w:val="18"/>
          <w:szCs w:val="18"/>
          <w:lang w:eastAsia="en-AU"/>
        </w:rPr>
        <w:t>-</w:t>
      </w:r>
      <w:r w:rsidR="00924EBE" w:rsidRPr="00EA52E8">
        <w:rPr>
          <w:rFonts w:cs="Arial"/>
          <w:color w:val="000000" w:themeColor="text1"/>
          <w:sz w:val="18"/>
          <w:szCs w:val="18"/>
          <w:lang w:eastAsia="en-AU"/>
        </w:rPr>
        <w:t xml:space="preserve">ready </w:t>
      </w:r>
      <w:r w:rsidR="00924EBE">
        <w:rPr>
          <w:rFonts w:cs="Arial"/>
          <w:color w:val="000000" w:themeColor="text1"/>
          <w:sz w:val="18"/>
          <w:szCs w:val="18"/>
          <w:lang w:eastAsia="en-AU"/>
        </w:rPr>
        <w:t>skills development.</w:t>
      </w:r>
    </w:p>
    <w:p w14:paraId="4687E679" w14:textId="61208CEA" w:rsidR="009F7AA8" w:rsidRPr="00EA52E8" w:rsidRDefault="009F7AA8" w:rsidP="00702F3F">
      <w:pPr>
        <w:spacing w:before="120" w:after="240" w:line="240" w:lineRule="auto"/>
        <w:rPr>
          <w:rFonts w:cs="Arial"/>
          <w:color w:val="000000" w:themeColor="text1"/>
          <w:sz w:val="18"/>
          <w:szCs w:val="18"/>
          <w:lang w:eastAsia="en-AU"/>
        </w:rPr>
      </w:pPr>
      <w:r w:rsidRPr="00EA52E8">
        <w:rPr>
          <w:rFonts w:cs="Arial"/>
          <w:color w:val="000000" w:themeColor="text1"/>
          <w:sz w:val="18"/>
          <w:szCs w:val="18"/>
          <w:lang w:eastAsia="en-AU"/>
        </w:rPr>
        <w:lastRenderedPageBreak/>
        <w:t>The VRQA amended its</w:t>
      </w:r>
      <w:r w:rsidR="00040DE3">
        <w:rPr>
          <w:rFonts w:cs="Arial"/>
          <w:color w:val="000000" w:themeColor="text1"/>
          <w:sz w:val="18"/>
          <w:szCs w:val="18"/>
          <w:lang w:eastAsia="en-AU"/>
        </w:rPr>
        <w:t xml:space="preserve"> </w:t>
      </w:r>
      <w:r w:rsidR="005B503C">
        <w:rPr>
          <w:rFonts w:cs="Arial"/>
          <w:color w:val="000000" w:themeColor="text1"/>
          <w:sz w:val="18"/>
          <w:szCs w:val="18"/>
          <w:lang w:eastAsia="en-AU"/>
        </w:rPr>
        <w:t xml:space="preserve">GTO </w:t>
      </w:r>
      <w:r w:rsidRPr="00EA52E8">
        <w:rPr>
          <w:rFonts w:cs="Arial"/>
          <w:color w:val="000000" w:themeColor="text1"/>
          <w:sz w:val="18"/>
          <w:szCs w:val="18"/>
          <w:lang w:eastAsia="en-AU"/>
        </w:rPr>
        <w:t xml:space="preserve">Policy and Procedures to highlight GTOs' responsibilities under the Commonwealth's </w:t>
      </w:r>
      <w:r w:rsidRPr="00EA52E8">
        <w:rPr>
          <w:rFonts w:cs="Arial"/>
          <w:i/>
          <w:color w:val="000000" w:themeColor="text1"/>
          <w:sz w:val="18"/>
          <w:szCs w:val="18"/>
          <w:lang w:eastAsia="en-AU"/>
        </w:rPr>
        <w:t>National Standards for Group Training Organisations</w:t>
      </w:r>
      <w:r w:rsidRPr="00EA52E8">
        <w:rPr>
          <w:rFonts w:cs="Arial"/>
          <w:color w:val="000000" w:themeColor="text1"/>
          <w:sz w:val="18"/>
          <w:szCs w:val="18"/>
          <w:lang w:eastAsia="en-AU"/>
        </w:rPr>
        <w:t xml:space="preserve">. The updated policy also provides clarity on GTO recognition and audit processes. </w:t>
      </w:r>
      <w:r w:rsidR="005C5FD7">
        <w:rPr>
          <w:rFonts w:cs="Arial"/>
          <w:color w:val="000000" w:themeColor="text1"/>
          <w:sz w:val="18"/>
          <w:szCs w:val="18"/>
          <w:lang w:eastAsia="en-AU"/>
        </w:rPr>
        <w:t>In February, a</w:t>
      </w:r>
      <w:r w:rsidR="00C0216E">
        <w:rPr>
          <w:rFonts w:cs="Arial"/>
          <w:color w:val="000000" w:themeColor="text1"/>
          <w:sz w:val="18"/>
          <w:szCs w:val="18"/>
          <w:lang w:eastAsia="en-AU"/>
        </w:rPr>
        <w:t>n</w:t>
      </w:r>
      <w:r w:rsidR="00171D93">
        <w:rPr>
          <w:rFonts w:cs="Arial"/>
          <w:color w:val="000000" w:themeColor="text1"/>
          <w:sz w:val="18"/>
          <w:szCs w:val="18"/>
          <w:lang w:eastAsia="en-AU"/>
        </w:rPr>
        <w:t xml:space="preserve"> </w:t>
      </w:r>
      <w:r w:rsidRPr="007E541E">
        <w:rPr>
          <w:rFonts w:cs="Arial"/>
          <w:color w:val="000000" w:themeColor="text1"/>
          <w:sz w:val="18"/>
          <w:szCs w:val="18"/>
          <w:lang w:eastAsia="en-AU"/>
        </w:rPr>
        <w:t>MoU</w:t>
      </w:r>
      <w:r w:rsidRPr="00EA52E8">
        <w:rPr>
          <w:rFonts w:cs="Arial"/>
          <w:color w:val="000000" w:themeColor="text1"/>
          <w:sz w:val="18"/>
          <w:szCs w:val="18"/>
          <w:lang w:eastAsia="en-AU"/>
        </w:rPr>
        <w:t xml:space="preserve"> was signed with the Apprenticeship Employment Network to co-regulate its member GTOs in condu</w:t>
      </w:r>
      <w:r w:rsidR="008A167B">
        <w:rPr>
          <w:rFonts w:cs="Arial"/>
          <w:color w:val="000000" w:themeColor="text1"/>
          <w:sz w:val="18"/>
          <w:szCs w:val="18"/>
          <w:lang w:eastAsia="en-AU"/>
        </w:rPr>
        <w:t>cting annual self-assessments.</w:t>
      </w:r>
    </w:p>
    <w:p w14:paraId="66A19ACE" w14:textId="7D47C201" w:rsidR="009F7AA8" w:rsidRPr="00EA52E8" w:rsidRDefault="00171D93" w:rsidP="009F7AA8">
      <w:pPr>
        <w:spacing w:before="120" w:after="240" w:line="240" w:lineRule="auto"/>
        <w:rPr>
          <w:rFonts w:cs="Arial"/>
          <w:color w:val="000000" w:themeColor="text1"/>
          <w:sz w:val="18"/>
          <w:szCs w:val="18"/>
          <w:lang w:eastAsia="en-AU"/>
        </w:rPr>
      </w:pPr>
      <w:r>
        <w:rPr>
          <w:rFonts w:cs="Arial"/>
          <w:color w:val="000000" w:themeColor="text1"/>
          <w:sz w:val="18"/>
          <w:szCs w:val="18"/>
          <w:lang w:eastAsia="en-AU"/>
        </w:rPr>
        <w:t xml:space="preserve">The </w:t>
      </w:r>
      <w:r w:rsidR="009F7AA8" w:rsidRPr="00EA52E8">
        <w:rPr>
          <w:rFonts w:cs="Arial"/>
          <w:color w:val="000000" w:themeColor="text1"/>
          <w:sz w:val="18"/>
          <w:szCs w:val="18"/>
          <w:lang w:eastAsia="en-AU"/>
        </w:rPr>
        <w:t>Dispute Resolution Policy</w:t>
      </w:r>
      <w:r>
        <w:rPr>
          <w:rFonts w:cs="Arial"/>
          <w:color w:val="000000" w:themeColor="text1"/>
          <w:sz w:val="18"/>
          <w:szCs w:val="18"/>
          <w:lang w:eastAsia="en-AU"/>
        </w:rPr>
        <w:t xml:space="preserve"> was also updated</w:t>
      </w:r>
      <w:r w:rsidR="00687C3C">
        <w:rPr>
          <w:rFonts w:cs="Arial"/>
          <w:color w:val="000000" w:themeColor="text1"/>
          <w:sz w:val="18"/>
          <w:szCs w:val="18"/>
          <w:lang w:eastAsia="en-AU"/>
        </w:rPr>
        <w:t>. Revised processes</w:t>
      </w:r>
      <w:r w:rsidR="009F7AA8" w:rsidRPr="00EA52E8">
        <w:rPr>
          <w:rFonts w:cs="Arial"/>
          <w:color w:val="000000" w:themeColor="text1"/>
          <w:sz w:val="18"/>
          <w:szCs w:val="18"/>
          <w:lang w:eastAsia="en-AU"/>
        </w:rPr>
        <w:t xml:space="preserve"> help apprentices, trainees and their employers unable to resolve differences </w:t>
      </w:r>
      <w:r w:rsidR="00687C3C">
        <w:rPr>
          <w:rFonts w:cs="Arial"/>
          <w:color w:val="000000" w:themeColor="text1"/>
          <w:sz w:val="18"/>
          <w:szCs w:val="18"/>
          <w:lang w:eastAsia="en-AU"/>
        </w:rPr>
        <w:t>over</w:t>
      </w:r>
      <w:r w:rsidR="009F7AA8" w:rsidRPr="00EA52E8">
        <w:rPr>
          <w:rFonts w:cs="Arial"/>
          <w:color w:val="000000" w:themeColor="text1"/>
          <w:sz w:val="18"/>
          <w:szCs w:val="18"/>
          <w:lang w:eastAsia="en-AU"/>
        </w:rPr>
        <w:t xml:space="preserve"> training contract obligations</w:t>
      </w:r>
      <w:r w:rsidR="00687C3C">
        <w:rPr>
          <w:rFonts w:cs="Arial"/>
          <w:color w:val="000000" w:themeColor="text1"/>
          <w:sz w:val="18"/>
          <w:szCs w:val="18"/>
          <w:lang w:eastAsia="en-AU"/>
        </w:rPr>
        <w:t xml:space="preserve">, to </w:t>
      </w:r>
      <w:r w:rsidR="00687C3C" w:rsidRPr="00EA52E8">
        <w:rPr>
          <w:rFonts w:cs="Arial"/>
          <w:color w:val="000000" w:themeColor="text1"/>
          <w:sz w:val="18"/>
          <w:szCs w:val="18"/>
          <w:lang w:eastAsia="en-AU"/>
        </w:rPr>
        <w:t>resolve</w:t>
      </w:r>
      <w:r w:rsidR="00687C3C" w:rsidRPr="00687C3C">
        <w:rPr>
          <w:rFonts w:cs="Arial"/>
          <w:color w:val="000000" w:themeColor="text1"/>
          <w:sz w:val="18"/>
          <w:szCs w:val="18"/>
          <w:lang w:eastAsia="en-AU"/>
        </w:rPr>
        <w:t xml:space="preserve"> </w:t>
      </w:r>
      <w:r w:rsidR="00687C3C" w:rsidRPr="00EA52E8">
        <w:rPr>
          <w:rFonts w:cs="Arial"/>
          <w:color w:val="000000" w:themeColor="text1"/>
          <w:sz w:val="18"/>
          <w:szCs w:val="18"/>
          <w:lang w:eastAsia="en-AU"/>
        </w:rPr>
        <w:t>matters</w:t>
      </w:r>
      <w:r w:rsidR="009F7AA8" w:rsidRPr="00EA52E8">
        <w:rPr>
          <w:rFonts w:cs="Arial"/>
          <w:color w:val="000000" w:themeColor="text1"/>
          <w:sz w:val="18"/>
          <w:szCs w:val="18"/>
          <w:lang w:eastAsia="en-AU"/>
        </w:rPr>
        <w:t xml:space="preserve"> in a </w:t>
      </w:r>
      <w:r w:rsidR="00E547A0" w:rsidRPr="00EA52E8">
        <w:rPr>
          <w:rFonts w:cs="Arial"/>
          <w:color w:val="000000" w:themeColor="text1"/>
          <w:sz w:val="18"/>
          <w:szCs w:val="18"/>
          <w:lang w:eastAsia="en-AU"/>
        </w:rPr>
        <w:t>timelier</w:t>
      </w:r>
      <w:r w:rsidR="009F7AA8" w:rsidRPr="00EA52E8">
        <w:rPr>
          <w:rFonts w:cs="Arial"/>
          <w:color w:val="000000" w:themeColor="text1"/>
          <w:sz w:val="18"/>
          <w:szCs w:val="18"/>
          <w:lang w:eastAsia="en-AU"/>
        </w:rPr>
        <w:t xml:space="preserve"> manner. </w:t>
      </w:r>
    </w:p>
    <w:p w14:paraId="60BCAB6C" w14:textId="77777777" w:rsidR="009F7AA8" w:rsidRPr="00EA52E8" w:rsidRDefault="00687C3C" w:rsidP="00171D93">
      <w:pPr>
        <w:spacing w:before="120" w:after="120" w:line="240" w:lineRule="auto"/>
        <w:rPr>
          <w:rFonts w:cs="Arial"/>
          <w:color w:val="000000" w:themeColor="text1"/>
          <w:sz w:val="18"/>
          <w:szCs w:val="18"/>
          <w:lang w:eastAsia="en-AU"/>
        </w:rPr>
      </w:pPr>
      <w:r w:rsidRPr="00EA52E8">
        <w:rPr>
          <w:rFonts w:cs="Arial"/>
          <w:color w:val="000000" w:themeColor="text1"/>
          <w:sz w:val="18"/>
          <w:szCs w:val="18"/>
          <w:lang w:eastAsia="en-AU"/>
        </w:rPr>
        <w:t xml:space="preserve">VRQA CEO, Lynn Glover, was a member </w:t>
      </w:r>
      <w:r>
        <w:rPr>
          <w:rFonts w:cs="Arial"/>
          <w:color w:val="000000" w:themeColor="text1"/>
          <w:sz w:val="18"/>
          <w:szCs w:val="18"/>
          <w:lang w:eastAsia="en-AU"/>
        </w:rPr>
        <w:t xml:space="preserve">of the </w:t>
      </w:r>
      <w:r w:rsidR="009F7AA8" w:rsidRPr="00EA52E8">
        <w:rPr>
          <w:rFonts w:cs="Arial"/>
          <w:color w:val="000000" w:themeColor="text1"/>
          <w:sz w:val="18"/>
          <w:szCs w:val="18"/>
          <w:lang w:eastAsia="en-AU"/>
        </w:rPr>
        <w:t>Apprenticeship and Traineeship Taskforce chaired by the Victorian Skills Commissioner</w:t>
      </w:r>
      <w:r>
        <w:rPr>
          <w:rFonts w:cs="Arial"/>
          <w:color w:val="000000" w:themeColor="text1"/>
          <w:sz w:val="18"/>
          <w:szCs w:val="18"/>
          <w:lang w:eastAsia="en-AU"/>
        </w:rPr>
        <w:t>. The taskforce wound up its work</w:t>
      </w:r>
      <w:r w:rsidR="00502530">
        <w:rPr>
          <w:rFonts w:cs="Arial"/>
          <w:color w:val="000000" w:themeColor="text1"/>
          <w:sz w:val="18"/>
          <w:szCs w:val="18"/>
          <w:lang w:eastAsia="en-AU"/>
        </w:rPr>
        <w:t>, having</w:t>
      </w:r>
      <w:r w:rsidR="009F7AA8" w:rsidRPr="00EA52E8">
        <w:rPr>
          <w:rFonts w:cs="Arial"/>
          <w:color w:val="000000" w:themeColor="text1"/>
          <w:sz w:val="18"/>
          <w:szCs w:val="18"/>
          <w:lang w:eastAsia="en-AU"/>
        </w:rPr>
        <w:t xml:space="preserve"> examined opportunities and barriers to the uptake of apprenticeships and traineeships in Victoria</w:t>
      </w:r>
      <w:r w:rsidR="00502530">
        <w:rPr>
          <w:rFonts w:cs="Arial"/>
          <w:color w:val="000000" w:themeColor="text1"/>
          <w:sz w:val="18"/>
          <w:szCs w:val="18"/>
          <w:lang w:eastAsia="en-AU"/>
        </w:rPr>
        <w:t>, and released its</w:t>
      </w:r>
      <w:r w:rsidR="009F7AA8" w:rsidRPr="00EA52E8">
        <w:rPr>
          <w:rFonts w:cs="Arial"/>
          <w:color w:val="000000" w:themeColor="text1"/>
          <w:sz w:val="18"/>
          <w:szCs w:val="18"/>
          <w:lang w:eastAsia="en-AU"/>
        </w:rPr>
        <w:t xml:space="preserve"> report with recommendations underpinned by three themes:</w:t>
      </w:r>
    </w:p>
    <w:p w14:paraId="41093F3A" w14:textId="77777777" w:rsidR="009F7AA8" w:rsidRPr="00251646" w:rsidRDefault="009F7AA8" w:rsidP="00171D93">
      <w:pPr>
        <w:pStyle w:val="ListBullet"/>
        <w:numPr>
          <w:ilvl w:val="0"/>
          <w:numId w:val="24"/>
        </w:numPr>
        <w:tabs>
          <w:tab w:val="clear" w:pos="170"/>
        </w:tabs>
        <w:spacing w:before="120" w:after="120" w:line="240" w:lineRule="auto"/>
        <w:ind w:left="284" w:hanging="284"/>
        <w:rPr>
          <w:color w:val="000000" w:themeColor="text1"/>
        </w:rPr>
      </w:pPr>
      <w:r w:rsidRPr="00251646">
        <w:rPr>
          <w:color w:val="000000" w:themeColor="text1"/>
        </w:rPr>
        <w:t>build a culture of co-investment by supporting employers who invest in apprenticeships and traineeships</w:t>
      </w:r>
    </w:p>
    <w:p w14:paraId="1ACB6A9D" w14:textId="77777777" w:rsidR="009F7AA8" w:rsidRPr="00251646" w:rsidRDefault="009F7AA8" w:rsidP="00171D93">
      <w:pPr>
        <w:pStyle w:val="ListBullet"/>
        <w:numPr>
          <w:ilvl w:val="0"/>
          <w:numId w:val="24"/>
        </w:numPr>
        <w:tabs>
          <w:tab w:val="clear" w:pos="170"/>
        </w:tabs>
        <w:spacing w:before="120" w:after="120" w:line="240" w:lineRule="auto"/>
        <w:ind w:left="284" w:hanging="284"/>
        <w:rPr>
          <w:color w:val="000000" w:themeColor="text1"/>
        </w:rPr>
      </w:pPr>
      <w:r w:rsidRPr="00251646">
        <w:rPr>
          <w:color w:val="000000" w:themeColor="text1"/>
        </w:rPr>
        <w:t>renew the focus on quality by investing in training and assessment based on industry demand</w:t>
      </w:r>
    </w:p>
    <w:p w14:paraId="08C5DB03" w14:textId="77777777" w:rsidR="009F7AA8" w:rsidRPr="00251646" w:rsidRDefault="009F7AA8" w:rsidP="002727C9">
      <w:pPr>
        <w:pStyle w:val="ListBullet"/>
        <w:numPr>
          <w:ilvl w:val="0"/>
          <w:numId w:val="24"/>
        </w:numPr>
        <w:tabs>
          <w:tab w:val="clear" w:pos="170"/>
        </w:tabs>
        <w:spacing w:before="120" w:after="240" w:line="240" w:lineRule="auto"/>
        <w:ind w:left="284" w:hanging="284"/>
        <w:rPr>
          <w:color w:val="000000" w:themeColor="text1"/>
        </w:rPr>
      </w:pPr>
      <w:r w:rsidRPr="00251646">
        <w:rPr>
          <w:color w:val="000000" w:themeColor="text1"/>
        </w:rPr>
        <w:t>elevate the status of apprenticeships and traineeships by promoting the benefits to employers, young people and the broader community.</w:t>
      </w:r>
    </w:p>
    <w:p w14:paraId="296FAAA1" w14:textId="77777777" w:rsidR="00502530" w:rsidRDefault="009F7AA8" w:rsidP="00502530">
      <w:pPr>
        <w:pStyle w:val="ListBullet"/>
        <w:tabs>
          <w:tab w:val="clear" w:pos="170"/>
        </w:tabs>
        <w:spacing w:before="120" w:after="240" w:line="240" w:lineRule="auto"/>
        <w:rPr>
          <w:rFonts w:cs="Arial"/>
          <w:color w:val="000000" w:themeColor="text1"/>
        </w:rPr>
      </w:pPr>
      <w:r w:rsidRPr="00EA52E8">
        <w:rPr>
          <w:rFonts w:cs="Arial"/>
          <w:color w:val="000000" w:themeColor="text1"/>
        </w:rPr>
        <w:t>The VRQA had prepar</w:t>
      </w:r>
      <w:r w:rsidR="00502530">
        <w:rPr>
          <w:rFonts w:cs="Arial"/>
          <w:color w:val="000000" w:themeColor="text1"/>
        </w:rPr>
        <w:t>ed</w:t>
      </w:r>
      <w:r w:rsidRPr="00EA52E8">
        <w:rPr>
          <w:rFonts w:cs="Arial"/>
          <w:color w:val="000000" w:themeColor="text1"/>
        </w:rPr>
        <w:t xml:space="preserve"> for the Epsilon system’s introduction to </w:t>
      </w:r>
      <w:r w:rsidR="00502530" w:rsidRPr="00EA52E8">
        <w:rPr>
          <w:rFonts w:cs="Arial"/>
          <w:color w:val="000000" w:themeColor="text1"/>
        </w:rPr>
        <w:t xml:space="preserve">replace the DELTA system </w:t>
      </w:r>
      <w:r w:rsidR="00A06BD6">
        <w:rPr>
          <w:rFonts w:cs="Arial"/>
          <w:color w:val="000000" w:themeColor="text1"/>
        </w:rPr>
        <w:t xml:space="preserve">for </w:t>
      </w:r>
      <w:r w:rsidRPr="00EA52E8">
        <w:rPr>
          <w:rFonts w:cs="Arial"/>
          <w:color w:val="000000" w:themeColor="text1"/>
        </w:rPr>
        <w:t>manag</w:t>
      </w:r>
      <w:r w:rsidR="00502530">
        <w:rPr>
          <w:rFonts w:cs="Arial"/>
          <w:color w:val="000000" w:themeColor="text1"/>
        </w:rPr>
        <w:t>ing</w:t>
      </w:r>
      <w:r w:rsidRPr="00EA52E8">
        <w:rPr>
          <w:rFonts w:cs="Arial"/>
          <w:color w:val="000000" w:themeColor="text1"/>
        </w:rPr>
        <w:t xml:space="preserve"> training contracts between employers, apprentices, trainees and RTOs.</w:t>
      </w:r>
      <w:r w:rsidR="008C6BE2">
        <w:rPr>
          <w:rFonts w:cs="Arial"/>
          <w:color w:val="000000" w:themeColor="text1"/>
        </w:rPr>
        <w:t xml:space="preserve"> </w:t>
      </w:r>
      <w:r w:rsidR="00A06BD6">
        <w:rPr>
          <w:rFonts w:cs="Arial"/>
          <w:color w:val="000000" w:themeColor="text1"/>
        </w:rPr>
        <w:t>D</w:t>
      </w:r>
      <w:r w:rsidR="00502530" w:rsidRPr="00EA52E8">
        <w:rPr>
          <w:rFonts w:cs="Arial"/>
          <w:color w:val="000000" w:themeColor="text1"/>
        </w:rPr>
        <w:t xml:space="preserve">elayed delivery of the Commonwealth’s apprenticeship and traineeship system hindered </w:t>
      </w:r>
      <w:r w:rsidRPr="00EA52E8">
        <w:rPr>
          <w:rFonts w:cs="Arial"/>
          <w:color w:val="000000" w:themeColor="text1"/>
        </w:rPr>
        <w:t>Epsilon</w:t>
      </w:r>
      <w:r w:rsidR="00502530">
        <w:rPr>
          <w:rFonts w:cs="Arial"/>
          <w:color w:val="000000" w:themeColor="text1"/>
        </w:rPr>
        <w:t xml:space="preserve">’s </w:t>
      </w:r>
      <w:r w:rsidRPr="00EA52E8">
        <w:rPr>
          <w:rFonts w:cs="Arial"/>
          <w:color w:val="000000" w:themeColor="text1"/>
        </w:rPr>
        <w:t>delivery</w:t>
      </w:r>
      <w:r w:rsidR="00502530">
        <w:rPr>
          <w:rFonts w:cs="Arial"/>
          <w:color w:val="000000" w:themeColor="text1"/>
        </w:rPr>
        <w:t xml:space="preserve"> until the </w:t>
      </w:r>
      <w:r w:rsidRPr="00EA52E8">
        <w:rPr>
          <w:rFonts w:cs="Arial"/>
          <w:color w:val="000000" w:themeColor="text1"/>
        </w:rPr>
        <w:t>Commonwealth DET announced</w:t>
      </w:r>
      <w:r w:rsidR="00E8316C">
        <w:rPr>
          <w:rFonts w:cs="Arial"/>
          <w:color w:val="000000" w:themeColor="text1"/>
        </w:rPr>
        <w:t>,</w:t>
      </w:r>
      <w:r w:rsidRPr="00EA52E8">
        <w:rPr>
          <w:rFonts w:cs="Arial"/>
          <w:color w:val="000000" w:themeColor="text1"/>
        </w:rPr>
        <w:t xml:space="preserve"> </w:t>
      </w:r>
      <w:r w:rsidR="00502530">
        <w:rPr>
          <w:rFonts w:cs="Arial"/>
          <w:color w:val="000000" w:themeColor="text1"/>
        </w:rPr>
        <w:t>o</w:t>
      </w:r>
      <w:r w:rsidR="00502530" w:rsidRPr="00EA52E8">
        <w:rPr>
          <w:rFonts w:cs="Arial"/>
          <w:color w:val="000000" w:themeColor="text1"/>
        </w:rPr>
        <w:t>n 18 May 2018</w:t>
      </w:r>
      <w:r w:rsidR="00E8316C">
        <w:rPr>
          <w:rFonts w:cs="Arial"/>
          <w:color w:val="000000" w:themeColor="text1"/>
        </w:rPr>
        <w:t>,</w:t>
      </w:r>
      <w:r w:rsidR="00502530">
        <w:rPr>
          <w:rFonts w:cs="Arial"/>
          <w:color w:val="000000" w:themeColor="text1"/>
        </w:rPr>
        <w:t xml:space="preserve"> </w:t>
      </w:r>
      <w:r w:rsidR="00A06BD6">
        <w:rPr>
          <w:rFonts w:cs="Arial"/>
          <w:color w:val="000000" w:themeColor="text1"/>
        </w:rPr>
        <w:t xml:space="preserve">that </w:t>
      </w:r>
      <w:r w:rsidR="00EF2E2D">
        <w:rPr>
          <w:rFonts w:cs="Arial"/>
          <w:color w:val="000000" w:themeColor="text1"/>
        </w:rPr>
        <w:t>it</w:t>
      </w:r>
      <w:r w:rsidR="00A06BD6">
        <w:rPr>
          <w:rFonts w:cs="Arial"/>
          <w:color w:val="000000" w:themeColor="text1"/>
        </w:rPr>
        <w:t xml:space="preserve"> was </w:t>
      </w:r>
      <w:r w:rsidR="00502530">
        <w:rPr>
          <w:rFonts w:cs="Arial"/>
          <w:color w:val="000000" w:themeColor="text1"/>
        </w:rPr>
        <w:t>complete</w:t>
      </w:r>
      <w:r w:rsidR="00A06BD6">
        <w:rPr>
          <w:rFonts w:cs="Arial"/>
          <w:color w:val="000000" w:themeColor="text1"/>
        </w:rPr>
        <w:t>ly</w:t>
      </w:r>
      <w:r w:rsidRPr="00EA52E8">
        <w:rPr>
          <w:rFonts w:cs="Arial"/>
          <w:color w:val="000000" w:themeColor="text1"/>
        </w:rPr>
        <w:t xml:space="preserve"> withdraw</w:t>
      </w:r>
      <w:r w:rsidR="00A06BD6">
        <w:rPr>
          <w:rFonts w:cs="Arial"/>
          <w:color w:val="000000" w:themeColor="text1"/>
        </w:rPr>
        <w:t>ing</w:t>
      </w:r>
      <w:r w:rsidR="00502530">
        <w:rPr>
          <w:rFonts w:cs="Arial"/>
          <w:color w:val="000000" w:themeColor="text1"/>
        </w:rPr>
        <w:t xml:space="preserve"> i</w:t>
      </w:r>
      <w:r w:rsidRPr="00EA52E8">
        <w:rPr>
          <w:rFonts w:cs="Arial"/>
          <w:color w:val="000000" w:themeColor="text1"/>
        </w:rPr>
        <w:t xml:space="preserve">ts project. </w:t>
      </w:r>
    </w:p>
    <w:p w14:paraId="3BF1A03B" w14:textId="340374BF" w:rsidR="009F7AA8" w:rsidRPr="00EA52E8" w:rsidRDefault="009F7AA8" w:rsidP="009F7AA8">
      <w:pPr>
        <w:pStyle w:val="ListBullet"/>
        <w:tabs>
          <w:tab w:val="clear" w:pos="170"/>
        </w:tabs>
        <w:spacing w:before="120" w:after="240" w:line="240" w:lineRule="auto"/>
        <w:rPr>
          <w:rFonts w:cs="Arial"/>
          <w:color w:val="000000" w:themeColor="text1"/>
        </w:rPr>
      </w:pPr>
      <w:r w:rsidRPr="00EA52E8">
        <w:rPr>
          <w:rFonts w:cs="Arial"/>
          <w:color w:val="000000" w:themeColor="text1"/>
        </w:rPr>
        <w:t xml:space="preserve">The VRQA </w:t>
      </w:r>
      <w:r w:rsidR="00502530">
        <w:rPr>
          <w:rFonts w:cs="Arial"/>
          <w:color w:val="000000" w:themeColor="text1"/>
        </w:rPr>
        <w:t>is working</w:t>
      </w:r>
      <w:r w:rsidRPr="00EA52E8">
        <w:rPr>
          <w:rFonts w:cs="Arial"/>
          <w:color w:val="000000" w:themeColor="text1"/>
        </w:rPr>
        <w:t xml:space="preserve"> to have Epsilon integrate with the existing Commonwealth system</w:t>
      </w:r>
      <w:r w:rsidR="00A06BD6">
        <w:rPr>
          <w:rFonts w:cs="Arial"/>
          <w:color w:val="000000" w:themeColor="text1"/>
        </w:rPr>
        <w:t>,</w:t>
      </w:r>
      <w:r w:rsidR="00502530">
        <w:rPr>
          <w:rFonts w:cs="Arial"/>
          <w:color w:val="000000" w:themeColor="text1"/>
        </w:rPr>
        <w:t xml:space="preserve"> and </w:t>
      </w:r>
      <w:r w:rsidR="00A06BD6">
        <w:rPr>
          <w:rFonts w:cs="Arial"/>
          <w:color w:val="000000" w:themeColor="text1"/>
        </w:rPr>
        <w:t xml:space="preserve">at the reporting period’s close, </w:t>
      </w:r>
      <w:r w:rsidR="00502530">
        <w:rPr>
          <w:rFonts w:cs="Arial"/>
          <w:color w:val="000000" w:themeColor="text1"/>
        </w:rPr>
        <w:t>w</w:t>
      </w:r>
      <w:r w:rsidRPr="00EA52E8">
        <w:rPr>
          <w:rFonts w:cs="Arial"/>
          <w:color w:val="000000" w:themeColor="text1"/>
        </w:rPr>
        <w:t xml:space="preserve">ork </w:t>
      </w:r>
      <w:r w:rsidR="00502530">
        <w:rPr>
          <w:rFonts w:cs="Arial"/>
          <w:color w:val="000000" w:themeColor="text1"/>
        </w:rPr>
        <w:t xml:space="preserve">was </w:t>
      </w:r>
      <w:r w:rsidRPr="00EA52E8">
        <w:rPr>
          <w:rFonts w:cs="Arial"/>
          <w:color w:val="000000" w:themeColor="text1"/>
        </w:rPr>
        <w:t xml:space="preserve">ongoing. Epsilon will provide a secure register for apprentices and trainees and shorten the time taken to approve contracts. </w:t>
      </w:r>
    </w:p>
    <w:p w14:paraId="3F9CC4AF" w14:textId="01441233" w:rsidR="00EB6873" w:rsidRPr="005A08D1" w:rsidRDefault="00EB6873" w:rsidP="00981A07">
      <w:pPr>
        <w:pStyle w:val="ListBullet"/>
        <w:tabs>
          <w:tab w:val="clear" w:pos="170"/>
        </w:tabs>
        <w:spacing w:before="120" w:after="240" w:line="240" w:lineRule="auto"/>
        <w:rPr>
          <w:rFonts w:cs="Arial"/>
          <w:color w:val="000000" w:themeColor="text1"/>
        </w:rPr>
      </w:pPr>
      <w:r w:rsidRPr="005A08D1">
        <w:rPr>
          <w:rFonts w:cs="Arial"/>
          <w:color w:val="000000" w:themeColor="text1"/>
        </w:rPr>
        <w:t xml:space="preserve">The number of </w:t>
      </w:r>
      <w:r w:rsidR="005C3FB3">
        <w:rPr>
          <w:rFonts w:cs="Arial"/>
          <w:color w:val="000000" w:themeColor="text1"/>
        </w:rPr>
        <w:t>VRQA</w:t>
      </w:r>
      <w:r w:rsidR="00E8316C">
        <w:rPr>
          <w:rFonts w:cs="Arial"/>
          <w:color w:val="000000" w:themeColor="text1"/>
        </w:rPr>
        <w:t xml:space="preserve"> </w:t>
      </w:r>
      <w:r w:rsidR="005C3FB3" w:rsidRPr="005A08D1">
        <w:rPr>
          <w:rFonts w:cs="Arial"/>
          <w:color w:val="000000" w:themeColor="text1"/>
        </w:rPr>
        <w:t xml:space="preserve">registered </w:t>
      </w:r>
      <w:r w:rsidRPr="005A08D1">
        <w:rPr>
          <w:rFonts w:cs="Arial"/>
          <w:color w:val="000000" w:themeColor="text1"/>
        </w:rPr>
        <w:t>training contracts continued to decline, consistent with national trends. The degree of variation between apprentice cancellations in 2017</w:t>
      </w:r>
      <w:r w:rsidR="005A08D1">
        <w:rPr>
          <w:rFonts w:cs="Arial"/>
          <w:color w:val="000000" w:themeColor="text1"/>
        </w:rPr>
        <w:t>–</w:t>
      </w:r>
      <w:r w:rsidRPr="005A08D1">
        <w:rPr>
          <w:rFonts w:cs="Arial"/>
          <w:color w:val="000000" w:themeColor="text1"/>
        </w:rPr>
        <w:t>18 and 2016</w:t>
      </w:r>
      <w:r w:rsidR="005A08D1">
        <w:rPr>
          <w:rFonts w:cs="Arial"/>
          <w:color w:val="000000" w:themeColor="text1"/>
        </w:rPr>
        <w:t>–</w:t>
      </w:r>
      <w:r w:rsidRPr="005A08D1">
        <w:rPr>
          <w:rFonts w:cs="Arial"/>
          <w:color w:val="000000" w:themeColor="text1"/>
        </w:rPr>
        <w:t xml:space="preserve">17 could be due to several factors such as a fluctuating market, apprentices changing employers, or businesses ceasing operations. However, the data collected by VRQA was not able </w:t>
      </w:r>
      <w:r w:rsidR="005B503C">
        <w:rPr>
          <w:rFonts w:cs="Arial"/>
          <w:color w:val="000000" w:themeColor="text1"/>
        </w:rPr>
        <w:t xml:space="preserve">to </w:t>
      </w:r>
      <w:r w:rsidRPr="005A08D1">
        <w:rPr>
          <w:rFonts w:cs="Arial"/>
          <w:color w:val="000000" w:themeColor="text1"/>
        </w:rPr>
        <w:t>determine the root cause (Table 1</w:t>
      </w:r>
      <w:r w:rsidR="00FB717C">
        <w:rPr>
          <w:rFonts w:cs="Arial"/>
          <w:color w:val="000000" w:themeColor="text1"/>
        </w:rPr>
        <w:t>6</w:t>
      </w:r>
      <w:r w:rsidRPr="005A08D1">
        <w:rPr>
          <w:rFonts w:cs="Arial"/>
          <w:color w:val="000000" w:themeColor="text1"/>
        </w:rPr>
        <w:t>).</w:t>
      </w:r>
    </w:p>
    <w:p w14:paraId="7C3251D3" w14:textId="77777777" w:rsidR="00E41A0E" w:rsidRPr="00336BD7" w:rsidRDefault="00E41A0E" w:rsidP="00BC4A6E">
      <w:pPr>
        <w:pStyle w:val="ListBullet"/>
        <w:tabs>
          <w:tab w:val="clear" w:pos="170"/>
        </w:tabs>
        <w:spacing w:before="120" w:after="160" w:line="240" w:lineRule="auto"/>
        <w:rPr>
          <w:b/>
          <w:color w:val="auto"/>
        </w:rPr>
      </w:pPr>
      <w:r w:rsidRPr="00B20BC8">
        <w:rPr>
          <w:rFonts w:cs="Arial"/>
          <w:b/>
          <w:color w:val="auto"/>
          <w:szCs w:val="18"/>
        </w:rPr>
        <w:t xml:space="preserve">Table </w:t>
      </w:r>
      <w:r w:rsidR="00EC17A8" w:rsidRPr="00B20BC8">
        <w:rPr>
          <w:rFonts w:cs="Arial"/>
          <w:b/>
          <w:color w:val="auto"/>
          <w:szCs w:val="18"/>
        </w:rPr>
        <w:t>1</w:t>
      </w:r>
      <w:r w:rsidR="00FB717C">
        <w:rPr>
          <w:rFonts w:cs="Arial"/>
          <w:b/>
          <w:color w:val="auto"/>
          <w:szCs w:val="18"/>
        </w:rPr>
        <w:t>6</w:t>
      </w:r>
      <w:r w:rsidRPr="00B20BC8">
        <w:rPr>
          <w:rFonts w:cs="Arial"/>
          <w:b/>
          <w:color w:val="auto"/>
          <w:szCs w:val="18"/>
        </w:rPr>
        <w:t>—Apprenticeship and traineeship activity</w:t>
      </w:r>
    </w:p>
    <w:tbl>
      <w:tblPr>
        <w:tblW w:w="5000" w:type="pct"/>
        <w:tblCellMar>
          <w:left w:w="45" w:type="dxa"/>
          <w:right w:w="45" w:type="dxa"/>
        </w:tblCellMar>
        <w:tblLook w:val="0000" w:firstRow="0" w:lastRow="0" w:firstColumn="0" w:lastColumn="0" w:noHBand="0" w:noVBand="0"/>
      </w:tblPr>
      <w:tblGrid>
        <w:gridCol w:w="5307"/>
        <w:gridCol w:w="1032"/>
        <w:gridCol w:w="1032"/>
      </w:tblGrid>
      <w:tr w:rsidR="00287251" w:rsidRPr="00815BF6" w14:paraId="59F79C6B" w14:textId="77777777" w:rsidTr="005241DB">
        <w:trPr>
          <w:cantSplit/>
        </w:trPr>
        <w:tc>
          <w:tcPr>
            <w:tcW w:w="3600" w:type="pct"/>
            <w:shd w:val="clear" w:color="auto" w:fill="53565A" w:themeFill="accent3"/>
            <w:tcMar>
              <w:top w:w="113" w:type="dxa"/>
              <w:left w:w="45" w:type="dxa"/>
              <w:bottom w:w="113" w:type="dxa"/>
              <w:right w:w="45" w:type="dxa"/>
            </w:tcMar>
            <w:vAlign w:val="center"/>
          </w:tcPr>
          <w:p w14:paraId="317A0D34" w14:textId="77777777" w:rsidR="00815BF6" w:rsidRPr="00815BF6" w:rsidRDefault="002146E1" w:rsidP="00981A07">
            <w:pPr>
              <w:pStyle w:val="Tablecolumnheading"/>
              <w:spacing w:before="0" w:after="0"/>
              <w:rPr>
                <w:color w:val="FFFFFF" w:themeColor="background1"/>
                <w:szCs w:val="17"/>
              </w:rPr>
            </w:pPr>
            <w:r w:rsidRPr="00815BF6">
              <w:rPr>
                <w:color w:val="FFFFFF" w:themeColor="background1"/>
                <w:szCs w:val="17"/>
              </w:rPr>
              <w:t>Activity type</w:t>
            </w:r>
          </w:p>
        </w:tc>
        <w:tc>
          <w:tcPr>
            <w:tcW w:w="700" w:type="pct"/>
            <w:shd w:val="clear" w:color="auto" w:fill="53565A" w:themeFill="accent3"/>
            <w:tcMar>
              <w:top w:w="113" w:type="dxa"/>
              <w:left w:w="45" w:type="dxa"/>
              <w:bottom w:w="113" w:type="dxa"/>
              <w:right w:w="45" w:type="dxa"/>
            </w:tcMar>
            <w:vAlign w:val="center"/>
          </w:tcPr>
          <w:p w14:paraId="32595FFB" w14:textId="77777777" w:rsidR="002146E1" w:rsidRPr="00815BF6" w:rsidRDefault="002A75BE" w:rsidP="00D51E7D">
            <w:pPr>
              <w:pStyle w:val="Tablecolumnheading"/>
              <w:spacing w:before="0" w:after="0"/>
              <w:ind w:right="45"/>
              <w:jc w:val="right"/>
              <w:rPr>
                <w:color w:val="FFFFFF" w:themeColor="background1"/>
                <w:szCs w:val="17"/>
              </w:rPr>
            </w:pPr>
            <w:r>
              <w:rPr>
                <w:color w:val="FFFFFF" w:themeColor="background1"/>
                <w:szCs w:val="17"/>
              </w:rPr>
              <w:t>2017</w:t>
            </w:r>
            <w:r w:rsidR="005641F2">
              <w:rPr>
                <w:color w:val="FFFFFF" w:themeColor="background1"/>
                <w:szCs w:val="17"/>
              </w:rPr>
              <w:t>–</w:t>
            </w:r>
            <w:r>
              <w:rPr>
                <w:color w:val="FFFFFF" w:themeColor="background1"/>
                <w:szCs w:val="17"/>
              </w:rPr>
              <w:t>18</w:t>
            </w:r>
          </w:p>
        </w:tc>
        <w:tc>
          <w:tcPr>
            <w:tcW w:w="700" w:type="pct"/>
            <w:shd w:val="clear" w:color="auto" w:fill="53565A" w:themeFill="accent3"/>
            <w:vAlign w:val="center"/>
          </w:tcPr>
          <w:p w14:paraId="29C3DCBA" w14:textId="77777777" w:rsidR="002146E1" w:rsidRPr="00815BF6" w:rsidRDefault="002A75BE" w:rsidP="00D51E7D">
            <w:pPr>
              <w:pStyle w:val="Tablecolumnheading"/>
              <w:spacing w:before="0" w:after="0"/>
              <w:ind w:right="45"/>
              <w:jc w:val="right"/>
              <w:rPr>
                <w:color w:val="FFFFFF" w:themeColor="background1"/>
                <w:szCs w:val="17"/>
              </w:rPr>
            </w:pPr>
            <w:r>
              <w:rPr>
                <w:color w:val="FFFFFF" w:themeColor="background1"/>
                <w:szCs w:val="17"/>
              </w:rPr>
              <w:t>2016–17</w:t>
            </w:r>
          </w:p>
        </w:tc>
      </w:tr>
      <w:tr w:rsidR="00651223" w:rsidRPr="00815BF6" w14:paraId="554AA424" w14:textId="77777777" w:rsidTr="0028151F">
        <w:trPr>
          <w:cantSplit/>
        </w:trPr>
        <w:tc>
          <w:tcPr>
            <w:tcW w:w="3600" w:type="pct"/>
            <w:tcMar>
              <w:top w:w="57" w:type="dxa"/>
              <w:left w:w="45" w:type="dxa"/>
              <w:bottom w:w="57" w:type="dxa"/>
              <w:right w:w="45" w:type="dxa"/>
            </w:tcMar>
            <w:vAlign w:val="center"/>
          </w:tcPr>
          <w:p w14:paraId="0B388E57" w14:textId="77777777" w:rsidR="00651223" w:rsidRPr="00815BF6" w:rsidRDefault="00651223" w:rsidP="00651223">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Training contracts registered</w:t>
            </w:r>
            <w:r w:rsidRPr="006135F7">
              <w:rPr>
                <w:rFonts w:cs="Arial"/>
                <w:color w:val="auto"/>
                <w:sz w:val="17"/>
                <w:szCs w:val="17"/>
                <w:vertAlign w:val="superscript"/>
              </w:rPr>
              <w:t>(a)</w:t>
            </w:r>
          </w:p>
        </w:tc>
        <w:tc>
          <w:tcPr>
            <w:tcW w:w="700" w:type="pct"/>
            <w:shd w:val="clear" w:color="auto" w:fill="E7E7E8" w:themeFill="accent4" w:themeFillTint="33"/>
            <w:tcMar>
              <w:top w:w="57" w:type="dxa"/>
              <w:left w:w="45" w:type="dxa"/>
              <w:bottom w:w="57" w:type="dxa"/>
              <w:right w:w="45" w:type="dxa"/>
            </w:tcMar>
          </w:tcPr>
          <w:p w14:paraId="13B94E70" w14:textId="77777777" w:rsidR="00651223" w:rsidRPr="009E347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9E3476">
              <w:rPr>
                <w:color w:val="auto"/>
                <w:sz w:val="17"/>
                <w:szCs w:val="17"/>
              </w:rPr>
              <w:t>36,637</w:t>
            </w:r>
          </w:p>
        </w:tc>
        <w:tc>
          <w:tcPr>
            <w:tcW w:w="700" w:type="pct"/>
          </w:tcPr>
          <w:p w14:paraId="4702E652" w14:textId="77777777" w:rsidR="00651223" w:rsidRPr="00815BF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39,841</w:t>
            </w:r>
          </w:p>
        </w:tc>
      </w:tr>
      <w:tr w:rsidR="00651223" w:rsidRPr="00815BF6" w14:paraId="434FABB8" w14:textId="77777777" w:rsidTr="0028151F">
        <w:trPr>
          <w:cantSplit/>
        </w:trPr>
        <w:tc>
          <w:tcPr>
            <w:tcW w:w="3600" w:type="pct"/>
            <w:tcMar>
              <w:top w:w="57" w:type="dxa"/>
              <w:left w:w="45" w:type="dxa"/>
              <w:bottom w:w="57" w:type="dxa"/>
              <w:right w:w="45" w:type="dxa"/>
            </w:tcMar>
            <w:vAlign w:val="center"/>
          </w:tcPr>
          <w:p w14:paraId="2B87D671" w14:textId="77777777" w:rsidR="00651223" w:rsidRPr="00815BF6" w:rsidRDefault="00651223" w:rsidP="00651223">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Employer approvals</w:t>
            </w:r>
          </w:p>
        </w:tc>
        <w:tc>
          <w:tcPr>
            <w:tcW w:w="700" w:type="pct"/>
            <w:shd w:val="clear" w:color="auto" w:fill="E7E7E8" w:themeFill="accent4" w:themeFillTint="33"/>
            <w:tcMar>
              <w:top w:w="57" w:type="dxa"/>
              <w:left w:w="45" w:type="dxa"/>
              <w:bottom w:w="57" w:type="dxa"/>
              <w:right w:w="45" w:type="dxa"/>
            </w:tcMar>
          </w:tcPr>
          <w:p w14:paraId="153A6CF8" w14:textId="77777777" w:rsidR="00651223" w:rsidRPr="009E347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9E3476">
              <w:rPr>
                <w:color w:val="auto"/>
                <w:sz w:val="17"/>
                <w:szCs w:val="17"/>
              </w:rPr>
              <w:t>4,771</w:t>
            </w:r>
          </w:p>
        </w:tc>
        <w:tc>
          <w:tcPr>
            <w:tcW w:w="700" w:type="pct"/>
          </w:tcPr>
          <w:p w14:paraId="7D73173E" w14:textId="77777777" w:rsidR="00651223" w:rsidRPr="00815BF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5,655</w:t>
            </w:r>
          </w:p>
        </w:tc>
      </w:tr>
      <w:tr w:rsidR="00651223" w:rsidRPr="00815BF6" w14:paraId="39D80F46" w14:textId="77777777" w:rsidTr="0028151F">
        <w:trPr>
          <w:cantSplit/>
        </w:trPr>
        <w:tc>
          <w:tcPr>
            <w:tcW w:w="3600" w:type="pct"/>
            <w:tcMar>
              <w:top w:w="57" w:type="dxa"/>
              <w:left w:w="45" w:type="dxa"/>
              <w:bottom w:w="57" w:type="dxa"/>
              <w:right w:w="45" w:type="dxa"/>
            </w:tcMar>
            <w:vAlign w:val="center"/>
          </w:tcPr>
          <w:p w14:paraId="627B97F8" w14:textId="77777777" w:rsidR="00651223" w:rsidRPr="00815BF6" w:rsidRDefault="00651223" w:rsidP="00651223">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Employer approvals revoked</w:t>
            </w:r>
          </w:p>
        </w:tc>
        <w:tc>
          <w:tcPr>
            <w:tcW w:w="700" w:type="pct"/>
            <w:shd w:val="clear" w:color="auto" w:fill="E7E7E8" w:themeFill="accent4" w:themeFillTint="33"/>
            <w:tcMar>
              <w:top w:w="57" w:type="dxa"/>
              <w:left w:w="45" w:type="dxa"/>
              <w:bottom w:w="57" w:type="dxa"/>
              <w:right w:w="45" w:type="dxa"/>
            </w:tcMar>
          </w:tcPr>
          <w:p w14:paraId="3A81F50A" w14:textId="77777777" w:rsidR="00651223" w:rsidRPr="009E347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9E3476">
              <w:rPr>
                <w:color w:val="auto"/>
                <w:sz w:val="17"/>
                <w:szCs w:val="17"/>
              </w:rPr>
              <w:t>19</w:t>
            </w:r>
          </w:p>
        </w:tc>
        <w:tc>
          <w:tcPr>
            <w:tcW w:w="700" w:type="pct"/>
          </w:tcPr>
          <w:p w14:paraId="26A24259" w14:textId="77777777" w:rsidR="00651223" w:rsidRPr="00815BF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55</w:t>
            </w:r>
          </w:p>
        </w:tc>
      </w:tr>
      <w:tr w:rsidR="00651223" w:rsidRPr="00815BF6" w14:paraId="02B86B28" w14:textId="77777777" w:rsidTr="0028151F">
        <w:trPr>
          <w:cantSplit/>
        </w:trPr>
        <w:tc>
          <w:tcPr>
            <w:tcW w:w="3600" w:type="pct"/>
            <w:tcMar>
              <w:top w:w="57" w:type="dxa"/>
              <w:left w:w="45" w:type="dxa"/>
              <w:bottom w:w="57" w:type="dxa"/>
              <w:right w:w="45" w:type="dxa"/>
            </w:tcMar>
            <w:vAlign w:val="center"/>
          </w:tcPr>
          <w:p w14:paraId="30CEBA16" w14:textId="77777777" w:rsidR="00651223" w:rsidRPr="00815BF6" w:rsidRDefault="00651223" w:rsidP="00651223">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Training schemes approved</w:t>
            </w:r>
          </w:p>
        </w:tc>
        <w:tc>
          <w:tcPr>
            <w:tcW w:w="700" w:type="pct"/>
            <w:shd w:val="clear" w:color="auto" w:fill="E7E7E8" w:themeFill="accent4" w:themeFillTint="33"/>
            <w:tcMar>
              <w:top w:w="57" w:type="dxa"/>
              <w:left w:w="45" w:type="dxa"/>
              <w:bottom w:w="57" w:type="dxa"/>
              <w:right w:w="45" w:type="dxa"/>
            </w:tcMar>
          </w:tcPr>
          <w:p w14:paraId="05C5A6AD" w14:textId="77777777" w:rsidR="00651223" w:rsidRPr="009E347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9E3476">
              <w:rPr>
                <w:color w:val="auto"/>
                <w:sz w:val="17"/>
                <w:szCs w:val="17"/>
              </w:rPr>
              <w:t>10</w:t>
            </w:r>
          </w:p>
        </w:tc>
        <w:tc>
          <w:tcPr>
            <w:tcW w:w="700" w:type="pct"/>
          </w:tcPr>
          <w:p w14:paraId="0A97F5AC" w14:textId="77777777" w:rsidR="00651223" w:rsidRPr="00815BF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29</w:t>
            </w:r>
          </w:p>
        </w:tc>
      </w:tr>
      <w:tr w:rsidR="00651223" w:rsidRPr="00815BF6" w14:paraId="090D80D9" w14:textId="77777777" w:rsidTr="0028151F">
        <w:trPr>
          <w:cantSplit/>
        </w:trPr>
        <w:tc>
          <w:tcPr>
            <w:tcW w:w="3600" w:type="pct"/>
            <w:tcMar>
              <w:top w:w="57" w:type="dxa"/>
              <w:left w:w="45" w:type="dxa"/>
              <w:bottom w:w="57" w:type="dxa"/>
              <w:right w:w="45" w:type="dxa"/>
            </w:tcMar>
            <w:vAlign w:val="center"/>
          </w:tcPr>
          <w:p w14:paraId="77F37C53" w14:textId="77777777" w:rsidR="00651223" w:rsidRPr="00815BF6" w:rsidRDefault="00651223" w:rsidP="00651223">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Apprentice cancellations</w:t>
            </w:r>
          </w:p>
        </w:tc>
        <w:tc>
          <w:tcPr>
            <w:tcW w:w="700" w:type="pct"/>
            <w:shd w:val="clear" w:color="auto" w:fill="E7E7E8" w:themeFill="accent4" w:themeFillTint="33"/>
            <w:tcMar>
              <w:top w:w="57" w:type="dxa"/>
              <w:left w:w="45" w:type="dxa"/>
              <w:bottom w:w="57" w:type="dxa"/>
              <w:right w:w="45" w:type="dxa"/>
            </w:tcMar>
          </w:tcPr>
          <w:p w14:paraId="52F56F18" w14:textId="77777777" w:rsidR="00651223" w:rsidRPr="009E347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9E3476">
              <w:rPr>
                <w:color w:val="auto"/>
                <w:sz w:val="17"/>
                <w:szCs w:val="17"/>
              </w:rPr>
              <w:t>10,756</w:t>
            </w:r>
          </w:p>
        </w:tc>
        <w:tc>
          <w:tcPr>
            <w:tcW w:w="700" w:type="pct"/>
          </w:tcPr>
          <w:p w14:paraId="2CB3CEB3" w14:textId="77777777" w:rsidR="00651223" w:rsidRPr="00815BF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9,677</w:t>
            </w:r>
          </w:p>
        </w:tc>
      </w:tr>
      <w:tr w:rsidR="00651223" w:rsidRPr="00815BF6" w14:paraId="5BCCC0FA" w14:textId="77777777" w:rsidTr="0028151F">
        <w:trPr>
          <w:cantSplit/>
        </w:trPr>
        <w:tc>
          <w:tcPr>
            <w:tcW w:w="3600" w:type="pct"/>
            <w:tcMar>
              <w:top w:w="57" w:type="dxa"/>
              <w:left w:w="45" w:type="dxa"/>
              <w:bottom w:w="57" w:type="dxa"/>
              <w:right w:w="45" w:type="dxa"/>
            </w:tcMar>
            <w:vAlign w:val="center"/>
          </w:tcPr>
          <w:p w14:paraId="6614B3CF" w14:textId="77777777" w:rsidR="00651223" w:rsidRPr="00815BF6" w:rsidRDefault="00651223" w:rsidP="00651223">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Trainee cancellations</w:t>
            </w:r>
          </w:p>
        </w:tc>
        <w:tc>
          <w:tcPr>
            <w:tcW w:w="700" w:type="pct"/>
            <w:shd w:val="clear" w:color="auto" w:fill="E7E7E8" w:themeFill="accent4" w:themeFillTint="33"/>
            <w:tcMar>
              <w:top w:w="57" w:type="dxa"/>
              <w:left w:w="45" w:type="dxa"/>
              <w:bottom w:w="57" w:type="dxa"/>
              <w:right w:w="45" w:type="dxa"/>
            </w:tcMar>
          </w:tcPr>
          <w:p w14:paraId="43430821" w14:textId="77777777" w:rsidR="00651223" w:rsidRPr="009E347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9E3476">
              <w:rPr>
                <w:color w:val="auto"/>
                <w:sz w:val="17"/>
                <w:szCs w:val="17"/>
              </w:rPr>
              <w:t>8,597</w:t>
            </w:r>
          </w:p>
        </w:tc>
        <w:tc>
          <w:tcPr>
            <w:tcW w:w="700" w:type="pct"/>
          </w:tcPr>
          <w:p w14:paraId="7D9BC475" w14:textId="77777777" w:rsidR="00651223" w:rsidRPr="00815BF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10,455</w:t>
            </w:r>
          </w:p>
        </w:tc>
      </w:tr>
      <w:tr w:rsidR="00651223" w:rsidRPr="00815BF6" w14:paraId="55572593" w14:textId="77777777" w:rsidTr="0028151F">
        <w:trPr>
          <w:cantSplit/>
        </w:trPr>
        <w:tc>
          <w:tcPr>
            <w:tcW w:w="3600" w:type="pct"/>
            <w:tcMar>
              <w:top w:w="57" w:type="dxa"/>
              <w:left w:w="45" w:type="dxa"/>
              <w:bottom w:w="57" w:type="dxa"/>
              <w:right w:w="45" w:type="dxa"/>
            </w:tcMar>
            <w:vAlign w:val="center"/>
          </w:tcPr>
          <w:p w14:paraId="5914160E" w14:textId="77777777" w:rsidR="00651223" w:rsidRPr="00815BF6" w:rsidRDefault="00651223" w:rsidP="00651223">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Formal disputes listed</w:t>
            </w:r>
          </w:p>
        </w:tc>
        <w:tc>
          <w:tcPr>
            <w:tcW w:w="700" w:type="pct"/>
            <w:shd w:val="clear" w:color="auto" w:fill="E7E7E8" w:themeFill="accent4" w:themeFillTint="33"/>
            <w:tcMar>
              <w:top w:w="57" w:type="dxa"/>
              <w:left w:w="45" w:type="dxa"/>
              <w:bottom w:w="57" w:type="dxa"/>
              <w:right w:w="45" w:type="dxa"/>
            </w:tcMar>
          </w:tcPr>
          <w:p w14:paraId="729EEBC1" w14:textId="77777777" w:rsidR="00651223" w:rsidRPr="009E347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9E3476">
              <w:rPr>
                <w:color w:val="auto"/>
                <w:sz w:val="17"/>
                <w:szCs w:val="17"/>
              </w:rPr>
              <w:t>20</w:t>
            </w:r>
          </w:p>
        </w:tc>
        <w:tc>
          <w:tcPr>
            <w:tcW w:w="700" w:type="pct"/>
          </w:tcPr>
          <w:p w14:paraId="55C72EB1" w14:textId="77777777" w:rsidR="00651223" w:rsidRPr="00815BF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12</w:t>
            </w:r>
          </w:p>
        </w:tc>
      </w:tr>
      <w:tr w:rsidR="00651223" w:rsidRPr="00815BF6" w14:paraId="62432C1A" w14:textId="77777777" w:rsidTr="0028151F">
        <w:trPr>
          <w:cantSplit/>
        </w:trPr>
        <w:tc>
          <w:tcPr>
            <w:tcW w:w="3600" w:type="pct"/>
            <w:tcMar>
              <w:top w:w="57" w:type="dxa"/>
              <w:left w:w="45" w:type="dxa"/>
              <w:bottom w:w="57" w:type="dxa"/>
              <w:right w:w="45" w:type="dxa"/>
            </w:tcMar>
            <w:vAlign w:val="center"/>
          </w:tcPr>
          <w:p w14:paraId="0B495A1D" w14:textId="77777777" w:rsidR="00651223" w:rsidRPr="00815BF6" w:rsidRDefault="00651223" w:rsidP="00651223">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 xml:space="preserve">Delegate as guardian on training contract </w:t>
            </w:r>
          </w:p>
        </w:tc>
        <w:tc>
          <w:tcPr>
            <w:tcW w:w="700" w:type="pct"/>
            <w:shd w:val="clear" w:color="auto" w:fill="E7E7E8" w:themeFill="accent4" w:themeFillTint="33"/>
            <w:tcMar>
              <w:top w:w="57" w:type="dxa"/>
              <w:left w:w="45" w:type="dxa"/>
              <w:bottom w:w="57" w:type="dxa"/>
              <w:right w:w="45" w:type="dxa"/>
            </w:tcMar>
          </w:tcPr>
          <w:p w14:paraId="1812B89E" w14:textId="77777777" w:rsidR="00651223" w:rsidRPr="009E347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9E3476">
              <w:rPr>
                <w:color w:val="auto"/>
                <w:sz w:val="17"/>
                <w:szCs w:val="17"/>
              </w:rPr>
              <w:t>2</w:t>
            </w:r>
          </w:p>
        </w:tc>
        <w:tc>
          <w:tcPr>
            <w:tcW w:w="700" w:type="pct"/>
          </w:tcPr>
          <w:p w14:paraId="21415413" w14:textId="77777777" w:rsidR="00651223" w:rsidRPr="00815BF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5</w:t>
            </w:r>
          </w:p>
        </w:tc>
      </w:tr>
      <w:tr w:rsidR="00651223" w:rsidRPr="00815BF6" w14:paraId="3DC2FB91" w14:textId="77777777" w:rsidTr="0028151F">
        <w:trPr>
          <w:cantSplit/>
        </w:trPr>
        <w:tc>
          <w:tcPr>
            <w:tcW w:w="3600" w:type="pct"/>
            <w:tcMar>
              <w:top w:w="57" w:type="dxa"/>
              <w:left w:w="45" w:type="dxa"/>
              <w:bottom w:w="57" w:type="dxa"/>
              <w:right w:w="45" w:type="dxa"/>
            </w:tcMar>
            <w:vAlign w:val="center"/>
          </w:tcPr>
          <w:p w14:paraId="45FFBB0F" w14:textId="77777777" w:rsidR="00651223" w:rsidRPr="00815BF6" w:rsidRDefault="00651223">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Apprentices reduc</w:t>
            </w:r>
            <w:r w:rsidR="005C3FB3">
              <w:rPr>
                <w:rFonts w:cs="Arial"/>
                <w:color w:val="auto"/>
                <w:sz w:val="17"/>
                <w:szCs w:val="17"/>
              </w:rPr>
              <w:t>ed</w:t>
            </w:r>
            <w:r w:rsidRPr="00815BF6">
              <w:rPr>
                <w:rFonts w:cs="Arial"/>
                <w:color w:val="auto"/>
                <w:sz w:val="17"/>
                <w:szCs w:val="17"/>
              </w:rPr>
              <w:t xml:space="preserve"> </w:t>
            </w:r>
            <w:r w:rsidR="005C3FB3" w:rsidRPr="00815BF6">
              <w:rPr>
                <w:rFonts w:cs="Arial"/>
                <w:color w:val="auto"/>
                <w:sz w:val="17"/>
                <w:szCs w:val="17"/>
              </w:rPr>
              <w:t xml:space="preserve">training </w:t>
            </w:r>
            <w:r w:rsidRPr="00815BF6">
              <w:rPr>
                <w:rFonts w:cs="Arial"/>
                <w:color w:val="auto"/>
                <w:sz w:val="17"/>
                <w:szCs w:val="17"/>
              </w:rPr>
              <w:t>duration</w:t>
            </w:r>
            <w:r w:rsidR="005C3FB3">
              <w:rPr>
                <w:rFonts w:cs="Arial"/>
                <w:color w:val="auto"/>
                <w:sz w:val="17"/>
                <w:szCs w:val="17"/>
              </w:rPr>
              <w:t>s</w:t>
            </w:r>
            <w:r w:rsidRPr="00815BF6">
              <w:rPr>
                <w:rFonts w:cs="Arial"/>
                <w:color w:val="auto"/>
                <w:sz w:val="17"/>
                <w:szCs w:val="17"/>
              </w:rPr>
              <w:t xml:space="preserve"> </w:t>
            </w:r>
          </w:p>
        </w:tc>
        <w:tc>
          <w:tcPr>
            <w:tcW w:w="700" w:type="pct"/>
            <w:shd w:val="clear" w:color="auto" w:fill="E7E7E8" w:themeFill="accent4" w:themeFillTint="33"/>
            <w:tcMar>
              <w:top w:w="57" w:type="dxa"/>
              <w:left w:w="45" w:type="dxa"/>
              <w:bottom w:w="57" w:type="dxa"/>
              <w:right w:w="45" w:type="dxa"/>
            </w:tcMar>
          </w:tcPr>
          <w:p w14:paraId="7EB81193" w14:textId="77777777" w:rsidR="00651223" w:rsidRPr="009E347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9E3476">
              <w:rPr>
                <w:color w:val="auto"/>
                <w:sz w:val="17"/>
                <w:szCs w:val="17"/>
              </w:rPr>
              <w:t>6</w:t>
            </w:r>
          </w:p>
        </w:tc>
        <w:tc>
          <w:tcPr>
            <w:tcW w:w="700" w:type="pct"/>
          </w:tcPr>
          <w:p w14:paraId="76874084" w14:textId="77777777" w:rsidR="00651223" w:rsidRPr="00815BF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11</w:t>
            </w:r>
          </w:p>
        </w:tc>
      </w:tr>
      <w:tr w:rsidR="00651223" w:rsidRPr="00815BF6" w14:paraId="079AC950" w14:textId="77777777" w:rsidTr="0028151F">
        <w:trPr>
          <w:cantSplit/>
        </w:trPr>
        <w:tc>
          <w:tcPr>
            <w:tcW w:w="3600" w:type="pct"/>
            <w:tcBorders>
              <w:bottom w:val="single" w:sz="12" w:space="0" w:color="53565A" w:themeColor="accent3"/>
            </w:tcBorders>
            <w:tcMar>
              <w:top w:w="57" w:type="dxa"/>
              <w:left w:w="45" w:type="dxa"/>
              <w:bottom w:w="57" w:type="dxa"/>
              <w:right w:w="45" w:type="dxa"/>
            </w:tcMar>
            <w:vAlign w:val="center"/>
          </w:tcPr>
          <w:p w14:paraId="7C39CE00" w14:textId="77777777" w:rsidR="00651223" w:rsidRPr="00815BF6" w:rsidRDefault="00651223" w:rsidP="00651223">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Delegate ordered cancellations or withdrawals</w:t>
            </w:r>
          </w:p>
        </w:tc>
        <w:tc>
          <w:tcPr>
            <w:tcW w:w="700" w:type="pct"/>
            <w:tcBorders>
              <w:bottom w:val="single" w:sz="12" w:space="0" w:color="53565A" w:themeColor="accent3"/>
            </w:tcBorders>
            <w:shd w:val="clear" w:color="auto" w:fill="E7E7E8" w:themeFill="accent4" w:themeFillTint="33"/>
            <w:tcMar>
              <w:top w:w="57" w:type="dxa"/>
              <w:left w:w="45" w:type="dxa"/>
              <w:bottom w:w="57" w:type="dxa"/>
              <w:right w:w="45" w:type="dxa"/>
            </w:tcMar>
          </w:tcPr>
          <w:p w14:paraId="50A0DE85" w14:textId="77777777" w:rsidR="00651223" w:rsidRPr="009E347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9E3476">
              <w:rPr>
                <w:color w:val="auto"/>
                <w:sz w:val="17"/>
                <w:szCs w:val="17"/>
              </w:rPr>
              <w:t>19</w:t>
            </w:r>
          </w:p>
        </w:tc>
        <w:tc>
          <w:tcPr>
            <w:tcW w:w="700" w:type="pct"/>
            <w:tcBorders>
              <w:bottom w:val="single" w:sz="12" w:space="0" w:color="53565A" w:themeColor="accent3"/>
            </w:tcBorders>
          </w:tcPr>
          <w:p w14:paraId="46856C5B" w14:textId="77777777" w:rsidR="00651223" w:rsidRPr="00815BF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163</w:t>
            </w:r>
          </w:p>
        </w:tc>
      </w:tr>
    </w:tbl>
    <w:p w14:paraId="5829A4E7" w14:textId="77777777" w:rsidR="00D40F28" w:rsidRPr="00EF2E2D" w:rsidRDefault="008D3BDC" w:rsidP="00D40F28">
      <w:pPr>
        <w:pStyle w:val="FootnoteText"/>
        <w:spacing w:before="60" w:after="60" w:line="240" w:lineRule="auto"/>
        <w:rPr>
          <w:color w:val="auto"/>
          <w:szCs w:val="16"/>
        </w:rPr>
        <w:sectPr w:rsidR="00D40F28" w:rsidRPr="00EF2E2D" w:rsidSect="00654F50">
          <w:footerReference w:type="default" r:id="rId51"/>
          <w:footnotePr>
            <w:pos w:val="beneathText"/>
            <w:numRestart w:val="eachPage"/>
          </w:footnotePr>
          <w:pgSz w:w="11907" w:h="16840" w:code="9"/>
          <w:pgMar w:top="1701" w:right="1701" w:bottom="1134" w:left="2835" w:header="992" w:footer="454" w:gutter="0"/>
          <w:cols w:space="708"/>
          <w:docGrid w:linePitch="360"/>
        </w:sectPr>
      </w:pPr>
      <w:r w:rsidRPr="00EF2E2D">
        <w:rPr>
          <w:color w:val="auto"/>
          <w:szCs w:val="16"/>
        </w:rPr>
        <w:t xml:space="preserve">Notes: </w:t>
      </w:r>
      <w:r w:rsidR="006135F7" w:rsidRPr="00EF2E2D">
        <w:rPr>
          <w:rStyle w:val="FootnoteReference"/>
          <w:color w:val="auto"/>
          <w:szCs w:val="16"/>
        </w:rPr>
        <w:t>(</w:t>
      </w:r>
      <w:r w:rsidR="006135F7" w:rsidRPr="00EF2E2D">
        <w:rPr>
          <w:color w:val="auto"/>
          <w:szCs w:val="16"/>
          <w:vertAlign w:val="superscript"/>
        </w:rPr>
        <w:t>a)</w:t>
      </w:r>
      <w:r w:rsidR="006135F7" w:rsidRPr="00EF2E2D">
        <w:rPr>
          <w:color w:val="auto"/>
          <w:szCs w:val="16"/>
        </w:rPr>
        <w:t xml:space="preserve"> </w:t>
      </w:r>
      <w:r w:rsidR="005C3FB3" w:rsidRPr="00EF2E2D">
        <w:rPr>
          <w:color w:val="auto"/>
          <w:szCs w:val="16"/>
        </w:rPr>
        <w:t>T</w:t>
      </w:r>
      <w:r w:rsidR="00774069" w:rsidRPr="00EF2E2D">
        <w:rPr>
          <w:color w:val="auto"/>
          <w:szCs w:val="16"/>
        </w:rPr>
        <w:t xml:space="preserve">he number of apprenticeships and traineeships that commenced in the period. </w:t>
      </w:r>
    </w:p>
    <w:p w14:paraId="50A81D84" w14:textId="77777777" w:rsidR="00E41A0E" w:rsidRPr="00BE61AB" w:rsidRDefault="00E41A0E" w:rsidP="00D40F28">
      <w:pPr>
        <w:pStyle w:val="FootnoteText"/>
        <w:spacing w:before="60" w:after="60" w:line="240" w:lineRule="auto"/>
        <w:rPr>
          <w:rFonts w:cs="Arial"/>
          <w:b/>
          <w:color w:val="auto"/>
          <w:sz w:val="18"/>
          <w:szCs w:val="18"/>
        </w:rPr>
      </w:pPr>
      <w:r w:rsidRPr="00BE61AB">
        <w:rPr>
          <w:rFonts w:cs="Arial"/>
          <w:b/>
          <w:color w:val="auto"/>
          <w:sz w:val="18"/>
          <w:szCs w:val="18"/>
        </w:rPr>
        <w:lastRenderedPageBreak/>
        <w:t xml:space="preserve">Table </w:t>
      </w:r>
      <w:r w:rsidR="00EC17A8" w:rsidRPr="00BE61AB">
        <w:rPr>
          <w:rFonts w:cs="Arial"/>
          <w:b/>
          <w:color w:val="auto"/>
          <w:sz w:val="18"/>
          <w:szCs w:val="18"/>
        </w:rPr>
        <w:t>1</w:t>
      </w:r>
      <w:r w:rsidR="00FB717C">
        <w:rPr>
          <w:rFonts w:cs="Arial"/>
          <w:b/>
          <w:color w:val="auto"/>
          <w:sz w:val="18"/>
          <w:szCs w:val="18"/>
        </w:rPr>
        <w:t>7</w:t>
      </w:r>
      <w:r w:rsidRPr="00BE61AB">
        <w:rPr>
          <w:rFonts w:cs="Arial"/>
          <w:b/>
          <w:color w:val="auto"/>
          <w:sz w:val="18"/>
          <w:szCs w:val="18"/>
        </w:rPr>
        <w:t>—Apprenticeship and traineeship regulatory field services activity</w:t>
      </w:r>
    </w:p>
    <w:tbl>
      <w:tblPr>
        <w:tblW w:w="5029" w:type="pct"/>
        <w:tblLayout w:type="fixed"/>
        <w:tblCellMar>
          <w:left w:w="45" w:type="dxa"/>
          <w:right w:w="45" w:type="dxa"/>
        </w:tblCellMar>
        <w:tblLook w:val="0000" w:firstRow="0" w:lastRow="0" w:firstColumn="0" w:lastColumn="0" w:noHBand="0" w:noVBand="0"/>
      </w:tblPr>
      <w:tblGrid>
        <w:gridCol w:w="5245"/>
        <w:gridCol w:w="1134"/>
        <w:gridCol w:w="1035"/>
      </w:tblGrid>
      <w:tr w:rsidR="00287251" w:rsidRPr="00815BF6" w14:paraId="42685888" w14:textId="77777777" w:rsidTr="00747291">
        <w:trPr>
          <w:trHeight w:val="111"/>
        </w:trPr>
        <w:tc>
          <w:tcPr>
            <w:tcW w:w="3537" w:type="pct"/>
            <w:shd w:val="clear" w:color="auto" w:fill="53565A" w:themeFill="accent3"/>
            <w:tcMar>
              <w:top w:w="113" w:type="dxa"/>
              <w:bottom w:w="113" w:type="dxa"/>
            </w:tcMar>
            <w:vAlign w:val="center"/>
          </w:tcPr>
          <w:p w14:paraId="5C81247F" w14:textId="77777777" w:rsidR="002146E1" w:rsidRPr="00815BF6" w:rsidRDefault="002146E1" w:rsidP="00981A07">
            <w:pPr>
              <w:pStyle w:val="Tablecolumnheading"/>
              <w:spacing w:before="0" w:after="0"/>
              <w:rPr>
                <w:color w:val="FFFFFF" w:themeColor="background1"/>
                <w:szCs w:val="17"/>
              </w:rPr>
            </w:pPr>
            <w:bookmarkStart w:id="60" w:name="_Toc393804780"/>
            <w:r w:rsidRPr="00815BF6">
              <w:rPr>
                <w:color w:val="FFFFFF" w:themeColor="background1"/>
                <w:szCs w:val="17"/>
              </w:rPr>
              <w:t>Activity type</w:t>
            </w:r>
          </w:p>
        </w:tc>
        <w:tc>
          <w:tcPr>
            <w:tcW w:w="765" w:type="pct"/>
            <w:shd w:val="clear" w:color="auto" w:fill="53565A" w:themeFill="accent3"/>
            <w:tcMar>
              <w:top w:w="113" w:type="dxa"/>
              <w:bottom w:w="113" w:type="dxa"/>
            </w:tcMar>
            <w:vAlign w:val="center"/>
          </w:tcPr>
          <w:p w14:paraId="61620A48" w14:textId="77777777" w:rsidR="002146E1" w:rsidRPr="00815BF6" w:rsidRDefault="002A75BE" w:rsidP="00D51E7D">
            <w:pPr>
              <w:pStyle w:val="Tablecolumnheading"/>
              <w:spacing w:before="0" w:after="0"/>
              <w:ind w:right="45"/>
              <w:jc w:val="right"/>
              <w:rPr>
                <w:color w:val="FFFFFF" w:themeColor="background1"/>
                <w:szCs w:val="17"/>
              </w:rPr>
            </w:pPr>
            <w:r>
              <w:rPr>
                <w:color w:val="FFFFFF" w:themeColor="background1"/>
                <w:szCs w:val="17"/>
              </w:rPr>
              <w:t>2017</w:t>
            </w:r>
            <w:r w:rsidR="0055104E" w:rsidRPr="00815BF6">
              <w:rPr>
                <w:color w:val="FFFFFF" w:themeColor="background1"/>
                <w:szCs w:val="17"/>
              </w:rPr>
              <w:t>–</w:t>
            </w:r>
            <w:r>
              <w:rPr>
                <w:color w:val="FFFFFF" w:themeColor="background1"/>
                <w:szCs w:val="17"/>
              </w:rPr>
              <w:t>18</w:t>
            </w:r>
          </w:p>
        </w:tc>
        <w:tc>
          <w:tcPr>
            <w:tcW w:w="698" w:type="pct"/>
            <w:shd w:val="clear" w:color="auto" w:fill="53565A" w:themeFill="accent3"/>
            <w:vAlign w:val="center"/>
          </w:tcPr>
          <w:p w14:paraId="09314673" w14:textId="77777777" w:rsidR="002146E1" w:rsidRPr="00815BF6" w:rsidRDefault="002A75BE" w:rsidP="00D51E7D">
            <w:pPr>
              <w:pStyle w:val="Tablecolumnheading"/>
              <w:spacing w:before="0" w:after="0"/>
              <w:ind w:right="45"/>
              <w:jc w:val="right"/>
              <w:rPr>
                <w:color w:val="FFFFFF" w:themeColor="background1"/>
                <w:szCs w:val="17"/>
              </w:rPr>
            </w:pPr>
            <w:r>
              <w:rPr>
                <w:color w:val="FFFFFF" w:themeColor="background1"/>
                <w:szCs w:val="17"/>
              </w:rPr>
              <w:t>2016–17</w:t>
            </w:r>
          </w:p>
        </w:tc>
      </w:tr>
      <w:tr w:rsidR="002A75BE" w:rsidRPr="00815BF6" w14:paraId="14189785" w14:textId="77777777" w:rsidTr="00747291">
        <w:trPr>
          <w:trHeight w:val="173"/>
        </w:trPr>
        <w:tc>
          <w:tcPr>
            <w:tcW w:w="3537" w:type="pct"/>
            <w:tcMar>
              <w:top w:w="57" w:type="dxa"/>
              <w:bottom w:w="57" w:type="dxa"/>
            </w:tcMar>
            <w:vAlign w:val="center"/>
          </w:tcPr>
          <w:p w14:paraId="3819406F" w14:textId="77777777" w:rsidR="002A75BE" w:rsidRPr="00815BF6" w:rsidRDefault="002A75BE" w:rsidP="002A75BE">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Planned visits</w:t>
            </w:r>
          </w:p>
        </w:tc>
        <w:tc>
          <w:tcPr>
            <w:tcW w:w="765" w:type="pct"/>
            <w:shd w:val="clear" w:color="auto" w:fill="E7E7E8" w:themeFill="accent4" w:themeFillTint="33"/>
            <w:tcMar>
              <w:top w:w="57" w:type="dxa"/>
              <w:bottom w:w="57" w:type="dxa"/>
            </w:tcMar>
            <w:vAlign w:val="center"/>
          </w:tcPr>
          <w:p w14:paraId="3BC9B2CC" w14:textId="219CAFDA" w:rsidR="002A75BE" w:rsidRPr="00815BF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3596</w:t>
            </w:r>
          </w:p>
        </w:tc>
        <w:tc>
          <w:tcPr>
            <w:tcW w:w="698" w:type="pct"/>
            <w:vAlign w:val="center"/>
          </w:tcPr>
          <w:p w14:paraId="43DD1918" w14:textId="60F9E8A2" w:rsidR="002A75BE" w:rsidRPr="00815BF6" w:rsidRDefault="002A75BE"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3615</w:t>
            </w:r>
          </w:p>
        </w:tc>
      </w:tr>
      <w:tr w:rsidR="002A75BE" w:rsidRPr="00815BF6" w14:paraId="0C18B50B" w14:textId="77777777" w:rsidTr="008B7913">
        <w:trPr>
          <w:trHeight w:val="60"/>
        </w:trPr>
        <w:tc>
          <w:tcPr>
            <w:tcW w:w="3537" w:type="pct"/>
            <w:tcMar>
              <w:top w:w="57" w:type="dxa"/>
              <w:bottom w:w="57" w:type="dxa"/>
            </w:tcMar>
            <w:vAlign w:val="center"/>
          </w:tcPr>
          <w:p w14:paraId="0E798F14" w14:textId="77777777" w:rsidR="002A75BE" w:rsidRPr="00815BF6" w:rsidRDefault="002A75BE" w:rsidP="002A75BE">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Disputes</w:t>
            </w:r>
          </w:p>
        </w:tc>
        <w:tc>
          <w:tcPr>
            <w:tcW w:w="765" w:type="pct"/>
            <w:shd w:val="clear" w:color="auto" w:fill="E7E7E8" w:themeFill="accent4" w:themeFillTint="33"/>
            <w:tcMar>
              <w:top w:w="57" w:type="dxa"/>
              <w:bottom w:w="57" w:type="dxa"/>
            </w:tcMar>
            <w:vAlign w:val="center"/>
          </w:tcPr>
          <w:p w14:paraId="6872A9DC" w14:textId="77777777" w:rsidR="002A75BE" w:rsidRPr="00815BF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61</w:t>
            </w:r>
          </w:p>
        </w:tc>
        <w:tc>
          <w:tcPr>
            <w:tcW w:w="698" w:type="pct"/>
            <w:vAlign w:val="center"/>
          </w:tcPr>
          <w:p w14:paraId="11EB5496" w14:textId="77777777" w:rsidR="002A75BE" w:rsidRPr="00815BF6" w:rsidRDefault="002A75BE"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61</w:t>
            </w:r>
          </w:p>
        </w:tc>
      </w:tr>
      <w:tr w:rsidR="002A75BE" w:rsidRPr="00815BF6" w14:paraId="7ADAE04B" w14:textId="77777777" w:rsidTr="008B7913">
        <w:trPr>
          <w:trHeight w:val="60"/>
        </w:trPr>
        <w:tc>
          <w:tcPr>
            <w:tcW w:w="3537" w:type="pct"/>
            <w:tcBorders>
              <w:bottom w:val="single" w:sz="2" w:space="0" w:color="53565A" w:themeColor="accent3"/>
            </w:tcBorders>
            <w:tcMar>
              <w:top w:w="57" w:type="dxa"/>
              <w:bottom w:w="57" w:type="dxa"/>
            </w:tcMar>
            <w:vAlign w:val="center"/>
          </w:tcPr>
          <w:p w14:paraId="2AE62377" w14:textId="77777777" w:rsidR="002A75BE" w:rsidRPr="00815BF6" w:rsidRDefault="002A75BE" w:rsidP="002A75BE">
            <w:pPr>
              <w:widowControl w:val="0"/>
              <w:tabs>
                <w:tab w:val="left" w:pos="205"/>
              </w:tabs>
              <w:autoSpaceDE w:val="0"/>
              <w:autoSpaceDN w:val="0"/>
              <w:adjustRightInd w:val="0"/>
              <w:spacing w:after="0" w:line="240" w:lineRule="auto"/>
              <w:rPr>
                <w:rFonts w:cs="Arial"/>
                <w:color w:val="auto"/>
                <w:sz w:val="17"/>
                <w:szCs w:val="17"/>
              </w:rPr>
            </w:pPr>
            <w:r w:rsidRPr="00815BF6">
              <w:rPr>
                <w:rFonts w:cs="Arial"/>
                <w:color w:val="auto"/>
                <w:sz w:val="17"/>
                <w:szCs w:val="17"/>
              </w:rPr>
              <w:t>Term adjustments</w:t>
            </w:r>
          </w:p>
        </w:tc>
        <w:tc>
          <w:tcPr>
            <w:tcW w:w="765" w:type="pct"/>
            <w:tcBorders>
              <w:bottom w:val="single" w:sz="2" w:space="0" w:color="53565A" w:themeColor="accent3"/>
            </w:tcBorders>
            <w:shd w:val="clear" w:color="auto" w:fill="E7E7E8" w:themeFill="accent4" w:themeFillTint="33"/>
            <w:tcMar>
              <w:top w:w="57" w:type="dxa"/>
              <w:bottom w:w="57" w:type="dxa"/>
            </w:tcMar>
            <w:vAlign w:val="center"/>
          </w:tcPr>
          <w:p w14:paraId="59EB561C" w14:textId="77777777" w:rsidR="002A75BE" w:rsidRPr="00815BF6" w:rsidRDefault="00651223"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Pr>
                <w:rFonts w:cs="Arial"/>
                <w:color w:val="auto"/>
                <w:sz w:val="17"/>
                <w:szCs w:val="17"/>
              </w:rPr>
              <w:t>127</w:t>
            </w:r>
          </w:p>
        </w:tc>
        <w:tc>
          <w:tcPr>
            <w:tcW w:w="698" w:type="pct"/>
            <w:tcBorders>
              <w:bottom w:val="single" w:sz="2" w:space="0" w:color="53565A" w:themeColor="accent3"/>
            </w:tcBorders>
            <w:vAlign w:val="center"/>
          </w:tcPr>
          <w:p w14:paraId="34534DC2" w14:textId="77777777" w:rsidR="002A75BE" w:rsidRPr="00815BF6" w:rsidRDefault="002A75BE" w:rsidP="00D51E7D">
            <w:pPr>
              <w:widowControl w:val="0"/>
              <w:tabs>
                <w:tab w:val="left" w:pos="205"/>
              </w:tabs>
              <w:autoSpaceDE w:val="0"/>
              <w:autoSpaceDN w:val="0"/>
              <w:adjustRightInd w:val="0"/>
              <w:spacing w:after="0" w:line="240" w:lineRule="auto"/>
              <w:ind w:right="45"/>
              <w:jc w:val="right"/>
              <w:rPr>
                <w:rFonts w:cs="Arial"/>
                <w:color w:val="auto"/>
                <w:sz w:val="17"/>
                <w:szCs w:val="17"/>
              </w:rPr>
            </w:pPr>
            <w:r w:rsidRPr="00815BF6">
              <w:rPr>
                <w:rFonts w:cs="Arial"/>
                <w:color w:val="auto"/>
                <w:sz w:val="17"/>
                <w:szCs w:val="17"/>
              </w:rPr>
              <w:t>127</w:t>
            </w:r>
          </w:p>
        </w:tc>
      </w:tr>
      <w:tr w:rsidR="002A75BE" w:rsidRPr="00815BF6" w14:paraId="1C1B28FF" w14:textId="77777777" w:rsidTr="008B7913">
        <w:trPr>
          <w:trHeight w:val="170"/>
        </w:trPr>
        <w:tc>
          <w:tcPr>
            <w:tcW w:w="3537" w:type="pct"/>
            <w:tcBorders>
              <w:top w:val="single" w:sz="2" w:space="0" w:color="53565A" w:themeColor="accent3"/>
              <w:bottom w:val="single" w:sz="12" w:space="0" w:color="53565A" w:themeColor="accent3"/>
            </w:tcBorders>
            <w:tcMar>
              <w:top w:w="57" w:type="dxa"/>
              <w:bottom w:w="57" w:type="dxa"/>
            </w:tcMar>
            <w:vAlign w:val="center"/>
          </w:tcPr>
          <w:p w14:paraId="39DB8EC3" w14:textId="77777777" w:rsidR="002A75BE" w:rsidRPr="00815BF6" w:rsidRDefault="002A75BE" w:rsidP="002A75BE">
            <w:pPr>
              <w:widowControl w:val="0"/>
              <w:tabs>
                <w:tab w:val="left" w:pos="205"/>
              </w:tabs>
              <w:autoSpaceDE w:val="0"/>
              <w:autoSpaceDN w:val="0"/>
              <w:adjustRightInd w:val="0"/>
              <w:spacing w:after="0" w:line="240" w:lineRule="auto"/>
              <w:rPr>
                <w:rFonts w:cs="Arial"/>
                <w:b/>
                <w:bCs/>
                <w:color w:val="auto"/>
                <w:sz w:val="17"/>
                <w:szCs w:val="17"/>
              </w:rPr>
            </w:pPr>
            <w:r w:rsidRPr="00815BF6">
              <w:rPr>
                <w:rFonts w:cs="Arial"/>
                <w:b/>
                <w:bCs/>
                <w:color w:val="auto"/>
                <w:sz w:val="17"/>
                <w:szCs w:val="17"/>
              </w:rPr>
              <w:t>Total</w:t>
            </w:r>
          </w:p>
        </w:tc>
        <w:tc>
          <w:tcPr>
            <w:tcW w:w="765" w:type="pct"/>
            <w:tcBorders>
              <w:top w:val="single" w:sz="2" w:space="0" w:color="53565A" w:themeColor="accent3"/>
              <w:bottom w:val="single" w:sz="12" w:space="0" w:color="53565A" w:themeColor="accent3"/>
            </w:tcBorders>
            <w:shd w:val="clear" w:color="auto" w:fill="E7E7E8" w:themeFill="accent4" w:themeFillTint="33"/>
            <w:tcMar>
              <w:top w:w="57" w:type="dxa"/>
              <w:bottom w:w="57" w:type="dxa"/>
            </w:tcMar>
            <w:vAlign w:val="center"/>
          </w:tcPr>
          <w:p w14:paraId="3700AFDF" w14:textId="76A37772" w:rsidR="002A75BE" w:rsidRPr="00815BF6" w:rsidRDefault="00651223" w:rsidP="00D51E7D">
            <w:pPr>
              <w:widowControl w:val="0"/>
              <w:tabs>
                <w:tab w:val="left" w:pos="205"/>
              </w:tabs>
              <w:autoSpaceDE w:val="0"/>
              <w:autoSpaceDN w:val="0"/>
              <w:adjustRightInd w:val="0"/>
              <w:spacing w:after="0" w:line="240" w:lineRule="auto"/>
              <w:ind w:right="45"/>
              <w:jc w:val="right"/>
              <w:rPr>
                <w:rFonts w:cs="Arial"/>
                <w:b/>
                <w:bCs/>
                <w:color w:val="auto"/>
                <w:sz w:val="17"/>
                <w:szCs w:val="17"/>
              </w:rPr>
            </w:pPr>
            <w:r>
              <w:rPr>
                <w:rFonts w:cs="Arial"/>
                <w:b/>
                <w:bCs/>
                <w:color w:val="auto"/>
                <w:sz w:val="17"/>
                <w:szCs w:val="17"/>
              </w:rPr>
              <w:t>3784</w:t>
            </w:r>
          </w:p>
        </w:tc>
        <w:tc>
          <w:tcPr>
            <w:tcW w:w="698" w:type="pct"/>
            <w:tcBorders>
              <w:top w:val="single" w:sz="2" w:space="0" w:color="53565A" w:themeColor="accent3"/>
              <w:bottom w:val="single" w:sz="12" w:space="0" w:color="53565A" w:themeColor="accent3"/>
            </w:tcBorders>
            <w:vAlign w:val="center"/>
          </w:tcPr>
          <w:p w14:paraId="3067E078" w14:textId="4756DE3E" w:rsidR="002A75BE" w:rsidRPr="00815BF6" w:rsidRDefault="002A75BE" w:rsidP="00D51E7D">
            <w:pPr>
              <w:widowControl w:val="0"/>
              <w:tabs>
                <w:tab w:val="left" w:pos="205"/>
              </w:tabs>
              <w:autoSpaceDE w:val="0"/>
              <w:autoSpaceDN w:val="0"/>
              <w:adjustRightInd w:val="0"/>
              <w:spacing w:after="0" w:line="240" w:lineRule="auto"/>
              <w:ind w:right="45"/>
              <w:jc w:val="right"/>
              <w:rPr>
                <w:rFonts w:cs="Arial"/>
                <w:b/>
                <w:bCs/>
                <w:color w:val="auto"/>
                <w:sz w:val="17"/>
                <w:szCs w:val="17"/>
              </w:rPr>
            </w:pPr>
            <w:r w:rsidRPr="00815BF6">
              <w:rPr>
                <w:rFonts w:cs="Arial"/>
                <w:b/>
                <w:bCs/>
                <w:color w:val="auto"/>
                <w:sz w:val="17"/>
                <w:szCs w:val="17"/>
              </w:rPr>
              <w:t>3803</w:t>
            </w:r>
          </w:p>
        </w:tc>
      </w:tr>
    </w:tbl>
    <w:p w14:paraId="59008A77" w14:textId="77777777" w:rsidR="00E41A0E" w:rsidRPr="00DD432A" w:rsidRDefault="00C20724" w:rsidP="00981A07">
      <w:pPr>
        <w:pStyle w:val="ARHead4ST"/>
        <w:spacing w:before="360" w:after="240" w:line="240" w:lineRule="auto"/>
        <w:rPr>
          <w:color w:val="000000" w:themeColor="text1"/>
          <w:sz w:val="28"/>
          <w:szCs w:val="24"/>
        </w:rPr>
      </w:pPr>
      <w:bookmarkStart w:id="61" w:name="_Toc488934351"/>
      <w:r w:rsidRPr="00DD432A">
        <w:rPr>
          <w:color w:val="000000" w:themeColor="text1"/>
          <w:sz w:val="28"/>
          <w:szCs w:val="24"/>
        </w:rPr>
        <w:t>C</w:t>
      </w:r>
      <w:r w:rsidR="00E41A0E" w:rsidRPr="00DD432A">
        <w:rPr>
          <w:color w:val="000000" w:themeColor="text1"/>
          <w:sz w:val="28"/>
          <w:szCs w:val="24"/>
        </w:rPr>
        <w:t>omplaints</w:t>
      </w:r>
      <w:bookmarkEnd w:id="60"/>
      <w:bookmarkEnd w:id="61"/>
    </w:p>
    <w:p w14:paraId="04CCCA2E" w14:textId="77777777" w:rsidR="00DA734A" w:rsidRDefault="00DA734A" w:rsidP="00DA734A">
      <w:pPr>
        <w:spacing w:before="120" w:after="240" w:line="240" w:lineRule="auto"/>
        <w:rPr>
          <w:rFonts w:cs="Arial"/>
          <w:i/>
          <w:color w:val="auto"/>
          <w:sz w:val="18"/>
          <w:szCs w:val="18"/>
        </w:rPr>
      </w:pPr>
      <w:r w:rsidRPr="00287251">
        <w:rPr>
          <w:rFonts w:cs="Arial"/>
          <w:color w:val="auto"/>
          <w:sz w:val="18"/>
          <w:szCs w:val="18"/>
        </w:rPr>
        <w:t xml:space="preserve">The VRQA’s complaints investigation role is set out in the </w:t>
      </w:r>
      <w:r w:rsidR="00040DE3">
        <w:rPr>
          <w:rFonts w:cs="Arial"/>
          <w:color w:val="auto"/>
          <w:sz w:val="18"/>
          <w:szCs w:val="18"/>
        </w:rPr>
        <w:t xml:space="preserve">ETR </w:t>
      </w:r>
      <w:r w:rsidRPr="00287251">
        <w:rPr>
          <w:rFonts w:cs="Arial"/>
          <w:color w:val="auto"/>
          <w:sz w:val="18"/>
          <w:szCs w:val="18"/>
        </w:rPr>
        <w:t>Regulations</w:t>
      </w:r>
      <w:r w:rsidRPr="00287251">
        <w:rPr>
          <w:rFonts w:cs="Arial"/>
          <w:i/>
          <w:color w:val="auto"/>
          <w:sz w:val="18"/>
          <w:szCs w:val="18"/>
        </w:rPr>
        <w:t xml:space="preserve"> </w:t>
      </w:r>
      <w:r w:rsidRPr="00287251">
        <w:rPr>
          <w:rFonts w:cs="Arial"/>
          <w:color w:val="auto"/>
          <w:sz w:val="18"/>
          <w:szCs w:val="18"/>
        </w:rPr>
        <w:t>2017.</w:t>
      </w:r>
      <w:r w:rsidRPr="00287251">
        <w:rPr>
          <w:rFonts w:cs="Arial"/>
          <w:i/>
          <w:color w:val="auto"/>
          <w:sz w:val="18"/>
          <w:szCs w:val="18"/>
        </w:rPr>
        <w:t xml:space="preserve"> </w:t>
      </w:r>
    </w:p>
    <w:p w14:paraId="3F74FD1C" w14:textId="77777777" w:rsidR="00DA734A" w:rsidRPr="003D574D" w:rsidRDefault="00DA734A" w:rsidP="00DA734A">
      <w:pPr>
        <w:spacing w:before="120" w:after="240" w:line="240" w:lineRule="auto"/>
        <w:rPr>
          <w:rFonts w:cs="Arial"/>
          <w:color w:val="auto"/>
          <w:sz w:val="18"/>
          <w:szCs w:val="18"/>
        </w:rPr>
      </w:pPr>
      <w:r>
        <w:rPr>
          <w:rFonts w:cs="Arial"/>
          <w:color w:val="auto"/>
          <w:sz w:val="18"/>
          <w:szCs w:val="18"/>
        </w:rPr>
        <w:t>In March 2018, the VRQA released an online complaints triage tool. The tool acts as a click-through decision tree</w:t>
      </w:r>
      <w:r w:rsidR="00735DBF">
        <w:rPr>
          <w:rFonts w:cs="Arial"/>
          <w:color w:val="auto"/>
          <w:sz w:val="18"/>
          <w:szCs w:val="18"/>
        </w:rPr>
        <w:t xml:space="preserve"> to help</w:t>
      </w:r>
      <w:r>
        <w:rPr>
          <w:rFonts w:cs="Arial"/>
          <w:color w:val="auto"/>
          <w:sz w:val="18"/>
          <w:szCs w:val="18"/>
        </w:rPr>
        <w:t xml:space="preserve"> complainants determine if the VRQA is the delegated agency to manage their complaint</w:t>
      </w:r>
      <w:r w:rsidR="00735DBF">
        <w:rPr>
          <w:rFonts w:cs="Arial"/>
          <w:color w:val="auto"/>
          <w:sz w:val="18"/>
          <w:szCs w:val="18"/>
        </w:rPr>
        <w:t>,</w:t>
      </w:r>
      <w:r>
        <w:rPr>
          <w:rFonts w:cs="Arial"/>
          <w:color w:val="auto"/>
          <w:sz w:val="18"/>
          <w:szCs w:val="18"/>
        </w:rPr>
        <w:t xml:space="preserve"> or </w:t>
      </w:r>
      <w:r w:rsidR="00735DBF">
        <w:rPr>
          <w:rFonts w:cs="Arial"/>
          <w:color w:val="auto"/>
          <w:sz w:val="18"/>
          <w:szCs w:val="18"/>
        </w:rPr>
        <w:t xml:space="preserve">if </w:t>
      </w:r>
      <w:r>
        <w:rPr>
          <w:rFonts w:cs="Arial"/>
          <w:color w:val="auto"/>
          <w:sz w:val="18"/>
          <w:szCs w:val="18"/>
        </w:rPr>
        <w:t>their compla</w:t>
      </w:r>
      <w:r w:rsidR="005C3FB3">
        <w:rPr>
          <w:rFonts w:cs="Arial"/>
          <w:color w:val="auto"/>
          <w:sz w:val="18"/>
          <w:szCs w:val="18"/>
        </w:rPr>
        <w:t>i</w:t>
      </w:r>
      <w:r>
        <w:rPr>
          <w:rFonts w:cs="Arial"/>
          <w:color w:val="auto"/>
          <w:sz w:val="18"/>
          <w:szCs w:val="18"/>
        </w:rPr>
        <w:t xml:space="preserve">nt has been through the </w:t>
      </w:r>
      <w:r w:rsidR="005C3FB3">
        <w:rPr>
          <w:rFonts w:cs="Arial"/>
          <w:color w:val="auto"/>
          <w:sz w:val="18"/>
          <w:szCs w:val="18"/>
        </w:rPr>
        <w:t>process required for</w:t>
      </w:r>
      <w:r>
        <w:rPr>
          <w:rFonts w:cs="Arial"/>
          <w:color w:val="auto"/>
          <w:sz w:val="18"/>
          <w:szCs w:val="18"/>
        </w:rPr>
        <w:t xml:space="preserve"> the VRQA </w:t>
      </w:r>
      <w:r w:rsidR="005C3FB3">
        <w:rPr>
          <w:rFonts w:cs="Arial"/>
          <w:color w:val="auto"/>
          <w:sz w:val="18"/>
          <w:szCs w:val="18"/>
        </w:rPr>
        <w:t xml:space="preserve">to </w:t>
      </w:r>
      <w:r>
        <w:rPr>
          <w:rFonts w:cs="Arial"/>
          <w:color w:val="auto"/>
          <w:sz w:val="18"/>
          <w:szCs w:val="18"/>
        </w:rPr>
        <w:t>register it. Whe</w:t>
      </w:r>
      <w:r w:rsidR="00735DBF">
        <w:rPr>
          <w:rFonts w:cs="Arial"/>
          <w:color w:val="auto"/>
          <w:sz w:val="18"/>
          <w:szCs w:val="18"/>
        </w:rPr>
        <w:t>n</w:t>
      </w:r>
      <w:r>
        <w:rPr>
          <w:rFonts w:cs="Arial"/>
          <w:color w:val="auto"/>
          <w:sz w:val="18"/>
          <w:szCs w:val="18"/>
        </w:rPr>
        <w:t xml:space="preserve"> complaints are out of the VRQA’s scope, the tool directs complainants to the </w:t>
      </w:r>
      <w:r w:rsidR="005C3FB3">
        <w:rPr>
          <w:rFonts w:cs="Arial"/>
          <w:color w:val="auto"/>
          <w:sz w:val="18"/>
          <w:szCs w:val="18"/>
        </w:rPr>
        <w:t xml:space="preserve">appropriate </w:t>
      </w:r>
      <w:r>
        <w:rPr>
          <w:rFonts w:cs="Arial"/>
          <w:color w:val="auto"/>
          <w:sz w:val="18"/>
          <w:szCs w:val="18"/>
        </w:rPr>
        <w:t xml:space="preserve">agency. </w:t>
      </w:r>
    </w:p>
    <w:p w14:paraId="061EF012" w14:textId="77777777" w:rsidR="00DA734A" w:rsidRPr="00287251" w:rsidRDefault="00DA734A" w:rsidP="00DA734A">
      <w:pPr>
        <w:spacing w:before="120" w:after="240" w:line="240" w:lineRule="auto"/>
        <w:rPr>
          <w:rFonts w:cs="Arial"/>
          <w:color w:val="auto"/>
          <w:sz w:val="18"/>
          <w:szCs w:val="18"/>
        </w:rPr>
      </w:pPr>
      <w:r w:rsidRPr="00287251">
        <w:rPr>
          <w:rFonts w:cs="Arial"/>
          <w:color w:val="auto"/>
          <w:sz w:val="18"/>
          <w:szCs w:val="18"/>
        </w:rPr>
        <w:t xml:space="preserve">Complaints against RTOs are investigated against the </w:t>
      </w:r>
      <w:r w:rsidRPr="00287251">
        <w:rPr>
          <w:rFonts w:cs="Arial"/>
          <w:i/>
          <w:color w:val="auto"/>
          <w:sz w:val="18"/>
          <w:szCs w:val="18"/>
        </w:rPr>
        <w:t>Australian Quality Training Framework</w:t>
      </w:r>
      <w:r w:rsidRPr="00287251">
        <w:rPr>
          <w:rFonts w:cs="Arial"/>
          <w:color w:val="auto"/>
          <w:sz w:val="18"/>
          <w:szCs w:val="18"/>
        </w:rPr>
        <w:t xml:space="preserve"> and the </w:t>
      </w:r>
      <w:r w:rsidRPr="00287251">
        <w:rPr>
          <w:rFonts w:cs="Arial"/>
          <w:i/>
          <w:color w:val="auto"/>
          <w:sz w:val="18"/>
          <w:szCs w:val="18"/>
        </w:rPr>
        <w:t>VRQA Guidelines for VET Providers</w:t>
      </w:r>
      <w:r w:rsidRPr="00287251">
        <w:rPr>
          <w:rFonts w:cs="Arial"/>
          <w:color w:val="auto"/>
          <w:sz w:val="18"/>
          <w:szCs w:val="18"/>
        </w:rPr>
        <w:t xml:space="preserve">. </w:t>
      </w:r>
    </w:p>
    <w:p w14:paraId="6BEC8E4B" w14:textId="77777777" w:rsidR="00DA734A" w:rsidRDefault="00DA734A" w:rsidP="00DA734A">
      <w:pPr>
        <w:spacing w:before="120" w:after="240" w:line="240" w:lineRule="auto"/>
        <w:rPr>
          <w:rFonts w:cs="Arial"/>
          <w:color w:val="auto"/>
          <w:sz w:val="18"/>
          <w:szCs w:val="18"/>
        </w:rPr>
      </w:pPr>
      <w:r w:rsidRPr="00287251">
        <w:rPr>
          <w:rFonts w:cs="Arial"/>
          <w:color w:val="auto"/>
          <w:sz w:val="18"/>
          <w:szCs w:val="18"/>
        </w:rPr>
        <w:t xml:space="preserve">Complaints against OSSEOs are investigated against the VRQA’s </w:t>
      </w:r>
      <w:r w:rsidRPr="00287251">
        <w:rPr>
          <w:rFonts w:cs="Arial"/>
          <w:i/>
          <w:color w:val="auto"/>
          <w:sz w:val="18"/>
          <w:szCs w:val="18"/>
        </w:rPr>
        <w:t>Guidelines, Conditions and Application Forms for the Approval of Overseas Secondary Student Exchange Organisations</w:t>
      </w:r>
      <w:r w:rsidRPr="00287251">
        <w:rPr>
          <w:rFonts w:cs="Arial"/>
          <w:color w:val="auto"/>
          <w:sz w:val="18"/>
          <w:szCs w:val="18"/>
        </w:rPr>
        <w:t>.</w:t>
      </w:r>
      <w:r>
        <w:rPr>
          <w:rFonts w:cs="Arial"/>
          <w:color w:val="auto"/>
          <w:sz w:val="18"/>
          <w:szCs w:val="18"/>
        </w:rPr>
        <w:t xml:space="preserve"> </w:t>
      </w:r>
      <w:r w:rsidRPr="00287251">
        <w:rPr>
          <w:rFonts w:cs="Arial"/>
          <w:color w:val="auto"/>
          <w:sz w:val="18"/>
          <w:szCs w:val="18"/>
        </w:rPr>
        <w:t xml:space="preserve">Complaints in relation to independent schools are investigated against the </w:t>
      </w:r>
      <w:r w:rsidRPr="00287251">
        <w:rPr>
          <w:rFonts w:cs="Arial"/>
          <w:i/>
          <w:color w:val="auto"/>
          <w:sz w:val="18"/>
          <w:szCs w:val="18"/>
        </w:rPr>
        <w:t>Guidelines to The Minimum Standards and Other Requirements for the Registration of Schools Including Those Offering Senior Secondary Courses</w:t>
      </w:r>
      <w:r>
        <w:rPr>
          <w:rFonts w:cs="Arial"/>
          <w:color w:val="auto"/>
          <w:sz w:val="18"/>
          <w:szCs w:val="18"/>
        </w:rPr>
        <w:t>. C</w:t>
      </w:r>
      <w:r w:rsidRPr="00287251">
        <w:rPr>
          <w:rFonts w:cs="Arial"/>
          <w:color w:val="auto"/>
          <w:sz w:val="18"/>
          <w:szCs w:val="18"/>
        </w:rPr>
        <w:t>omplaints against government schools</w:t>
      </w:r>
      <w:r>
        <w:rPr>
          <w:rFonts w:cs="Arial"/>
          <w:color w:val="auto"/>
          <w:sz w:val="18"/>
          <w:szCs w:val="18"/>
        </w:rPr>
        <w:t xml:space="preserve"> and </w:t>
      </w:r>
      <w:r w:rsidRPr="00287251">
        <w:rPr>
          <w:rFonts w:cs="Arial"/>
          <w:color w:val="auto"/>
          <w:sz w:val="18"/>
          <w:szCs w:val="18"/>
        </w:rPr>
        <w:t>Catholic schools are investigated by DET</w:t>
      </w:r>
      <w:r>
        <w:rPr>
          <w:rFonts w:cs="Arial"/>
          <w:color w:val="auto"/>
          <w:sz w:val="18"/>
          <w:szCs w:val="18"/>
        </w:rPr>
        <w:t xml:space="preserve"> and </w:t>
      </w:r>
      <w:r w:rsidRPr="00287251">
        <w:rPr>
          <w:rFonts w:cs="Arial"/>
          <w:color w:val="auto"/>
          <w:sz w:val="18"/>
          <w:szCs w:val="18"/>
        </w:rPr>
        <w:t>CECV respectively.</w:t>
      </w:r>
    </w:p>
    <w:p w14:paraId="6D1BD671" w14:textId="77777777" w:rsidR="00DA734A" w:rsidRPr="00287251" w:rsidRDefault="00735DBF" w:rsidP="00DA734A">
      <w:pPr>
        <w:spacing w:before="100" w:after="180" w:line="240" w:lineRule="auto"/>
        <w:rPr>
          <w:rFonts w:cs="Arial"/>
          <w:color w:val="auto"/>
          <w:sz w:val="18"/>
          <w:szCs w:val="18"/>
        </w:rPr>
      </w:pPr>
      <w:r>
        <w:rPr>
          <w:rFonts w:cs="Arial"/>
          <w:color w:val="auto"/>
          <w:sz w:val="18"/>
          <w:szCs w:val="18"/>
        </w:rPr>
        <w:t xml:space="preserve">In the case of </w:t>
      </w:r>
      <w:r w:rsidR="00DA734A" w:rsidRPr="00287251">
        <w:rPr>
          <w:rFonts w:cs="Arial"/>
          <w:color w:val="auto"/>
          <w:sz w:val="18"/>
          <w:szCs w:val="18"/>
        </w:rPr>
        <w:t xml:space="preserve">complaints </w:t>
      </w:r>
      <w:r w:rsidRPr="00287251">
        <w:rPr>
          <w:rFonts w:cs="Arial"/>
          <w:color w:val="auto"/>
          <w:sz w:val="18"/>
          <w:szCs w:val="18"/>
        </w:rPr>
        <w:t xml:space="preserve">received </w:t>
      </w:r>
      <w:r w:rsidR="00DA734A" w:rsidRPr="00287251">
        <w:rPr>
          <w:rFonts w:cs="Arial"/>
          <w:color w:val="auto"/>
          <w:sz w:val="18"/>
          <w:szCs w:val="18"/>
        </w:rPr>
        <w:t>against the VRQA, the</w:t>
      </w:r>
      <w:r>
        <w:rPr>
          <w:rFonts w:cs="Arial"/>
          <w:color w:val="auto"/>
          <w:sz w:val="18"/>
          <w:szCs w:val="18"/>
        </w:rPr>
        <w:t>se</w:t>
      </w:r>
      <w:r w:rsidR="00DA734A" w:rsidRPr="00287251">
        <w:rPr>
          <w:rFonts w:cs="Arial"/>
          <w:color w:val="auto"/>
          <w:sz w:val="18"/>
          <w:szCs w:val="18"/>
        </w:rPr>
        <w:t xml:space="preserve"> are assessed and investigated in the context of the relevant VRQA policies, procedures and business rules. If complaints relate to specific staff members, they are also investigated in relation to the </w:t>
      </w:r>
      <w:r w:rsidR="00DA734A" w:rsidRPr="00287251">
        <w:rPr>
          <w:rFonts w:cs="Arial"/>
          <w:i/>
          <w:color w:val="auto"/>
          <w:sz w:val="18"/>
          <w:szCs w:val="18"/>
        </w:rPr>
        <w:t>Code of Conduct for Victorian Public Sector Employees</w:t>
      </w:r>
      <w:r w:rsidR="00DA734A" w:rsidRPr="00287251">
        <w:rPr>
          <w:rFonts w:cs="Arial"/>
          <w:color w:val="auto"/>
          <w:sz w:val="18"/>
          <w:szCs w:val="18"/>
        </w:rPr>
        <w:t xml:space="preserve"> and, in the case of external contractors, the terms of the relevant contract.</w:t>
      </w:r>
    </w:p>
    <w:p w14:paraId="5FFEAF59" w14:textId="77777777" w:rsidR="00DA734A" w:rsidRPr="00DA734A" w:rsidRDefault="00DA734A" w:rsidP="00DA734A">
      <w:pPr>
        <w:spacing w:before="100" w:after="180" w:line="240" w:lineRule="auto"/>
        <w:rPr>
          <w:rFonts w:cs="Arial"/>
          <w:color w:val="auto"/>
          <w:sz w:val="18"/>
          <w:szCs w:val="18"/>
        </w:rPr>
      </w:pPr>
      <w:r w:rsidRPr="00287251">
        <w:rPr>
          <w:rFonts w:cs="Arial"/>
          <w:color w:val="auto"/>
          <w:sz w:val="18"/>
          <w:szCs w:val="18"/>
        </w:rPr>
        <w:t xml:space="preserve">The VRQA received </w:t>
      </w:r>
      <w:r w:rsidR="00223C29" w:rsidRPr="00EF2E2D">
        <w:rPr>
          <w:rFonts w:cs="Arial"/>
          <w:color w:val="auto"/>
          <w:sz w:val="18"/>
          <w:szCs w:val="18"/>
        </w:rPr>
        <w:t>182</w:t>
      </w:r>
      <w:r w:rsidRPr="00EF2E2D">
        <w:rPr>
          <w:rFonts w:cs="Arial"/>
          <w:color w:val="auto"/>
          <w:sz w:val="18"/>
          <w:szCs w:val="18"/>
        </w:rPr>
        <w:t xml:space="preserve"> complaints </w:t>
      </w:r>
      <w:r w:rsidRPr="00287251">
        <w:rPr>
          <w:rFonts w:cs="Arial"/>
          <w:color w:val="auto"/>
          <w:sz w:val="18"/>
          <w:szCs w:val="18"/>
        </w:rPr>
        <w:t>in 201</w:t>
      </w:r>
      <w:r>
        <w:rPr>
          <w:rFonts w:cs="Arial"/>
          <w:color w:val="auto"/>
          <w:sz w:val="18"/>
          <w:szCs w:val="18"/>
        </w:rPr>
        <w:t>7–18</w:t>
      </w:r>
      <w:r w:rsidR="00223C29">
        <w:rPr>
          <w:rFonts w:cs="Arial"/>
          <w:color w:val="auto"/>
          <w:sz w:val="18"/>
          <w:szCs w:val="18"/>
        </w:rPr>
        <w:t xml:space="preserve">, </w:t>
      </w:r>
      <w:r w:rsidR="00223C29" w:rsidRPr="00EF2E2D">
        <w:rPr>
          <w:rFonts w:cs="Arial"/>
          <w:color w:val="auto"/>
          <w:sz w:val="18"/>
          <w:szCs w:val="18"/>
        </w:rPr>
        <w:t xml:space="preserve">a </w:t>
      </w:r>
      <w:r w:rsidR="00040DE3" w:rsidRPr="00EF2E2D">
        <w:rPr>
          <w:rFonts w:cs="Arial"/>
          <w:color w:val="auto"/>
          <w:sz w:val="18"/>
          <w:szCs w:val="18"/>
        </w:rPr>
        <w:t>decrease</w:t>
      </w:r>
      <w:r w:rsidRPr="00EF2E2D">
        <w:rPr>
          <w:rFonts w:cs="Arial"/>
          <w:color w:val="auto"/>
          <w:sz w:val="18"/>
          <w:szCs w:val="18"/>
        </w:rPr>
        <w:t xml:space="preserve"> of </w:t>
      </w:r>
      <w:r w:rsidR="00223C29" w:rsidRPr="00EF2E2D">
        <w:rPr>
          <w:rFonts w:cs="Arial"/>
          <w:color w:val="auto"/>
          <w:sz w:val="18"/>
          <w:szCs w:val="18"/>
        </w:rPr>
        <w:t>18</w:t>
      </w:r>
      <w:r w:rsidRPr="00EF2E2D">
        <w:rPr>
          <w:rFonts w:cs="Arial"/>
          <w:color w:val="auto"/>
          <w:sz w:val="18"/>
          <w:szCs w:val="18"/>
        </w:rPr>
        <w:t xml:space="preserve"> per </w:t>
      </w:r>
      <w:r>
        <w:rPr>
          <w:rFonts w:cs="Arial"/>
          <w:color w:val="auto"/>
          <w:sz w:val="18"/>
          <w:szCs w:val="18"/>
        </w:rPr>
        <w:t xml:space="preserve">cent compared to 2016–17 </w:t>
      </w:r>
      <w:r w:rsidRPr="00287251">
        <w:rPr>
          <w:rFonts w:cs="Arial"/>
          <w:color w:val="auto"/>
          <w:sz w:val="18"/>
          <w:szCs w:val="18"/>
        </w:rPr>
        <w:t xml:space="preserve">(Table </w:t>
      </w:r>
      <w:r>
        <w:rPr>
          <w:rFonts w:cs="Arial"/>
          <w:color w:val="auto"/>
          <w:sz w:val="18"/>
          <w:szCs w:val="18"/>
        </w:rPr>
        <w:t>1</w:t>
      </w:r>
      <w:r w:rsidR="00FB717C">
        <w:rPr>
          <w:rFonts w:cs="Arial"/>
          <w:color w:val="auto"/>
          <w:sz w:val="18"/>
          <w:szCs w:val="18"/>
        </w:rPr>
        <w:t>8</w:t>
      </w:r>
      <w:r>
        <w:rPr>
          <w:rFonts w:cs="Arial"/>
          <w:color w:val="auto"/>
          <w:sz w:val="18"/>
          <w:szCs w:val="18"/>
        </w:rPr>
        <w:t xml:space="preserve">). The </w:t>
      </w:r>
      <w:r w:rsidR="00223C29" w:rsidRPr="005A08D1">
        <w:rPr>
          <w:rFonts w:cs="Arial"/>
          <w:color w:val="auto"/>
          <w:sz w:val="18"/>
          <w:szCs w:val="18"/>
        </w:rPr>
        <w:t>decrease</w:t>
      </w:r>
      <w:r w:rsidR="00223C29">
        <w:rPr>
          <w:rFonts w:cs="Arial"/>
          <w:color w:val="auto"/>
          <w:sz w:val="18"/>
          <w:szCs w:val="18"/>
        </w:rPr>
        <w:t xml:space="preserve"> is</w:t>
      </w:r>
      <w:r>
        <w:rPr>
          <w:rFonts w:cs="Arial"/>
          <w:color w:val="auto"/>
          <w:sz w:val="18"/>
          <w:szCs w:val="18"/>
        </w:rPr>
        <w:t xml:space="preserve"> primarily due to </w:t>
      </w:r>
      <w:r w:rsidR="00223C29" w:rsidRPr="005A08D1">
        <w:rPr>
          <w:rFonts w:cs="Arial"/>
          <w:color w:val="auto"/>
          <w:sz w:val="18"/>
          <w:szCs w:val="18"/>
        </w:rPr>
        <w:t>reduc</w:t>
      </w:r>
      <w:r w:rsidR="00735DBF">
        <w:rPr>
          <w:rFonts w:cs="Arial"/>
          <w:color w:val="auto"/>
          <w:sz w:val="18"/>
          <w:szCs w:val="18"/>
        </w:rPr>
        <w:t>ed</w:t>
      </w:r>
      <w:r w:rsidR="00223C29" w:rsidRPr="005A08D1">
        <w:rPr>
          <w:rFonts w:cs="Arial"/>
          <w:color w:val="auto"/>
          <w:sz w:val="18"/>
          <w:szCs w:val="18"/>
        </w:rPr>
        <w:t xml:space="preserve"> </w:t>
      </w:r>
      <w:r w:rsidR="004409EA" w:rsidRPr="005A08D1">
        <w:rPr>
          <w:rFonts w:cs="Arial"/>
          <w:color w:val="auto"/>
          <w:sz w:val="18"/>
          <w:szCs w:val="18"/>
        </w:rPr>
        <w:t>ASQA</w:t>
      </w:r>
      <w:r w:rsidR="004409EA">
        <w:rPr>
          <w:rFonts w:cs="Arial"/>
          <w:color w:val="000000" w:themeColor="text1"/>
          <w:sz w:val="18"/>
          <w:szCs w:val="18"/>
        </w:rPr>
        <w:t xml:space="preserve">-related </w:t>
      </w:r>
      <w:r w:rsidR="004409EA" w:rsidRPr="005A08D1">
        <w:rPr>
          <w:rFonts w:cs="Arial"/>
          <w:color w:val="auto"/>
          <w:sz w:val="18"/>
          <w:szCs w:val="18"/>
        </w:rPr>
        <w:t>complaints</w:t>
      </w:r>
      <w:r w:rsidR="00C07A5C" w:rsidRPr="005A08D1">
        <w:rPr>
          <w:rFonts w:cs="Arial"/>
          <w:color w:val="auto"/>
          <w:sz w:val="18"/>
          <w:szCs w:val="18"/>
        </w:rPr>
        <w:t xml:space="preserve"> and </w:t>
      </w:r>
      <w:r w:rsidR="004409EA" w:rsidRPr="005A08D1">
        <w:rPr>
          <w:rFonts w:cs="Arial"/>
          <w:color w:val="auto"/>
          <w:sz w:val="18"/>
          <w:szCs w:val="18"/>
        </w:rPr>
        <w:t xml:space="preserve">is attributed to the redeveloped website and </w:t>
      </w:r>
      <w:r w:rsidR="005C3FB3">
        <w:rPr>
          <w:rFonts w:cs="Arial"/>
          <w:color w:val="auto"/>
          <w:sz w:val="18"/>
          <w:szCs w:val="18"/>
        </w:rPr>
        <w:t xml:space="preserve">to having introduced </w:t>
      </w:r>
      <w:r w:rsidR="00C07A5C" w:rsidRPr="005A08D1">
        <w:rPr>
          <w:rFonts w:cs="Arial"/>
          <w:color w:val="auto"/>
          <w:sz w:val="18"/>
          <w:szCs w:val="18"/>
        </w:rPr>
        <w:t xml:space="preserve">the </w:t>
      </w:r>
      <w:r w:rsidR="008A167B">
        <w:rPr>
          <w:rFonts w:cs="Arial"/>
          <w:color w:val="auto"/>
          <w:sz w:val="18"/>
          <w:szCs w:val="18"/>
        </w:rPr>
        <w:t>complaints triage tool.</w:t>
      </w:r>
    </w:p>
    <w:p w14:paraId="4899E4BD" w14:textId="77777777" w:rsidR="00E41A0E" w:rsidRPr="00B20BC8" w:rsidRDefault="008A167B" w:rsidP="00215B7B">
      <w:pPr>
        <w:spacing w:before="100" w:after="180" w:line="240" w:lineRule="auto"/>
        <w:ind w:right="1134"/>
        <w:rPr>
          <w:rFonts w:cs="Arial"/>
          <w:b/>
          <w:color w:val="auto"/>
          <w:sz w:val="18"/>
          <w:szCs w:val="18"/>
        </w:rPr>
      </w:pPr>
      <w:r>
        <w:rPr>
          <w:rFonts w:cs="Arial"/>
          <w:b/>
          <w:color w:val="auto"/>
          <w:sz w:val="18"/>
          <w:szCs w:val="18"/>
        </w:rPr>
        <w:t>T</w:t>
      </w:r>
      <w:r w:rsidR="00E41A0E" w:rsidRPr="00B20BC8">
        <w:rPr>
          <w:rFonts w:cs="Arial"/>
          <w:b/>
          <w:color w:val="auto"/>
          <w:sz w:val="18"/>
          <w:szCs w:val="18"/>
        </w:rPr>
        <w:t xml:space="preserve">able </w:t>
      </w:r>
      <w:r w:rsidR="00EC17A8" w:rsidRPr="00B20BC8">
        <w:rPr>
          <w:rFonts w:cs="Arial"/>
          <w:b/>
          <w:color w:val="auto"/>
          <w:sz w:val="18"/>
          <w:szCs w:val="18"/>
        </w:rPr>
        <w:t>1</w:t>
      </w:r>
      <w:r w:rsidR="00FB717C">
        <w:rPr>
          <w:rFonts w:cs="Arial"/>
          <w:b/>
          <w:color w:val="auto"/>
          <w:sz w:val="18"/>
          <w:szCs w:val="18"/>
        </w:rPr>
        <w:t>8</w:t>
      </w:r>
      <w:r w:rsidR="00964707" w:rsidRPr="00B20BC8">
        <w:rPr>
          <w:rFonts w:cs="Arial"/>
          <w:b/>
          <w:color w:val="auto"/>
          <w:sz w:val="18"/>
          <w:szCs w:val="18"/>
        </w:rPr>
        <w:t>—Number of complaints received</w:t>
      </w:r>
    </w:p>
    <w:tbl>
      <w:tblPr>
        <w:tblW w:w="0" w:type="auto"/>
        <w:tblLayout w:type="fixed"/>
        <w:tblCellMar>
          <w:left w:w="45" w:type="dxa"/>
          <w:right w:w="45" w:type="dxa"/>
        </w:tblCellMar>
        <w:tblLook w:val="0000" w:firstRow="0" w:lastRow="0" w:firstColumn="0" w:lastColumn="0" w:noHBand="0" w:noVBand="0"/>
      </w:tblPr>
      <w:tblGrid>
        <w:gridCol w:w="798"/>
        <w:gridCol w:w="578"/>
        <w:gridCol w:w="568"/>
        <w:gridCol w:w="610"/>
        <w:gridCol w:w="599"/>
        <w:gridCol w:w="875"/>
        <w:gridCol w:w="695"/>
        <w:gridCol w:w="614"/>
        <w:gridCol w:w="966"/>
        <w:gridCol w:w="516"/>
        <w:gridCol w:w="552"/>
      </w:tblGrid>
      <w:tr w:rsidR="001F138C" w:rsidRPr="00815BF6" w14:paraId="22E0CFB5" w14:textId="77777777" w:rsidTr="00330F76">
        <w:trPr>
          <w:cantSplit/>
        </w:trPr>
        <w:tc>
          <w:tcPr>
            <w:tcW w:w="798" w:type="dxa"/>
            <w:shd w:val="clear" w:color="auto" w:fill="53565A" w:themeFill="accent3"/>
          </w:tcPr>
          <w:p w14:paraId="52E906B8" w14:textId="77777777" w:rsidR="006A4C06" w:rsidRPr="006D3E5A" w:rsidRDefault="006A4C06" w:rsidP="00981A07">
            <w:pPr>
              <w:pStyle w:val="Tablecolumnheading"/>
              <w:spacing w:before="40" w:after="40"/>
              <w:rPr>
                <w:color w:val="FFFFFF" w:themeColor="background1"/>
                <w:sz w:val="16"/>
                <w:szCs w:val="17"/>
              </w:rPr>
            </w:pPr>
            <w:r w:rsidRPr="006D3E5A">
              <w:rPr>
                <w:color w:val="FFFFFF" w:themeColor="background1"/>
                <w:sz w:val="16"/>
                <w:szCs w:val="17"/>
              </w:rPr>
              <w:t>Year</w:t>
            </w:r>
          </w:p>
        </w:tc>
        <w:tc>
          <w:tcPr>
            <w:tcW w:w="578" w:type="dxa"/>
            <w:shd w:val="clear" w:color="auto" w:fill="53565A" w:themeFill="accent3"/>
            <w:tcMar>
              <w:left w:w="45" w:type="dxa"/>
              <w:right w:w="45" w:type="dxa"/>
            </w:tcMar>
          </w:tcPr>
          <w:p w14:paraId="50B39570" w14:textId="77777777" w:rsidR="006A4C06" w:rsidRPr="006D3E5A" w:rsidRDefault="006A4C06" w:rsidP="00981A07">
            <w:pPr>
              <w:keepNext/>
              <w:widowControl w:val="0"/>
              <w:tabs>
                <w:tab w:val="left" w:pos="205"/>
              </w:tabs>
              <w:autoSpaceDE w:val="0"/>
              <w:autoSpaceDN w:val="0"/>
              <w:adjustRightInd w:val="0"/>
              <w:spacing w:before="40" w:after="40" w:line="240" w:lineRule="auto"/>
              <w:rPr>
                <w:rFonts w:cs="Arial"/>
                <w:color w:val="FFFFFF" w:themeColor="background1"/>
                <w:sz w:val="16"/>
                <w:szCs w:val="17"/>
                <w:lang w:eastAsia="en-AU"/>
              </w:rPr>
            </w:pPr>
            <w:r w:rsidRPr="006D3E5A">
              <w:rPr>
                <w:rFonts w:cs="Arial"/>
                <w:color w:val="FFFFFF" w:themeColor="background1"/>
                <w:sz w:val="16"/>
                <w:szCs w:val="17"/>
                <w:lang w:eastAsia="en-AU"/>
              </w:rPr>
              <w:t>VET-VRQA</w:t>
            </w:r>
          </w:p>
        </w:tc>
        <w:tc>
          <w:tcPr>
            <w:tcW w:w="568" w:type="dxa"/>
            <w:shd w:val="clear" w:color="auto" w:fill="53565A" w:themeFill="accent3"/>
          </w:tcPr>
          <w:p w14:paraId="1478C64D" w14:textId="77777777" w:rsidR="006A4C06" w:rsidRPr="006D3E5A" w:rsidRDefault="006A4C06" w:rsidP="00981A07">
            <w:pPr>
              <w:keepNext/>
              <w:widowControl w:val="0"/>
              <w:tabs>
                <w:tab w:val="left" w:pos="205"/>
              </w:tabs>
              <w:autoSpaceDE w:val="0"/>
              <w:autoSpaceDN w:val="0"/>
              <w:adjustRightInd w:val="0"/>
              <w:spacing w:before="40" w:after="40" w:line="240" w:lineRule="auto"/>
              <w:rPr>
                <w:rFonts w:cs="Arial"/>
                <w:color w:val="FFFFFF" w:themeColor="background1"/>
                <w:sz w:val="16"/>
                <w:szCs w:val="17"/>
                <w:lang w:eastAsia="en-AU"/>
              </w:rPr>
            </w:pPr>
            <w:r w:rsidRPr="006D3E5A">
              <w:rPr>
                <w:rFonts w:cs="Arial"/>
                <w:color w:val="FFFFFF" w:themeColor="background1"/>
                <w:sz w:val="16"/>
                <w:szCs w:val="17"/>
                <w:lang w:eastAsia="en-AU"/>
              </w:rPr>
              <w:t>VET-ASQA</w:t>
            </w:r>
          </w:p>
        </w:tc>
        <w:tc>
          <w:tcPr>
            <w:tcW w:w="610" w:type="dxa"/>
            <w:shd w:val="clear" w:color="auto" w:fill="53565A" w:themeFill="accent3"/>
            <w:tcMar>
              <w:left w:w="45" w:type="dxa"/>
              <w:right w:w="45" w:type="dxa"/>
            </w:tcMar>
          </w:tcPr>
          <w:p w14:paraId="785C3EED" w14:textId="77777777" w:rsidR="006A4C06" w:rsidRPr="006D3E5A" w:rsidRDefault="006A4C06" w:rsidP="00981A07">
            <w:pPr>
              <w:keepNext/>
              <w:widowControl w:val="0"/>
              <w:tabs>
                <w:tab w:val="left" w:pos="205"/>
              </w:tabs>
              <w:autoSpaceDE w:val="0"/>
              <w:autoSpaceDN w:val="0"/>
              <w:adjustRightInd w:val="0"/>
              <w:spacing w:before="40" w:after="40" w:line="240" w:lineRule="auto"/>
              <w:rPr>
                <w:rFonts w:cs="Arial"/>
                <w:color w:val="FFFFFF" w:themeColor="background1"/>
                <w:sz w:val="16"/>
                <w:szCs w:val="17"/>
                <w:lang w:eastAsia="en-AU"/>
              </w:rPr>
            </w:pPr>
            <w:r w:rsidRPr="006D3E5A">
              <w:rPr>
                <w:rFonts w:cs="Arial"/>
                <w:color w:val="FFFFFF" w:themeColor="background1"/>
                <w:sz w:val="16"/>
                <w:szCs w:val="17"/>
                <w:lang w:eastAsia="en-AU"/>
              </w:rPr>
              <w:t>School</w:t>
            </w:r>
          </w:p>
        </w:tc>
        <w:tc>
          <w:tcPr>
            <w:tcW w:w="599" w:type="dxa"/>
            <w:shd w:val="clear" w:color="auto" w:fill="53565A" w:themeFill="accent3"/>
            <w:tcMar>
              <w:left w:w="45" w:type="dxa"/>
              <w:right w:w="45" w:type="dxa"/>
            </w:tcMar>
          </w:tcPr>
          <w:p w14:paraId="05E70AD4" w14:textId="77777777" w:rsidR="006A4C06" w:rsidRPr="006D3E5A" w:rsidRDefault="006A4C06" w:rsidP="00981A07">
            <w:pPr>
              <w:keepNext/>
              <w:widowControl w:val="0"/>
              <w:tabs>
                <w:tab w:val="left" w:pos="205"/>
              </w:tabs>
              <w:autoSpaceDE w:val="0"/>
              <w:autoSpaceDN w:val="0"/>
              <w:adjustRightInd w:val="0"/>
              <w:spacing w:before="40" w:after="40" w:line="240" w:lineRule="auto"/>
              <w:rPr>
                <w:rFonts w:cs="Arial"/>
                <w:color w:val="FFFFFF" w:themeColor="background1"/>
                <w:sz w:val="16"/>
                <w:szCs w:val="17"/>
                <w:lang w:eastAsia="en-AU"/>
              </w:rPr>
            </w:pPr>
            <w:r w:rsidRPr="006D3E5A">
              <w:rPr>
                <w:rFonts w:cs="Arial"/>
                <w:color w:val="FFFFFF" w:themeColor="background1"/>
                <w:sz w:val="16"/>
                <w:szCs w:val="17"/>
                <w:lang w:eastAsia="en-AU"/>
              </w:rPr>
              <w:t>VRQA</w:t>
            </w:r>
          </w:p>
        </w:tc>
        <w:tc>
          <w:tcPr>
            <w:tcW w:w="875" w:type="dxa"/>
            <w:shd w:val="clear" w:color="auto" w:fill="53565A" w:themeFill="accent3"/>
            <w:tcMar>
              <w:left w:w="45" w:type="dxa"/>
              <w:right w:w="45" w:type="dxa"/>
            </w:tcMar>
          </w:tcPr>
          <w:p w14:paraId="0B971CE5" w14:textId="77777777" w:rsidR="006A4C06" w:rsidRPr="006D3E5A" w:rsidRDefault="006A4C06" w:rsidP="00981A07">
            <w:pPr>
              <w:keepNext/>
              <w:widowControl w:val="0"/>
              <w:tabs>
                <w:tab w:val="left" w:pos="205"/>
              </w:tabs>
              <w:autoSpaceDE w:val="0"/>
              <w:autoSpaceDN w:val="0"/>
              <w:adjustRightInd w:val="0"/>
              <w:spacing w:before="40" w:after="40" w:line="240" w:lineRule="auto"/>
              <w:rPr>
                <w:rFonts w:cs="Arial"/>
                <w:color w:val="FFFFFF" w:themeColor="background1"/>
                <w:sz w:val="16"/>
                <w:szCs w:val="17"/>
                <w:lang w:eastAsia="en-AU"/>
              </w:rPr>
            </w:pPr>
            <w:r w:rsidRPr="006D3E5A">
              <w:rPr>
                <w:rFonts w:cs="Arial"/>
                <w:color w:val="FFFFFF" w:themeColor="background1"/>
                <w:sz w:val="16"/>
                <w:szCs w:val="17"/>
                <w:lang w:eastAsia="en-AU"/>
              </w:rPr>
              <w:t>Senior secondary</w:t>
            </w:r>
          </w:p>
        </w:tc>
        <w:tc>
          <w:tcPr>
            <w:tcW w:w="695" w:type="dxa"/>
            <w:shd w:val="clear" w:color="auto" w:fill="53565A" w:themeFill="accent3"/>
            <w:tcMar>
              <w:left w:w="45" w:type="dxa"/>
              <w:right w:w="45" w:type="dxa"/>
            </w:tcMar>
          </w:tcPr>
          <w:p w14:paraId="3F3C214F" w14:textId="77777777" w:rsidR="006A4C06" w:rsidRPr="006D3E5A" w:rsidRDefault="006A4C06" w:rsidP="00981A07">
            <w:pPr>
              <w:keepNext/>
              <w:widowControl w:val="0"/>
              <w:tabs>
                <w:tab w:val="left" w:pos="205"/>
              </w:tabs>
              <w:autoSpaceDE w:val="0"/>
              <w:autoSpaceDN w:val="0"/>
              <w:adjustRightInd w:val="0"/>
              <w:spacing w:before="40" w:after="40" w:line="240" w:lineRule="auto"/>
              <w:rPr>
                <w:rFonts w:cs="Arial"/>
                <w:color w:val="FFFFFF" w:themeColor="background1"/>
                <w:sz w:val="16"/>
                <w:szCs w:val="17"/>
                <w:lang w:eastAsia="en-AU"/>
              </w:rPr>
            </w:pPr>
            <w:r w:rsidRPr="006D3E5A">
              <w:rPr>
                <w:rFonts w:cs="Arial"/>
                <w:color w:val="FFFFFF" w:themeColor="background1"/>
                <w:sz w:val="16"/>
                <w:szCs w:val="17"/>
                <w:lang w:eastAsia="en-AU"/>
              </w:rPr>
              <w:t>OSSEO</w:t>
            </w:r>
          </w:p>
        </w:tc>
        <w:tc>
          <w:tcPr>
            <w:tcW w:w="614" w:type="dxa"/>
            <w:shd w:val="clear" w:color="auto" w:fill="53565A" w:themeFill="accent3"/>
            <w:tcMar>
              <w:left w:w="45" w:type="dxa"/>
              <w:right w:w="45" w:type="dxa"/>
            </w:tcMar>
          </w:tcPr>
          <w:p w14:paraId="00D69C4F" w14:textId="77777777" w:rsidR="006A4C06" w:rsidRPr="006D3E5A" w:rsidRDefault="006A4C06" w:rsidP="00981A07">
            <w:pPr>
              <w:keepNext/>
              <w:widowControl w:val="0"/>
              <w:tabs>
                <w:tab w:val="left" w:pos="205"/>
              </w:tabs>
              <w:autoSpaceDE w:val="0"/>
              <w:autoSpaceDN w:val="0"/>
              <w:adjustRightInd w:val="0"/>
              <w:spacing w:before="40" w:after="40" w:line="240" w:lineRule="auto"/>
              <w:rPr>
                <w:rFonts w:cs="Arial"/>
                <w:color w:val="FFFFFF" w:themeColor="background1"/>
                <w:sz w:val="16"/>
                <w:szCs w:val="17"/>
                <w:lang w:eastAsia="en-AU"/>
              </w:rPr>
            </w:pPr>
            <w:r w:rsidRPr="006D3E5A">
              <w:rPr>
                <w:rFonts w:cs="Arial"/>
                <w:color w:val="FFFFFF" w:themeColor="background1"/>
                <w:sz w:val="16"/>
                <w:szCs w:val="17"/>
                <w:lang w:eastAsia="en-AU"/>
              </w:rPr>
              <w:t>Home</w:t>
            </w:r>
            <w:r w:rsidR="00A03E6D" w:rsidRPr="006D3E5A">
              <w:rPr>
                <w:rFonts w:cs="Arial"/>
                <w:color w:val="FFFFFF" w:themeColor="background1"/>
                <w:sz w:val="16"/>
                <w:szCs w:val="17"/>
                <w:lang w:eastAsia="en-AU"/>
              </w:rPr>
              <w:t>-</w:t>
            </w:r>
            <w:r w:rsidR="00494133" w:rsidRPr="006D3E5A">
              <w:rPr>
                <w:rFonts w:cs="Arial"/>
                <w:color w:val="FFFFFF" w:themeColor="background1"/>
                <w:sz w:val="16"/>
                <w:szCs w:val="17"/>
                <w:lang w:eastAsia="en-AU"/>
              </w:rPr>
              <w:t xml:space="preserve"> </w:t>
            </w:r>
            <w:r w:rsidRPr="006D3E5A">
              <w:rPr>
                <w:rFonts w:cs="Arial"/>
                <w:color w:val="FFFFFF" w:themeColor="background1"/>
                <w:sz w:val="16"/>
                <w:szCs w:val="17"/>
                <w:lang w:eastAsia="en-AU"/>
              </w:rPr>
              <w:t>school</w:t>
            </w:r>
          </w:p>
        </w:tc>
        <w:tc>
          <w:tcPr>
            <w:tcW w:w="966" w:type="dxa"/>
            <w:shd w:val="clear" w:color="auto" w:fill="53565A" w:themeFill="accent3"/>
            <w:tcMar>
              <w:left w:w="45" w:type="dxa"/>
              <w:right w:w="45" w:type="dxa"/>
            </w:tcMar>
          </w:tcPr>
          <w:p w14:paraId="4437368D" w14:textId="77777777" w:rsidR="006A4C06" w:rsidRPr="006D3E5A" w:rsidRDefault="00CF5A26" w:rsidP="00981A07">
            <w:pPr>
              <w:keepNext/>
              <w:widowControl w:val="0"/>
              <w:tabs>
                <w:tab w:val="left" w:pos="205"/>
              </w:tabs>
              <w:autoSpaceDE w:val="0"/>
              <w:autoSpaceDN w:val="0"/>
              <w:adjustRightInd w:val="0"/>
              <w:spacing w:before="40" w:after="40" w:line="240" w:lineRule="auto"/>
              <w:rPr>
                <w:rFonts w:cs="Arial"/>
                <w:color w:val="FFFFFF" w:themeColor="background1"/>
                <w:sz w:val="16"/>
                <w:szCs w:val="17"/>
                <w:lang w:eastAsia="en-AU"/>
              </w:rPr>
            </w:pPr>
            <w:r w:rsidRPr="006D3E5A">
              <w:rPr>
                <w:rFonts w:cs="Arial"/>
                <w:color w:val="FFFFFF" w:themeColor="background1"/>
                <w:sz w:val="16"/>
                <w:szCs w:val="17"/>
                <w:lang w:eastAsia="en-AU"/>
              </w:rPr>
              <w:t>Apprentice</w:t>
            </w:r>
            <w:r w:rsidR="00A03E6D" w:rsidRPr="006D3E5A">
              <w:rPr>
                <w:rFonts w:cs="Arial"/>
                <w:color w:val="FFFFFF" w:themeColor="background1"/>
                <w:sz w:val="16"/>
                <w:szCs w:val="17"/>
                <w:lang w:eastAsia="en-AU"/>
              </w:rPr>
              <w:t>-</w:t>
            </w:r>
            <w:r w:rsidR="006A4C06" w:rsidRPr="006D3E5A">
              <w:rPr>
                <w:rFonts w:cs="Arial"/>
                <w:color w:val="FFFFFF" w:themeColor="background1"/>
                <w:sz w:val="16"/>
                <w:szCs w:val="17"/>
                <w:lang w:eastAsia="en-AU"/>
              </w:rPr>
              <w:t>ships</w:t>
            </w:r>
          </w:p>
        </w:tc>
        <w:tc>
          <w:tcPr>
            <w:tcW w:w="516" w:type="dxa"/>
            <w:shd w:val="clear" w:color="auto" w:fill="53565A" w:themeFill="accent3"/>
            <w:tcMar>
              <w:left w:w="45" w:type="dxa"/>
              <w:right w:w="45" w:type="dxa"/>
            </w:tcMar>
          </w:tcPr>
          <w:p w14:paraId="15348D61" w14:textId="77777777" w:rsidR="006A4C06" w:rsidRPr="006D3E5A" w:rsidRDefault="006A4C06" w:rsidP="00981A07">
            <w:pPr>
              <w:keepNext/>
              <w:widowControl w:val="0"/>
              <w:tabs>
                <w:tab w:val="left" w:pos="205"/>
              </w:tabs>
              <w:autoSpaceDE w:val="0"/>
              <w:autoSpaceDN w:val="0"/>
              <w:adjustRightInd w:val="0"/>
              <w:spacing w:before="40" w:after="40" w:line="240" w:lineRule="auto"/>
              <w:rPr>
                <w:rFonts w:cs="Arial"/>
                <w:color w:val="FFFFFF" w:themeColor="background1"/>
                <w:sz w:val="16"/>
                <w:szCs w:val="17"/>
                <w:lang w:eastAsia="en-AU"/>
              </w:rPr>
            </w:pPr>
            <w:r w:rsidRPr="006D3E5A">
              <w:rPr>
                <w:rFonts w:cs="Arial"/>
                <w:color w:val="FFFFFF" w:themeColor="background1"/>
                <w:sz w:val="16"/>
                <w:szCs w:val="17"/>
                <w:lang w:eastAsia="en-AU"/>
              </w:rPr>
              <w:t>Other</w:t>
            </w:r>
          </w:p>
        </w:tc>
        <w:tc>
          <w:tcPr>
            <w:tcW w:w="552" w:type="dxa"/>
            <w:shd w:val="clear" w:color="auto" w:fill="53565A" w:themeFill="accent3"/>
            <w:tcMar>
              <w:left w:w="45" w:type="dxa"/>
              <w:right w:w="45" w:type="dxa"/>
            </w:tcMar>
          </w:tcPr>
          <w:p w14:paraId="1C206C20" w14:textId="77777777" w:rsidR="006A4C06" w:rsidRPr="006D3E5A" w:rsidRDefault="006A4C06" w:rsidP="00981A07">
            <w:pPr>
              <w:keepNext/>
              <w:widowControl w:val="0"/>
              <w:tabs>
                <w:tab w:val="left" w:pos="205"/>
              </w:tabs>
              <w:autoSpaceDE w:val="0"/>
              <w:autoSpaceDN w:val="0"/>
              <w:adjustRightInd w:val="0"/>
              <w:spacing w:before="40" w:after="40" w:line="240" w:lineRule="auto"/>
              <w:rPr>
                <w:rFonts w:cs="Arial"/>
                <w:color w:val="FFFFFF" w:themeColor="background1"/>
                <w:sz w:val="16"/>
                <w:szCs w:val="17"/>
                <w:lang w:eastAsia="en-AU"/>
              </w:rPr>
            </w:pPr>
            <w:r w:rsidRPr="006D3E5A">
              <w:rPr>
                <w:rFonts w:cs="Arial"/>
                <w:color w:val="FFFFFF" w:themeColor="background1"/>
                <w:sz w:val="16"/>
                <w:szCs w:val="17"/>
                <w:lang w:eastAsia="en-AU"/>
              </w:rPr>
              <w:t>Total</w:t>
            </w:r>
          </w:p>
        </w:tc>
      </w:tr>
      <w:tr w:rsidR="00662A7F" w:rsidRPr="00662A7F" w14:paraId="0A1DFCCF" w14:textId="77777777" w:rsidTr="00563748">
        <w:trPr>
          <w:cantSplit/>
        </w:trPr>
        <w:tc>
          <w:tcPr>
            <w:tcW w:w="798" w:type="dxa"/>
            <w:vAlign w:val="center"/>
          </w:tcPr>
          <w:p w14:paraId="258D228E" w14:textId="77777777" w:rsidR="00651223" w:rsidRPr="00662A7F" w:rsidRDefault="00651223" w:rsidP="00BC4A6E">
            <w:pPr>
              <w:keepNext/>
              <w:widowControl w:val="0"/>
              <w:tabs>
                <w:tab w:val="left" w:pos="205"/>
              </w:tabs>
              <w:autoSpaceDE w:val="0"/>
              <w:autoSpaceDN w:val="0"/>
              <w:adjustRightInd w:val="0"/>
              <w:spacing w:before="80" w:after="0" w:line="240" w:lineRule="auto"/>
              <w:rPr>
                <w:rFonts w:cs="Arial"/>
                <w:color w:val="auto"/>
                <w:sz w:val="17"/>
                <w:szCs w:val="17"/>
                <w:lang w:eastAsia="en-AU"/>
              </w:rPr>
            </w:pPr>
            <w:r w:rsidRPr="00662A7F">
              <w:rPr>
                <w:rFonts w:cs="Arial"/>
                <w:color w:val="auto"/>
                <w:sz w:val="17"/>
                <w:szCs w:val="17"/>
                <w:lang w:eastAsia="en-AU"/>
              </w:rPr>
              <w:t>2017–18</w:t>
            </w:r>
          </w:p>
        </w:tc>
        <w:tc>
          <w:tcPr>
            <w:tcW w:w="578" w:type="dxa"/>
            <w:shd w:val="clear" w:color="auto" w:fill="auto"/>
            <w:tcMar>
              <w:left w:w="45" w:type="dxa"/>
              <w:right w:w="45" w:type="dxa"/>
            </w:tcMar>
          </w:tcPr>
          <w:p w14:paraId="32736639" w14:textId="77777777" w:rsidR="00651223" w:rsidRPr="00662A7F" w:rsidRDefault="00651223" w:rsidP="00BC4A6E">
            <w:pPr>
              <w:keepNext/>
              <w:widowControl w:val="0"/>
              <w:tabs>
                <w:tab w:val="left" w:pos="205"/>
              </w:tabs>
              <w:autoSpaceDE w:val="0"/>
              <w:autoSpaceDN w:val="0"/>
              <w:adjustRightInd w:val="0"/>
              <w:spacing w:before="80" w:after="0" w:line="240" w:lineRule="auto"/>
              <w:jc w:val="center"/>
              <w:rPr>
                <w:rFonts w:cs="Arial"/>
                <w:color w:val="auto"/>
                <w:sz w:val="17"/>
                <w:szCs w:val="17"/>
                <w:lang w:eastAsia="en-AU"/>
              </w:rPr>
            </w:pPr>
            <w:r w:rsidRPr="00662A7F">
              <w:rPr>
                <w:color w:val="auto"/>
                <w:sz w:val="17"/>
                <w:szCs w:val="17"/>
              </w:rPr>
              <w:t>36</w:t>
            </w:r>
          </w:p>
        </w:tc>
        <w:tc>
          <w:tcPr>
            <w:tcW w:w="568" w:type="dxa"/>
          </w:tcPr>
          <w:p w14:paraId="10255ADF" w14:textId="77777777" w:rsidR="00651223" w:rsidRPr="00662A7F" w:rsidRDefault="00651223" w:rsidP="00BC4A6E">
            <w:pPr>
              <w:keepNext/>
              <w:widowControl w:val="0"/>
              <w:tabs>
                <w:tab w:val="left" w:pos="205"/>
              </w:tabs>
              <w:autoSpaceDE w:val="0"/>
              <w:autoSpaceDN w:val="0"/>
              <w:adjustRightInd w:val="0"/>
              <w:spacing w:before="80" w:after="0" w:line="240" w:lineRule="auto"/>
              <w:jc w:val="center"/>
              <w:rPr>
                <w:rFonts w:cs="Arial"/>
                <w:color w:val="auto"/>
                <w:sz w:val="17"/>
                <w:szCs w:val="17"/>
                <w:lang w:eastAsia="en-AU"/>
              </w:rPr>
            </w:pPr>
            <w:r w:rsidRPr="00662A7F">
              <w:rPr>
                <w:color w:val="auto"/>
                <w:sz w:val="17"/>
                <w:szCs w:val="17"/>
              </w:rPr>
              <w:t>45</w:t>
            </w:r>
          </w:p>
        </w:tc>
        <w:tc>
          <w:tcPr>
            <w:tcW w:w="610" w:type="dxa"/>
            <w:shd w:val="clear" w:color="auto" w:fill="auto"/>
            <w:tcMar>
              <w:left w:w="45" w:type="dxa"/>
              <w:right w:w="45" w:type="dxa"/>
            </w:tcMar>
          </w:tcPr>
          <w:p w14:paraId="041BDF67" w14:textId="77777777" w:rsidR="00651223" w:rsidRPr="00662A7F" w:rsidRDefault="00651223" w:rsidP="00BC4A6E">
            <w:pPr>
              <w:keepNext/>
              <w:widowControl w:val="0"/>
              <w:tabs>
                <w:tab w:val="left" w:pos="205"/>
              </w:tabs>
              <w:autoSpaceDE w:val="0"/>
              <w:autoSpaceDN w:val="0"/>
              <w:adjustRightInd w:val="0"/>
              <w:spacing w:before="80" w:after="0" w:line="240" w:lineRule="auto"/>
              <w:jc w:val="center"/>
              <w:rPr>
                <w:rFonts w:cs="Arial"/>
                <w:color w:val="auto"/>
                <w:sz w:val="17"/>
                <w:szCs w:val="17"/>
                <w:lang w:eastAsia="en-AU"/>
              </w:rPr>
            </w:pPr>
            <w:r w:rsidRPr="00662A7F">
              <w:rPr>
                <w:color w:val="auto"/>
                <w:sz w:val="17"/>
                <w:szCs w:val="17"/>
              </w:rPr>
              <w:t>71</w:t>
            </w:r>
          </w:p>
        </w:tc>
        <w:tc>
          <w:tcPr>
            <w:tcW w:w="599" w:type="dxa"/>
            <w:shd w:val="clear" w:color="auto" w:fill="auto"/>
            <w:tcMar>
              <w:left w:w="45" w:type="dxa"/>
              <w:right w:w="45" w:type="dxa"/>
            </w:tcMar>
          </w:tcPr>
          <w:p w14:paraId="3C562359" w14:textId="77777777" w:rsidR="00651223" w:rsidRPr="00662A7F" w:rsidRDefault="00651223" w:rsidP="00BC4A6E">
            <w:pPr>
              <w:keepNext/>
              <w:widowControl w:val="0"/>
              <w:tabs>
                <w:tab w:val="left" w:pos="205"/>
              </w:tabs>
              <w:autoSpaceDE w:val="0"/>
              <w:autoSpaceDN w:val="0"/>
              <w:adjustRightInd w:val="0"/>
              <w:spacing w:before="80" w:after="0" w:line="240" w:lineRule="auto"/>
              <w:jc w:val="center"/>
              <w:rPr>
                <w:rFonts w:cs="Arial"/>
                <w:color w:val="auto"/>
                <w:sz w:val="17"/>
                <w:szCs w:val="17"/>
                <w:lang w:eastAsia="en-AU"/>
              </w:rPr>
            </w:pPr>
            <w:r w:rsidRPr="00662A7F">
              <w:rPr>
                <w:color w:val="auto"/>
                <w:sz w:val="17"/>
                <w:szCs w:val="17"/>
              </w:rPr>
              <w:t>2</w:t>
            </w:r>
          </w:p>
        </w:tc>
        <w:tc>
          <w:tcPr>
            <w:tcW w:w="875" w:type="dxa"/>
            <w:shd w:val="clear" w:color="auto" w:fill="auto"/>
            <w:tcMar>
              <w:left w:w="45" w:type="dxa"/>
              <w:right w:w="45" w:type="dxa"/>
            </w:tcMar>
          </w:tcPr>
          <w:p w14:paraId="4F96D842" w14:textId="77777777" w:rsidR="00651223" w:rsidRPr="00662A7F" w:rsidRDefault="00651223" w:rsidP="00BC4A6E">
            <w:pPr>
              <w:keepNext/>
              <w:widowControl w:val="0"/>
              <w:tabs>
                <w:tab w:val="left" w:pos="205"/>
              </w:tabs>
              <w:autoSpaceDE w:val="0"/>
              <w:autoSpaceDN w:val="0"/>
              <w:adjustRightInd w:val="0"/>
              <w:spacing w:before="80" w:after="0" w:line="240" w:lineRule="auto"/>
              <w:jc w:val="center"/>
              <w:rPr>
                <w:rFonts w:cs="Arial"/>
                <w:color w:val="auto"/>
                <w:sz w:val="17"/>
                <w:szCs w:val="17"/>
                <w:lang w:eastAsia="en-AU"/>
              </w:rPr>
            </w:pPr>
            <w:r w:rsidRPr="00662A7F">
              <w:rPr>
                <w:color w:val="auto"/>
                <w:sz w:val="17"/>
                <w:szCs w:val="17"/>
              </w:rPr>
              <w:t>3</w:t>
            </w:r>
          </w:p>
        </w:tc>
        <w:tc>
          <w:tcPr>
            <w:tcW w:w="695" w:type="dxa"/>
            <w:shd w:val="clear" w:color="auto" w:fill="auto"/>
            <w:tcMar>
              <w:left w:w="45" w:type="dxa"/>
              <w:right w:w="45" w:type="dxa"/>
            </w:tcMar>
          </w:tcPr>
          <w:p w14:paraId="68F34E64" w14:textId="77777777" w:rsidR="00651223" w:rsidRPr="00662A7F" w:rsidRDefault="00651223" w:rsidP="00BC4A6E">
            <w:pPr>
              <w:keepNext/>
              <w:widowControl w:val="0"/>
              <w:tabs>
                <w:tab w:val="left" w:pos="205"/>
              </w:tabs>
              <w:autoSpaceDE w:val="0"/>
              <w:autoSpaceDN w:val="0"/>
              <w:adjustRightInd w:val="0"/>
              <w:spacing w:before="80" w:after="0" w:line="240" w:lineRule="auto"/>
              <w:jc w:val="center"/>
              <w:rPr>
                <w:rFonts w:cs="Arial"/>
                <w:color w:val="auto"/>
                <w:sz w:val="17"/>
                <w:szCs w:val="17"/>
                <w:lang w:eastAsia="en-AU"/>
              </w:rPr>
            </w:pPr>
            <w:r w:rsidRPr="00662A7F">
              <w:rPr>
                <w:color w:val="auto"/>
                <w:sz w:val="17"/>
                <w:szCs w:val="17"/>
              </w:rPr>
              <w:t>2</w:t>
            </w:r>
          </w:p>
        </w:tc>
        <w:tc>
          <w:tcPr>
            <w:tcW w:w="614" w:type="dxa"/>
            <w:shd w:val="clear" w:color="auto" w:fill="auto"/>
            <w:tcMar>
              <w:left w:w="45" w:type="dxa"/>
              <w:right w:w="45" w:type="dxa"/>
            </w:tcMar>
          </w:tcPr>
          <w:p w14:paraId="59133A2D" w14:textId="77777777" w:rsidR="00651223" w:rsidRPr="00662A7F" w:rsidRDefault="00651223" w:rsidP="00BC4A6E">
            <w:pPr>
              <w:keepNext/>
              <w:widowControl w:val="0"/>
              <w:tabs>
                <w:tab w:val="left" w:pos="205"/>
              </w:tabs>
              <w:autoSpaceDE w:val="0"/>
              <w:autoSpaceDN w:val="0"/>
              <w:adjustRightInd w:val="0"/>
              <w:spacing w:before="80" w:after="0" w:line="240" w:lineRule="auto"/>
              <w:jc w:val="center"/>
              <w:rPr>
                <w:rFonts w:cs="Arial"/>
                <w:color w:val="auto"/>
                <w:sz w:val="17"/>
                <w:szCs w:val="17"/>
                <w:lang w:eastAsia="en-AU"/>
              </w:rPr>
            </w:pPr>
            <w:r w:rsidRPr="00662A7F">
              <w:rPr>
                <w:color w:val="auto"/>
                <w:sz w:val="17"/>
                <w:szCs w:val="17"/>
              </w:rPr>
              <w:t>4</w:t>
            </w:r>
          </w:p>
        </w:tc>
        <w:tc>
          <w:tcPr>
            <w:tcW w:w="966" w:type="dxa"/>
            <w:shd w:val="clear" w:color="auto" w:fill="auto"/>
            <w:tcMar>
              <w:left w:w="45" w:type="dxa"/>
              <w:right w:w="45" w:type="dxa"/>
            </w:tcMar>
          </w:tcPr>
          <w:p w14:paraId="51ABC71C" w14:textId="77777777" w:rsidR="00651223" w:rsidRPr="00662A7F" w:rsidRDefault="00651223" w:rsidP="00BC4A6E">
            <w:pPr>
              <w:keepNext/>
              <w:widowControl w:val="0"/>
              <w:tabs>
                <w:tab w:val="left" w:pos="205"/>
              </w:tabs>
              <w:autoSpaceDE w:val="0"/>
              <w:autoSpaceDN w:val="0"/>
              <w:adjustRightInd w:val="0"/>
              <w:spacing w:before="80" w:after="0" w:line="240" w:lineRule="auto"/>
              <w:jc w:val="center"/>
              <w:rPr>
                <w:rFonts w:cs="Arial"/>
                <w:color w:val="auto"/>
                <w:sz w:val="17"/>
                <w:szCs w:val="17"/>
                <w:lang w:eastAsia="en-AU"/>
              </w:rPr>
            </w:pPr>
            <w:r w:rsidRPr="00662A7F">
              <w:rPr>
                <w:color w:val="auto"/>
                <w:sz w:val="17"/>
                <w:szCs w:val="17"/>
              </w:rPr>
              <w:t>8</w:t>
            </w:r>
          </w:p>
        </w:tc>
        <w:tc>
          <w:tcPr>
            <w:tcW w:w="516" w:type="dxa"/>
            <w:shd w:val="clear" w:color="auto" w:fill="auto"/>
            <w:tcMar>
              <w:left w:w="45" w:type="dxa"/>
              <w:right w:w="45" w:type="dxa"/>
            </w:tcMar>
          </w:tcPr>
          <w:p w14:paraId="46025331" w14:textId="77777777" w:rsidR="00651223" w:rsidRPr="00662A7F" w:rsidRDefault="00C130A4" w:rsidP="00BC4A6E">
            <w:pPr>
              <w:keepNext/>
              <w:widowControl w:val="0"/>
              <w:tabs>
                <w:tab w:val="left" w:pos="205"/>
              </w:tabs>
              <w:autoSpaceDE w:val="0"/>
              <w:autoSpaceDN w:val="0"/>
              <w:adjustRightInd w:val="0"/>
              <w:spacing w:before="80" w:after="0" w:line="240" w:lineRule="auto"/>
              <w:jc w:val="center"/>
              <w:rPr>
                <w:rFonts w:cs="Arial"/>
                <w:color w:val="auto"/>
                <w:sz w:val="17"/>
                <w:szCs w:val="17"/>
                <w:lang w:eastAsia="en-AU"/>
              </w:rPr>
            </w:pPr>
            <w:r>
              <w:rPr>
                <w:color w:val="auto"/>
                <w:sz w:val="17"/>
                <w:szCs w:val="17"/>
              </w:rPr>
              <w:t>11</w:t>
            </w:r>
          </w:p>
        </w:tc>
        <w:tc>
          <w:tcPr>
            <w:tcW w:w="552" w:type="dxa"/>
            <w:shd w:val="clear" w:color="auto" w:fill="auto"/>
            <w:tcMar>
              <w:left w:w="45" w:type="dxa"/>
              <w:right w:w="45" w:type="dxa"/>
            </w:tcMar>
          </w:tcPr>
          <w:p w14:paraId="623E465B" w14:textId="77777777" w:rsidR="00651223" w:rsidRPr="00662A7F" w:rsidRDefault="00651223" w:rsidP="00BC4A6E">
            <w:pPr>
              <w:keepNext/>
              <w:widowControl w:val="0"/>
              <w:tabs>
                <w:tab w:val="left" w:pos="205"/>
              </w:tabs>
              <w:autoSpaceDE w:val="0"/>
              <w:autoSpaceDN w:val="0"/>
              <w:adjustRightInd w:val="0"/>
              <w:spacing w:before="80" w:after="0" w:line="240" w:lineRule="auto"/>
              <w:jc w:val="center"/>
              <w:rPr>
                <w:rFonts w:cs="Arial"/>
                <w:b/>
                <w:color w:val="auto"/>
                <w:sz w:val="17"/>
                <w:szCs w:val="17"/>
                <w:lang w:eastAsia="en-AU"/>
              </w:rPr>
            </w:pPr>
            <w:r w:rsidRPr="00662A7F">
              <w:rPr>
                <w:b/>
                <w:color w:val="auto"/>
                <w:sz w:val="17"/>
                <w:szCs w:val="17"/>
              </w:rPr>
              <w:t>182</w:t>
            </w:r>
          </w:p>
        </w:tc>
      </w:tr>
      <w:tr w:rsidR="0028151F" w:rsidRPr="00815BF6" w14:paraId="2A516DDF" w14:textId="77777777" w:rsidTr="0028151F">
        <w:trPr>
          <w:cantSplit/>
        </w:trPr>
        <w:tc>
          <w:tcPr>
            <w:tcW w:w="798" w:type="dxa"/>
            <w:tcBorders>
              <w:bottom w:val="single" w:sz="12" w:space="0" w:color="53565A" w:themeColor="accent3"/>
            </w:tcBorders>
            <w:vAlign w:val="center"/>
          </w:tcPr>
          <w:p w14:paraId="3B784C51" w14:textId="77777777" w:rsidR="0028151F" w:rsidRPr="00E62AF6" w:rsidRDefault="0028151F" w:rsidP="00BC4A6E">
            <w:pPr>
              <w:keepNext/>
              <w:widowControl w:val="0"/>
              <w:tabs>
                <w:tab w:val="left" w:pos="205"/>
              </w:tabs>
              <w:autoSpaceDE w:val="0"/>
              <w:autoSpaceDN w:val="0"/>
              <w:adjustRightInd w:val="0"/>
              <w:spacing w:before="80" w:after="0" w:line="240" w:lineRule="auto"/>
              <w:rPr>
                <w:rFonts w:cs="Arial"/>
                <w:color w:val="auto"/>
                <w:sz w:val="16"/>
                <w:szCs w:val="17"/>
                <w:lang w:eastAsia="en-AU"/>
              </w:rPr>
            </w:pPr>
            <w:r w:rsidRPr="00E62AF6">
              <w:rPr>
                <w:rFonts w:cs="Arial"/>
                <w:color w:val="auto"/>
                <w:sz w:val="16"/>
                <w:szCs w:val="17"/>
                <w:lang w:eastAsia="en-AU"/>
              </w:rPr>
              <w:t>2016–17</w:t>
            </w:r>
          </w:p>
        </w:tc>
        <w:tc>
          <w:tcPr>
            <w:tcW w:w="578" w:type="dxa"/>
            <w:tcBorders>
              <w:bottom w:val="single" w:sz="12" w:space="0" w:color="53565A" w:themeColor="accent3"/>
            </w:tcBorders>
            <w:tcMar>
              <w:left w:w="45" w:type="dxa"/>
              <w:right w:w="45" w:type="dxa"/>
            </w:tcMar>
            <w:vAlign w:val="center"/>
          </w:tcPr>
          <w:p w14:paraId="1114A555" w14:textId="77777777" w:rsidR="0028151F" w:rsidRPr="00E62AF6" w:rsidRDefault="0028151F" w:rsidP="00BC4A6E">
            <w:pPr>
              <w:keepNext/>
              <w:widowControl w:val="0"/>
              <w:tabs>
                <w:tab w:val="left" w:pos="205"/>
              </w:tabs>
              <w:autoSpaceDE w:val="0"/>
              <w:autoSpaceDN w:val="0"/>
              <w:adjustRightInd w:val="0"/>
              <w:spacing w:before="80" w:after="0" w:line="240" w:lineRule="auto"/>
              <w:jc w:val="center"/>
              <w:rPr>
                <w:rFonts w:cs="Arial"/>
                <w:color w:val="auto"/>
                <w:sz w:val="16"/>
                <w:szCs w:val="17"/>
                <w:lang w:eastAsia="en-AU"/>
              </w:rPr>
            </w:pPr>
            <w:r w:rsidRPr="00E62AF6">
              <w:rPr>
                <w:rFonts w:cs="Arial"/>
                <w:color w:val="auto"/>
                <w:sz w:val="16"/>
                <w:szCs w:val="17"/>
                <w:lang w:eastAsia="en-AU"/>
              </w:rPr>
              <w:t>31</w:t>
            </w:r>
          </w:p>
        </w:tc>
        <w:tc>
          <w:tcPr>
            <w:tcW w:w="568" w:type="dxa"/>
            <w:tcBorders>
              <w:bottom w:val="single" w:sz="12" w:space="0" w:color="53565A" w:themeColor="accent3"/>
            </w:tcBorders>
          </w:tcPr>
          <w:p w14:paraId="6017628D" w14:textId="77777777" w:rsidR="0028151F" w:rsidRPr="00E62AF6" w:rsidRDefault="0028151F" w:rsidP="00BC4A6E">
            <w:pPr>
              <w:keepNext/>
              <w:widowControl w:val="0"/>
              <w:tabs>
                <w:tab w:val="left" w:pos="205"/>
              </w:tabs>
              <w:autoSpaceDE w:val="0"/>
              <w:autoSpaceDN w:val="0"/>
              <w:adjustRightInd w:val="0"/>
              <w:spacing w:before="80" w:after="0" w:line="240" w:lineRule="auto"/>
              <w:jc w:val="center"/>
              <w:rPr>
                <w:rFonts w:cs="Arial"/>
                <w:color w:val="auto"/>
                <w:sz w:val="16"/>
                <w:szCs w:val="17"/>
                <w:lang w:eastAsia="en-AU"/>
              </w:rPr>
            </w:pPr>
            <w:r w:rsidRPr="00E62AF6">
              <w:rPr>
                <w:rFonts w:cs="Arial"/>
                <w:color w:val="auto"/>
                <w:sz w:val="16"/>
                <w:szCs w:val="17"/>
                <w:lang w:eastAsia="en-AU"/>
              </w:rPr>
              <w:t>91</w:t>
            </w:r>
          </w:p>
        </w:tc>
        <w:tc>
          <w:tcPr>
            <w:tcW w:w="610" w:type="dxa"/>
            <w:tcBorders>
              <w:bottom w:val="single" w:sz="12" w:space="0" w:color="53565A" w:themeColor="accent3"/>
            </w:tcBorders>
            <w:tcMar>
              <w:left w:w="45" w:type="dxa"/>
              <w:right w:w="45" w:type="dxa"/>
            </w:tcMar>
            <w:vAlign w:val="center"/>
          </w:tcPr>
          <w:p w14:paraId="7C2CAFA8" w14:textId="77777777" w:rsidR="0028151F" w:rsidRPr="00E62AF6" w:rsidRDefault="0028151F" w:rsidP="00BC4A6E">
            <w:pPr>
              <w:keepNext/>
              <w:widowControl w:val="0"/>
              <w:tabs>
                <w:tab w:val="left" w:pos="205"/>
              </w:tabs>
              <w:autoSpaceDE w:val="0"/>
              <w:autoSpaceDN w:val="0"/>
              <w:adjustRightInd w:val="0"/>
              <w:spacing w:before="80" w:after="0" w:line="240" w:lineRule="auto"/>
              <w:jc w:val="center"/>
              <w:rPr>
                <w:rFonts w:cs="Arial"/>
                <w:color w:val="auto"/>
                <w:sz w:val="16"/>
                <w:szCs w:val="17"/>
                <w:lang w:eastAsia="en-AU"/>
              </w:rPr>
            </w:pPr>
            <w:r w:rsidRPr="00E62AF6">
              <w:rPr>
                <w:rFonts w:cs="Arial"/>
                <w:color w:val="auto"/>
                <w:sz w:val="16"/>
                <w:szCs w:val="17"/>
                <w:lang w:eastAsia="en-AU"/>
              </w:rPr>
              <w:t>63</w:t>
            </w:r>
          </w:p>
        </w:tc>
        <w:tc>
          <w:tcPr>
            <w:tcW w:w="599" w:type="dxa"/>
            <w:tcBorders>
              <w:bottom w:val="single" w:sz="12" w:space="0" w:color="53565A" w:themeColor="accent3"/>
            </w:tcBorders>
            <w:tcMar>
              <w:left w:w="45" w:type="dxa"/>
              <w:right w:w="45" w:type="dxa"/>
            </w:tcMar>
            <w:vAlign w:val="center"/>
          </w:tcPr>
          <w:p w14:paraId="595BCA93" w14:textId="77777777" w:rsidR="0028151F" w:rsidRPr="00E62AF6" w:rsidRDefault="0028151F" w:rsidP="00BC4A6E">
            <w:pPr>
              <w:keepNext/>
              <w:widowControl w:val="0"/>
              <w:tabs>
                <w:tab w:val="left" w:pos="205"/>
              </w:tabs>
              <w:autoSpaceDE w:val="0"/>
              <w:autoSpaceDN w:val="0"/>
              <w:adjustRightInd w:val="0"/>
              <w:spacing w:before="80" w:after="0" w:line="240" w:lineRule="auto"/>
              <w:jc w:val="center"/>
              <w:rPr>
                <w:rFonts w:cs="Arial"/>
                <w:color w:val="auto"/>
                <w:sz w:val="16"/>
                <w:szCs w:val="17"/>
                <w:lang w:eastAsia="en-AU"/>
              </w:rPr>
            </w:pPr>
            <w:r w:rsidRPr="00E62AF6">
              <w:rPr>
                <w:rFonts w:cs="Arial"/>
                <w:color w:val="auto"/>
                <w:sz w:val="16"/>
                <w:szCs w:val="17"/>
                <w:lang w:eastAsia="en-AU"/>
              </w:rPr>
              <w:t>3</w:t>
            </w:r>
          </w:p>
        </w:tc>
        <w:tc>
          <w:tcPr>
            <w:tcW w:w="875" w:type="dxa"/>
            <w:tcBorders>
              <w:bottom w:val="single" w:sz="12" w:space="0" w:color="53565A" w:themeColor="accent3"/>
            </w:tcBorders>
            <w:tcMar>
              <w:left w:w="45" w:type="dxa"/>
              <w:right w:w="45" w:type="dxa"/>
            </w:tcMar>
            <w:vAlign w:val="center"/>
          </w:tcPr>
          <w:p w14:paraId="31773DB3" w14:textId="77777777" w:rsidR="0028151F" w:rsidRPr="00E62AF6" w:rsidRDefault="0028151F" w:rsidP="00BC4A6E">
            <w:pPr>
              <w:keepNext/>
              <w:widowControl w:val="0"/>
              <w:tabs>
                <w:tab w:val="left" w:pos="205"/>
              </w:tabs>
              <w:autoSpaceDE w:val="0"/>
              <w:autoSpaceDN w:val="0"/>
              <w:adjustRightInd w:val="0"/>
              <w:spacing w:before="80" w:after="0" w:line="240" w:lineRule="auto"/>
              <w:jc w:val="center"/>
              <w:rPr>
                <w:rFonts w:cs="Arial"/>
                <w:color w:val="auto"/>
                <w:sz w:val="16"/>
                <w:szCs w:val="17"/>
                <w:lang w:eastAsia="en-AU"/>
              </w:rPr>
            </w:pPr>
            <w:r w:rsidRPr="00E62AF6">
              <w:rPr>
                <w:rFonts w:cs="Arial"/>
                <w:color w:val="auto"/>
                <w:sz w:val="16"/>
                <w:szCs w:val="17"/>
                <w:lang w:eastAsia="en-AU"/>
              </w:rPr>
              <w:t>10</w:t>
            </w:r>
          </w:p>
        </w:tc>
        <w:tc>
          <w:tcPr>
            <w:tcW w:w="695" w:type="dxa"/>
            <w:tcBorders>
              <w:bottom w:val="single" w:sz="12" w:space="0" w:color="53565A" w:themeColor="accent3"/>
            </w:tcBorders>
            <w:tcMar>
              <w:left w:w="45" w:type="dxa"/>
              <w:right w:w="45" w:type="dxa"/>
            </w:tcMar>
            <w:vAlign w:val="center"/>
          </w:tcPr>
          <w:p w14:paraId="4686BCC4" w14:textId="77777777" w:rsidR="0028151F" w:rsidRPr="00E62AF6" w:rsidRDefault="0028151F" w:rsidP="00BC4A6E">
            <w:pPr>
              <w:keepNext/>
              <w:widowControl w:val="0"/>
              <w:tabs>
                <w:tab w:val="left" w:pos="205"/>
              </w:tabs>
              <w:autoSpaceDE w:val="0"/>
              <w:autoSpaceDN w:val="0"/>
              <w:adjustRightInd w:val="0"/>
              <w:spacing w:before="80" w:after="0" w:line="240" w:lineRule="auto"/>
              <w:jc w:val="center"/>
              <w:rPr>
                <w:rFonts w:cs="Arial"/>
                <w:color w:val="auto"/>
                <w:sz w:val="16"/>
                <w:szCs w:val="17"/>
                <w:lang w:eastAsia="en-AU"/>
              </w:rPr>
            </w:pPr>
            <w:r w:rsidRPr="00E62AF6">
              <w:rPr>
                <w:rFonts w:cs="Arial"/>
                <w:color w:val="auto"/>
                <w:sz w:val="16"/>
                <w:szCs w:val="17"/>
                <w:lang w:eastAsia="en-AU"/>
              </w:rPr>
              <w:t>4</w:t>
            </w:r>
          </w:p>
        </w:tc>
        <w:tc>
          <w:tcPr>
            <w:tcW w:w="614" w:type="dxa"/>
            <w:tcBorders>
              <w:bottom w:val="single" w:sz="12" w:space="0" w:color="53565A" w:themeColor="accent3"/>
            </w:tcBorders>
            <w:tcMar>
              <w:left w:w="45" w:type="dxa"/>
              <w:right w:w="45" w:type="dxa"/>
            </w:tcMar>
            <w:vAlign w:val="center"/>
          </w:tcPr>
          <w:p w14:paraId="3A0482A5" w14:textId="77777777" w:rsidR="0028151F" w:rsidRPr="00E62AF6" w:rsidRDefault="0028151F" w:rsidP="00BC4A6E">
            <w:pPr>
              <w:keepNext/>
              <w:widowControl w:val="0"/>
              <w:tabs>
                <w:tab w:val="left" w:pos="205"/>
              </w:tabs>
              <w:autoSpaceDE w:val="0"/>
              <w:autoSpaceDN w:val="0"/>
              <w:adjustRightInd w:val="0"/>
              <w:spacing w:before="80" w:after="0" w:line="240" w:lineRule="auto"/>
              <w:jc w:val="center"/>
              <w:rPr>
                <w:rFonts w:cs="Arial"/>
                <w:color w:val="auto"/>
                <w:sz w:val="16"/>
                <w:szCs w:val="17"/>
                <w:lang w:eastAsia="en-AU"/>
              </w:rPr>
            </w:pPr>
            <w:r w:rsidRPr="00E62AF6">
              <w:rPr>
                <w:rFonts w:cs="Arial"/>
                <w:color w:val="auto"/>
                <w:sz w:val="16"/>
                <w:szCs w:val="17"/>
                <w:lang w:eastAsia="en-AU"/>
              </w:rPr>
              <w:t>7</w:t>
            </w:r>
          </w:p>
        </w:tc>
        <w:tc>
          <w:tcPr>
            <w:tcW w:w="966" w:type="dxa"/>
            <w:tcBorders>
              <w:bottom w:val="single" w:sz="12" w:space="0" w:color="53565A" w:themeColor="accent3"/>
            </w:tcBorders>
            <w:tcMar>
              <w:left w:w="45" w:type="dxa"/>
              <w:right w:w="45" w:type="dxa"/>
            </w:tcMar>
            <w:vAlign w:val="center"/>
          </w:tcPr>
          <w:p w14:paraId="5A14CCCE" w14:textId="77777777" w:rsidR="0028151F" w:rsidRPr="00E62AF6" w:rsidRDefault="0028151F" w:rsidP="00BC4A6E">
            <w:pPr>
              <w:keepNext/>
              <w:widowControl w:val="0"/>
              <w:tabs>
                <w:tab w:val="left" w:pos="205"/>
              </w:tabs>
              <w:autoSpaceDE w:val="0"/>
              <w:autoSpaceDN w:val="0"/>
              <w:adjustRightInd w:val="0"/>
              <w:spacing w:before="80" w:after="0" w:line="240" w:lineRule="auto"/>
              <w:jc w:val="center"/>
              <w:rPr>
                <w:rFonts w:cs="Arial"/>
                <w:color w:val="auto"/>
                <w:sz w:val="16"/>
                <w:szCs w:val="17"/>
                <w:lang w:eastAsia="en-AU"/>
              </w:rPr>
            </w:pPr>
            <w:r w:rsidRPr="00E62AF6">
              <w:rPr>
                <w:rFonts w:cs="Arial"/>
                <w:color w:val="auto"/>
                <w:sz w:val="16"/>
                <w:szCs w:val="17"/>
                <w:lang w:eastAsia="en-AU"/>
              </w:rPr>
              <w:t>9</w:t>
            </w:r>
          </w:p>
        </w:tc>
        <w:tc>
          <w:tcPr>
            <w:tcW w:w="516" w:type="dxa"/>
            <w:tcBorders>
              <w:bottom w:val="single" w:sz="12" w:space="0" w:color="53565A" w:themeColor="accent3"/>
            </w:tcBorders>
            <w:tcMar>
              <w:left w:w="45" w:type="dxa"/>
              <w:right w:w="45" w:type="dxa"/>
            </w:tcMar>
            <w:vAlign w:val="center"/>
          </w:tcPr>
          <w:p w14:paraId="6B01E502" w14:textId="77777777" w:rsidR="0028151F" w:rsidRPr="00E62AF6" w:rsidRDefault="0028151F" w:rsidP="00BC4A6E">
            <w:pPr>
              <w:keepNext/>
              <w:widowControl w:val="0"/>
              <w:tabs>
                <w:tab w:val="left" w:pos="205"/>
              </w:tabs>
              <w:autoSpaceDE w:val="0"/>
              <w:autoSpaceDN w:val="0"/>
              <w:adjustRightInd w:val="0"/>
              <w:spacing w:before="80" w:after="0" w:line="240" w:lineRule="auto"/>
              <w:jc w:val="center"/>
              <w:rPr>
                <w:rFonts w:cs="Arial"/>
                <w:color w:val="auto"/>
                <w:sz w:val="16"/>
                <w:szCs w:val="17"/>
                <w:lang w:eastAsia="en-AU"/>
              </w:rPr>
            </w:pPr>
            <w:r w:rsidRPr="00E62AF6">
              <w:rPr>
                <w:rFonts w:cs="Arial"/>
                <w:color w:val="auto"/>
                <w:sz w:val="16"/>
                <w:szCs w:val="17"/>
                <w:lang w:eastAsia="en-AU"/>
              </w:rPr>
              <w:t>4</w:t>
            </w:r>
          </w:p>
        </w:tc>
        <w:tc>
          <w:tcPr>
            <w:tcW w:w="552" w:type="dxa"/>
            <w:tcBorders>
              <w:bottom w:val="single" w:sz="12" w:space="0" w:color="53565A" w:themeColor="accent3"/>
            </w:tcBorders>
            <w:tcMar>
              <w:left w:w="45" w:type="dxa"/>
              <w:right w:w="45" w:type="dxa"/>
            </w:tcMar>
            <w:vAlign w:val="center"/>
          </w:tcPr>
          <w:p w14:paraId="42BB6654" w14:textId="77777777" w:rsidR="0028151F" w:rsidRPr="006D3E5A" w:rsidRDefault="0028151F" w:rsidP="00BC4A6E">
            <w:pPr>
              <w:keepNext/>
              <w:widowControl w:val="0"/>
              <w:tabs>
                <w:tab w:val="left" w:pos="205"/>
              </w:tabs>
              <w:autoSpaceDE w:val="0"/>
              <w:autoSpaceDN w:val="0"/>
              <w:adjustRightInd w:val="0"/>
              <w:spacing w:before="80" w:after="0" w:line="240" w:lineRule="auto"/>
              <w:jc w:val="center"/>
              <w:rPr>
                <w:rFonts w:cs="Arial"/>
                <w:b/>
                <w:color w:val="auto"/>
                <w:sz w:val="16"/>
                <w:szCs w:val="17"/>
                <w:lang w:eastAsia="en-AU"/>
              </w:rPr>
            </w:pPr>
            <w:r w:rsidRPr="006D3E5A">
              <w:rPr>
                <w:rFonts w:cs="Arial"/>
                <w:b/>
                <w:color w:val="auto"/>
                <w:sz w:val="16"/>
                <w:szCs w:val="17"/>
                <w:lang w:eastAsia="en-AU"/>
              </w:rPr>
              <w:t>222</w:t>
            </w:r>
          </w:p>
        </w:tc>
      </w:tr>
    </w:tbl>
    <w:p w14:paraId="10F0D72F" w14:textId="77777777" w:rsidR="000F2B77" w:rsidRPr="008F27A2" w:rsidRDefault="000F2B77" w:rsidP="00215B7B">
      <w:pPr>
        <w:pStyle w:val="ARHead4ST"/>
        <w:spacing w:before="240" w:after="180" w:line="240" w:lineRule="auto"/>
        <w:rPr>
          <w:color w:val="000000" w:themeColor="text1"/>
        </w:rPr>
      </w:pPr>
      <w:bookmarkStart w:id="62" w:name="_Toc488934352"/>
      <w:bookmarkStart w:id="63" w:name="_Toc360436728"/>
      <w:bookmarkStart w:id="64" w:name="_Toc393804781"/>
      <w:bookmarkEnd w:id="48"/>
      <w:r w:rsidRPr="008F27A2">
        <w:rPr>
          <w:color w:val="000000" w:themeColor="text1"/>
        </w:rPr>
        <w:t xml:space="preserve">Monitoring of </w:t>
      </w:r>
      <w:r w:rsidR="00AB5E7E" w:rsidRPr="008F27A2">
        <w:rPr>
          <w:color w:val="000000" w:themeColor="text1"/>
        </w:rPr>
        <w:t>c</w:t>
      </w:r>
      <w:r w:rsidRPr="008F27A2">
        <w:rPr>
          <w:color w:val="000000" w:themeColor="text1"/>
        </w:rPr>
        <w:t xml:space="preserve">ompliance with the </w:t>
      </w:r>
      <w:r w:rsidR="00735DBF">
        <w:rPr>
          <w:color w:val="000000" w:themeColor="text1"/>
        </w:rPr>
        <w:t>C</w:t>
      </w:r>
      <w:r w:rsidR="00AB5E7E" w:rsidRPr="008F27A2">
        <w:rPr>
          <w:color w:val="000000" w:themeColor="text1"/>
        </w:rPr>
        <w:t xml:space="preserve">hild </w:t>
      </w:r>
      <w:r w:rsidR="00735DBF">
        <w:rPr>
          <w:color w:val="000000" w:themeColor="text1"/>
        </w:rPr>
        <w:t>S</w:t>
      </w:r>
      <w:r w:rsidR="00AB5E7E" w:rsidRPr="008F27A2">
        <w:rPr>
          <w:color w:val="000000" w:themeColor="text1"/>
        </w:rPr>
        <w:t xml:space="preserve">afe </w:t>
      </w:r>
      <w:r w:rsidR="00735DBF">
        <w:rPr>
          <w:color w:val="000000" w:themeColor="text1"/>
        </w:rPr>
        <w:t>S</w:t>
      </w:r>
      <w:r w:rsidR="00AB5E7E" w:rsidRPr="008F27A2">
        <w:rPr>
          <w:color w:val="000000" w:themeColor="text1"/>
        </w:rPr>
        <w:t>tandards</w:t>
      </w:r>
      <w:r w:rsidRPr="008F27A2">
        <w:rPr>
          <w:color w:val="000000" w:themeColor="text1"/>
        </w:rPr>
        <w:t xml:space="preserve"> in 2017</w:t>
      </w:r>
      <w:bookmarkEnd w:id="62"/>
      <w:r w:rsidRPr="008F27A2">
        <w:rPr>
          <w:color w:val="000000" w:themeColor="text1"/>
        </w:rPr>
        <w:t xml:space="preserve"> </w:t>
      </w:r>
    </w:p>
    <w:p w14:paraId="027BF162" w14:textId="77777777" w:rsidR="009116D1" w:rsidRPr="00040DE3" w:rsidRDefault="00040DE3" w:rsidP="00040DE3">
      <w:pPr>
        <w:spacing w:before="100" w:after="180" w:line="240" w:lineRule="auto"/>
        <w:rPr>
          <w:rFonts w:cs="Arial"/>
          <w:color w:val="auto"/>
          <w:sz w:val="18"/>
          <w:szCs w:val="18"/>
        </w:rPr>
      </w:pPr>
      <w:r w:rsidRPr="00040DE3">
        <w:rPr>
          <w:rFonts w:cs="Arial"/>
          <w:color w:val="auto"/>
          <w:sz w:val="18"/>
          <w:szCs w:val="18"/>
        </w:rPr>
        <w:t>T</w:t>
      </w:r>
      <w:r w:rsidR="009116D1" w:rsidRPr="00040DE3">
        <w:rPr>
          <w:rFonts w:cs="Arial"/>
          <w:color w:val="auto"/>
          <w:sz w:val="18"/>
          <w:szCs w:val="18"/>
        </w:rPr>
        <w:t xml:space="preserve">he </w:t>
      </w:r>
      <w:r w:rsidR="008D2377" w:rsidRPr="00040DE3">
        <w:rPr>
          <w:rFonts w:cs="Arial"/>
          <w:color w:val="auto"/>
          <w:sz w:val="18"/>
          <w:szCs w:val="18"/>
        </w:rPr>
        <w:t>CCYP</w:t>
      </w:r>
      <w:r w:rsidR="009116D1" w:rsidRPr="00040DE3">
        <w:rPr>
          <w:rFonts w:cs="Arial"/>
          <w:color w:val="auto"/>
          <w:sz w:val="18"/>
          <w:szCs w:val="18"/>
        </w:rPr>
        <w:t xml:space="preserve"> </w:t>
      </w:r>
      <w:r>
        <w:rPr>
          <w:rFonts w:cs="Arial"/>
          <w:color w:val="auto"/>
          <w:sz w:val="18"/>
          <w:szCs w:val="18"/>
        </w:rPr>
        <w:t xml:space="preserve">is responsible </w:t>
      </w:r>
      <w:r w:rsidR="009116D1" w:rsidRPr="00040DE3">
        <w:rPr>
          <w:rFonts w:cs="Arial"/>
          <w:color w:val="auto"/>
          <w:sz w:val="18"/>
          <w:szCs w:val="18"/>
        </w:rPr>
        <w:t xml:space="preserve">for reporting compliance with the </w:t>
      </w:r>
      <w:r w:rsidRPr="00040DE3">
        <w:rPr>
          <w:rFonts w:cs="Arial"/>
          <w:color w:val="auto"/>
          <w:sz w:val="18"/>
          <w:szCs w:val="18"/>
        </w:rPr>
        <w:t xml:space="preserve">Child Safe Standards </w:t>
      </w:r>
      <w:r w:rsidR="00A3371B" w:rsidRPr="00040DE3">
        <w:rPr>
          <w:rFonts w:cs="Arial"/>
          <w:color w:val="auto"/>
          <w:sz w:val="18"/>
          <w:szCs w:val="18"/>
        </w:rPr>
        <w:t xml:space="preserve">under </w:t>
      </w:r>
      <w:r w:rsidR="009116D1" w:rsidRPr="00040DE3">
        <w:rPr>
          <w:rFonts w:cs="Arial"/>
          <w:color w:val="auto"/>
          <w:sz w:val="18"/>
          <w:szCs w:val="18"/>
        </w:rPr>
        <w:t>the C</w:t>
      </w:r>
      <w:r w:rsidR="009116D1" w:rsidRPr="00040DE3">
        <w:rPr>
          <w:rFonts w:cs="Arial"/>
          <w:i/>
          <w:color w:val="auto"/>
          <w:sz w:val="18"/>
          <w:szCs w:val="18"/>
        </w:rPr>
        <w:t>hild Wellbeing and Safety Amendment (Oversight and Enforcement of the Child Safe Standards) Act 2016</w:t>
      </w:r>
      <w:r w:rsidR="009116D1" w:rsidRPr="00040DE3">
        <w:rPr>
          <w:rFonts w:cs="Arial"/>
          <w:color w:val="auto"/>
          <w:sz w:val="18"/>
          <w:szCs w:val="18"/>
        </w:rPr>
        <w:t xml:space="preserve">. </w:t>
      </w:r>
    </w:p>
    <w:p w14:paraId="67E7DEC4" w14:textId="77777777" w:rsidR="006D3E5A" w:rsidRPr="00040DE3" w:rsidRDefault="00377F13" w:rsidP="00040DE3">
      <w:pPr>
        <w:spacing w:before="100" w:after="180" w:line="240" w:lineRule="auto"/>
        <w:rPr>
          <w:rFonts w:cs="Arial"/>
          <w:color w:val="auto"/>
          <w:sz w:val="18"/>
          <w:szCs w:val="18"/>
        </w:rPr>
      </w:pPr>
      <w:r w:rsidRPr="00040DE3">
        <w:rPr>
          <w:rFonts w:cs="Arial"/>
          <w:color w:val="auto"/>
          <w:sz w:val="18"/>
          <w:szCs w:val="18"/>
        </w:rPr>
        <w:t>Table 1</w:t>
      </w:r>
      <w:r w:rsidR="00FB717C">
        <w:rPr>
          <w:rFonts w:cs="Arial"/>
          <w:color w:val="auto"/>
          <w:sz w:val="18"/>
          <w:szCs w:val="18"/>
        </w:rPr>
        <w:t>9</w:t>
      </w:r>
      <w:r w:rsidR="009116D1" w:rsidRPr="00040DE3">
        <w:rPr>
          <w:rFonts w:cs="Arial"/>
          <w:color w:val="auto"/>
          <w:sz w:val="18"/>
          <w:szCs w:val="18"/>
        </w:rPr>
        <w:t xml:space="preserve"> represents data collected </w:t>
      </w:r>
      <w:r w:rsidR="00657466" w:rsidRPr="00040DE3">
        <w:rPr>
          <w:rFonts w:cs="Arial"/>
          <w:color w:val="auto"/>
          <w:sz w:val="18"/>
          <w:szCs w:val="18"/>
        </w:rPr>
        <w:t>by</w:t>
      </w:r>
      <w:r w:rsidR="009116D1" w:rsidRPr="00040DE3">
        <w:rPr>
          <w:rFonts w:cs="Arial"/>
          <w:color w:val="auto"/>
          <w:sz w:val="18"/>
          <w:szCs w:val="18"/>
        </w:rPr>
        <w:t xml:space="preserve"> the VRQ</w:t>
      </w:r>
      <w:r w:rsidR="006D3E5A" w:rsidRPr="00040DE3">
        <w:rPr>
          <w:rFonts w:cs="Arial"/>
          <w:color w:val="auto"/>
          <w:sz w:val="18"/>
          <w:szCs w:val="18"/>
        </w:rPr>
        <w:t xml:space="preserve">A and its school review bodies. </w:t>
      </w:r>
    </w:p>
    <w:p w14:paraId="4559FED0" w14:textId="77777777" w:rsidR="00D40F28" w:rsidRDefault="00D40F28" w:rsidP="00215B7B">
      <w:pPr>
        <w:spacing w:before="100" w:after="180" w:line="240" w:lineRule="auto"/>
        <w:ind w:right="1134"/>
        <w:rPr>
          <w:rFonts w:cs="Arial"/>
          <w:b/>
          <w:color w:val="auto"/>
          <w:sz w:val="18"/>
          <w:szCs w:val="18"/>
        </w:rPr>
        <w:sectPr w:rsidR="00D40F28" w:rsidSect="00215B7B">
          <w:footerReference w:type="even" r:id="rId52"/>
          <w:footnotePr>
            <w:pos w:val="beneathText"/>
            <w:numRestart w:val="eachPage"/>
          </w:footnotePr>
          <w:pgSz w:w="11907" w:h="16840" w:code="9"/>
          <w:pgMar w:top="1701" w:right="2835" w:bottom="1701" w:left="1701" w:header="992" w:footer="454" w:gutter="0"/>
          <w:cols w:space="708"/>
          <w:docGrid w:linePitch="360"/>
        </w:sectPr>
      </w:pPr>
    </w:p>
    <w:p w14:paraId="28915AD7" w14:textId="77777777" w:rsidR="000F2B77" w:rsidRPr="00B20BC8" w:rsidRDefault="000F2B77" w:rsidP="00215B7B">
      <w:pPr>
        <w:spacing w:before="100" w:after="180" w:line="240" w:lineRule="auto"/>
        <w:ind w:right="1134"/>
        <w:rPr>
          <w:rFonts w:cs="Arial"/>
          <w:b/>
          <w:color w:val="auto"/>
          <w:sz w:val="18"/>
          <w:szCs w:val="18"/>
        </w:rPr>
      </w:pPr>
      <w:r w:rsidRPr="00B20BC8">
        <w:rPr>
          <w:rFonts w:cs="Arial"/>
          <w:b/>
          <w:color w:val="auto"/>
          <w:sz w:val="18"/>
          <w:szCs w:val="18"/>
        </w:rPr>
        <w:lastRenderedPageBreak/>
        <w:t xml:space="preserve">Table </w:t>
      </w:r>
      <w:r w:rsidR="00377F13" w:rsidRPr="00B20BC8">
        <w:rPr>
          <w:rFonts w:cs="Arial"/>
          <w:b/>
          <w:color w:val="auto"/>
          <w:sz w:val="18"/>
          <w:szCs w:val="18"/>
        </w:rPr>
        <w:t>1</w:t>
      </w:r>
      <w:r w:rsidR="00FB717C">
        <w:rPr>
          <w:rFonts w:cs="Arial"/>
          <w:b/>
          <w:color w:val="auto"/>
          <w:sz w:val="18"/>
          <w:szCs w:val="18"/>
        </w:rPr>
        <w:t>9</w:t>
      </w:r>
      <w:r w:rsidR="0055104E" w:rsidRPr="00B20BC8">
        <w:rPr>
          <w:rFonts w:cs="Arial"/>
          <w:b/>
          <w:color w:val="auto"/>
          <w:sz w:val="18"/>
          <w:szCs w:val="18"/>
        </w:rPr>
        <w:t>—</w:t>
      </w:r>
      <w:r w:rsidRPr="00B20BC8">
        <w:rPr>
          <w:rFonts w:cs="Arial"/>
          <w:b/>
          <w:color w:val="auto"/>
          <w:sz w:val="18"/>
          <w:szCs w:val="18"/>
        </w:rPr>
        <w:t xml:space="preserve">Monitoring of compliance with the </w:t>
      </w:r>
      <w:r w:rsidR="00735DBF">
        <w:rPr>
          <w:rFonts w:cs="Arial"/>
          <w:b/>
          <w:color w:val="auto"/>
          <w:sz w:val="18"/>
          <w:szCs w:val="18"/>
        </w:rPr>
        <w:t>C</w:t>
      </w:r>
      <w:r w:rsidR="00F5279A" w:rsidRPr="00B20BC8">
        <w:rPr>
          <w:rFonts w:cs="Arial"/>
          <w:b/>
          <w:color w:val="auto"/>
          <w:sz w:val="18"/>
          <w:szCs w:val="18"/>
        </w:rPr>
        <w:t xml:space="preserve">hild </w:t>
      </w:r>
      <w:r w:rsidR="00735DBF">
        <w:rPr>
          <w:rFonts w:cs="Arial"/>
          <w:b/>
          <w:color w:val="auto"/>
          <w:sz w:val="18"/>
          <w:szCs w:val="18"/>
        </w:rPr>
        <w:t>S</w:t>
      </w:r>
      <w:r w:rsidR="00F5279A" w:rsidRPr="00B20BC8">
        <w:rPr>
          <w:rFonts w:cs="Arial"/>
          <w:b/>
          <w:color w:val="auto"/>
          <w:sz w:val="18"/>
          <w:szCs w:val="18"/>
        </w:rPr>
        <w:t xml:space="preserve">afe </w:t>
      </w:r>
      <w:r w:rsidR="00735DBF">
        <w:rPr>
          <w:rFonts w:cs="Arial"/>
          <w:b/>
          <w:color w:val="auto"/>
          <w:sz w:val="18"/>
          <w:szCs w:val="18"/>
        </w:rPr>
        <w:t>S</w:t>
      </w:r>
      <w:r w:rsidR="00F5279A" w:rsidRPr="00B20BC8">
        <w:rPr>
          <w:rFonts w:cs="Arial"/>
          <w:b/>
          <w:color w:val="auto"/>
          <w:sz w:val="18"/>
          <w:szCs w:val="18"/>
        </w:rPr>
        <w:t>tandards</w:t>
      </w:r>
    </w:p>
    <w:tbl>
      <w:tblPr>
        <w:tblW w:w="7513" w:type="dxa"/>
        <w:tblLayout w:type="fixed"/>
        <w:tblLook w:val="04A0" w:firstRow="1" w:lastRow="0" w:firstColumn="1" w:lastColumn="0" w:noHBand="0" w:noVBand="1"/>
      </w:tblPr>
      <w:tblGrid>
        <w:gridCol w:w="4678"/>
        <w:gridCol w:w="567"/>
        <w:gridCol w:w="992"/>
        <w:gridCol w:w="1276"/>
      </w:tblGrid>
      <w:tr w:rsidR="00F24597" w:rsidRPr="00815BF6" w14:paraId="6C0F6F37" w14:textId="77777777" w:rsidTr="009626AA">
        <w:trPr>
          <w:cantSplit/>
          <w:trHeight w:val="420"/>
          <w:tblHeader/>
        </w:trPr>
        <w:tc>
          <w:tcPr>
            <w:tcW w:w="4678" w:type="dxa"/>
            <w:shd w:val="clear" w:color="auto" w:fill="53565A" w:themeFill="accent3"/>
            <w:noWrap/>
            <w:vAlign w:val="center"/>
            <w:hideMark/>
          </w:tcPr>
          <w:p w14:paraId="6B56A572" w14:textId="77777777" w:rsidR="000F2B77" w:rsidRPr="00815BF6" w:rsidRDefault="0028151F" w:rsidP="00215B7B">
            <w:pPr>
              <w:spacing w:before="20" w:after="20" w:line="240" w:lineRule="auto"/>
              <w:rPr>
                <w:rFonts w:cs="Arial"/>
                <w:b/>
                <w:bCs/>
                <w:color w:val="FFFFFF" w:themeColor="background1"/>
                <w:sz w:val="17"/>
                <w:szCs w:val="17"/>
                <w:lang w:eastAsia="en-AU"/>
              </w:rPr>
            </w:pPr>
            <w:r>
              <w:rPr>
                <w:rFonts w:cs="Arial"/>
                <w:b/>
                <w:bCs/>
                <w:color w:val="FFFFFF" w:themeColor="background1"/>
                <w:sz w:val="16"/>
                <w:szCs w:val="17"/>
                <w:lang w:eastAsia="en-AU"/>
              </w:rPr>
              <w:t>1 January 2018 to 30 June 2018</w:t>
            </w:r>
          </w:p>
        </w:tc>
        <w:tc>
          <w:tcPr>
            <w:tcW w:w="567" w:type="dxa"/>
            <w:shd w:val="clear" w:color="auto" w:fill="53565A" w:themeFill="accent3"/>
            <w:noWrap/>
            <w:vAlign w:val="center"/>
            <w:hideMark/>
          </w:tcPr>
          <w:p w14:paraId="76160138" w14:textId="77777777" w:rsidR="000F2B77" w:rsidRPr="006D3E5A" w:rsidRDefault="00F24597" w:rsidP="00FB69D0">
            <w:pPr>
              <w:spacing w:before="20" w:after="20" w:line="240" w:lineRule="auto"/>
              <w:ind w:right="45"/>
              <w:jc w:val="right"/>
              <w:rPr>
                <w:rFonts w:cs="Arial"/>
                <w:b/>
                <w:bCs/>
                <w:color w:val="FFFFFF" w:themeColor="background1"/>
                <w:sz w:val="16"/>
                <w:szCs w:val="17"/>
                <w:lang w:eastAsia="en-AU"/>
              </w:rPr>
            </w:pPr>
            <w:r w:rsidRPr="006D3E5A">
              <w:rPr>
                <w:rFonts w:cs="Arial"/>
                <w:bCs/>
                <w:color w:val="FFFFFF" w:themeColor="background1"/>
                <w:sz w:val="16"/>
                <w:szCs w:val="17"/>
                <w:lang w:eastAsia="en-AU"/>
              </w:rPr>
              <w:t>No.</w:t>
            </w:r>
          </w:p>
        </w:tc>
        <w:tc>
          <w:tcPr>
            <w:tcW w:w="992" w:type="dxa"/>
            <w:shd w:val="clear" w:color="auto" w:fill="53565A" w:themeFill="accent3"/>
            <w:noWrap/>
            <w:vAlign w:val="center"/>
            <w:hideMark/>
          </w:tcPr>
          <w:p w14:paraId="4539B675" w14:textId="77777777" w:rsidR="00F24597" w:rsidRPr="006D3E5A" w:rsidRDefault="00F24597" w:rsidP="00215B7B">
            <w:pPr>
              <w:spacing w:before="20" w:after="20" w:line="240" w:lineRule="auto"/>
              <w:jc w:val="center"/>
              <w:rPr>
                <w:rFonts w:cs="Arial"/>
                <w:bCs/>
                <w:color w:val="FFFFFF" w:themeColor="background1"/>
                <w:sz w:val="16"/>
                <w:szCs w:val="17"/>
                <w:lang w:eastAsia="en-AU"/>
              </w:rPr>
            </w:pPr>
            <w:r w:rsidRPr="006D3E5A">
              <w:rPr>
                <w:rFonts w:cs="Arial"/>
                <w:bCs/>
                <w:color w:val="FFFFFF" w:themeColor="background1"/>
                <w:sz w:val="16"/>
                <w:szCs w:val="17"/>
                <w:lang w:eastAsia="en-AU"/>
              </w:rPr>
              <w:t>%</w:t>
            </w:r>
          </w:p>
          <w:p w14:paraId="52197CBF" w14:textId="77777777" w:rsidR="000F2B77" w:rsidRPr="006D3E5A" w:rsidRDefault="00EB4EC7" w:rsidP="00215B7B">
            <w:pPr>
              <w:spacing w:before="20" w:after="20" w:line="240" w:lineRule="auto"/>
              <w:jc w:val="center"/>
              <w:rPr>
                <w:rFonts w:cs="Arial"/>
                <w:color w:val="FFFFFF" w:themeColor="background1"/>
                <w:sz w:val="16"/>
                <w:szCs w:val="17"/>
                <w:lang w:eastAsia="en-AU"/>
              </w:rPr>
            </w:pPr>
            <w:r w:rsidRPr="006D3E5A">
              <w:rPr>
                <w:rFonts w:cs="Arial"/>
                <w:bCs/>
                <w:color w:val="FFFFFF" w:themeColor="background1"/>
                <w:sz w:val="16"/>
                <w:szCs w:val="17"/>
                <w:lang w:eastAsia="en-AU"/>
              </w:rPr>
              <w:t>assessed as not compliant</w:t>
            </w:r>
          </w:p>
        </w:tc>
        <w:tc>
          <w:tcPr>
            <w:tcW w:w="1276" w:type="dxa"/>
            <w:shd w:val="clear" w:color="auto" w:fill="53565A" w:themeFill="accent3"/>
            <w:noWrap/>
            <w:vAlign w:val="center"/>
            <w:hideMark/>
          </w:tcPr>
          <w:p w14:paraId="36D387D9" w14:textId="77777777" w:rsidR="000F2B77" w:rsidRPr="006D3E5A" w:rsidRDefault="006D3E5A" w:rsidP="00215B7B">
            <w:pPr>
              <w:spacing w:before="20" w:after="20" w:line="240" w:lineRule="auto"/>
              <w:jc w:val="center"/>
              <w:rPr>
                <w:rFonts w:cs="Arial"/>
                <w:color w:val="FFFFFF" w:themeColor="background1"/>
                <w:sz w:val="16"/>
                <w:szCs w:val="17"/>
                <w:lang w:eastAsia="en-AU"/>
              </w:rPr>
            </w:pPr>
            <w:r>
              <w:rPr>
                <w:rFonts w:cs="Arial"/>
                <w:bCs/>
                <w:color w:val="FFFFFF" w:themeColor="background1"/>
                <w:sz w:val="16"/>
                <w:szCs w:val="17"/>
                <w:lang w:eastAsia="en-AU"/>
              </w:rPr>
              <w:t xml:space="preserve">% </w:t>
            </w:r>
            <w:r w:rsidR="00EB4EC7" w:rsidRPr="006D3E5A">
              <w:rPr>
                <w:rFonts w:cs="Arial"/>
                <w:bCs/>
                <w:color w:val="FFFFFF" w:themeColor="background1"/>
                <w:sz w:val="16"/>
                <w:szCs w:val="17"/>
                <w:lang w:eastAsia="en-AU"/>
              </w:rPr>
              <w:t>as not compliant following rectification</w:t>
            </w:r>
            <w:r w:rsidR="009626AA">
              <w:rPr>
                <w:rFonts w:cs="Arial"/>
                <w:bCs/>
                <w:color w:val="FFFFFF" w:themeColor="background1"/>
                <w:sz w:val="16"/>
                <w:szCs w:val="17"/>
                <w:lang w:eastAsia="en-AU"/>
              </w:rPr>
              <w:t xml:space="preserve"> </w:t>
            </w:r>
            <w:r w:rsidR="009626AA" w:rsidRPr="009626AA">
              <w:rPr>
                <w:rFonts w:cs="Arial"/>
                <w:bCs/>
                <w:color w:val="FFFFFF" w:themeColor="background1"/>
                <w:sz w:val="16"/>
                <w:szCs w:val="17"/>
                <w:vertAlign w:val="superscript"/>
                <w:lang w:eastAsia="en-AU"/>
              </w:rPr>
              <w:t>(a)</w:t>
            </w:r>
          </w:p>
        </w:tc>
      </w:tr>
      <w:tr w:rsidR="00F24597" w:rsidRPr="00815BF6" w14:paraId="25B27051" w14:textId="77777777" w:rsidTr="009626AA">
        <w:trPr>
          <w:trHeight w:val="170"/>
        </w:trPr>
        <w:tc>
          <w:tcPr>
            <w:tcW w:w="4678" w:type="dxa"/>
            <w:shd w:val="clear" w:color="auto" w:fill="auto"/>
            <w:vAlign w:val="center"/>
            <w:hideMark/>
          </w:tcPr>
          <w:p w14:paraId="272A7397" w14:textId="77777777" w:rsidR="00EB4EC7" w:rsidRPr="006D3E5A" w:rsidRDefault="000F2B77" w:rsidP="00215B7B">
            <w:pPr>
              <w:spacing w:before="20" w:after="20" w:line="240" w:lineRule="auto"/>
              <w:rPr>
                <w:rFonts w:cs="Arial"/>
                <w:b/>
                <w:bCs/>
                <w:color w:val="auto"/>
                <w:sz w:val="16"/>
                <w:szCs w:val="17"/>
                <w:lang w:eastAsia="en-AU"/>
              </w:rPr>
            </w:pPr>
            <w:r w:rsidRPr="006D3E5A">
              <w:rPr>
                <w:rFonts w:cs="Arial"/>
                <w:b/>
                <w:bCs/>
                <w:color w:val="auto"/>
                <w:sz w:val="16"/>
                <w:szCs w:val="17"/>
                <w:lang w:eastAsia="en-AU"/>
              </w:rPr>
              <w:t>School reviews</w:t>
            </w:r>
          </w:p>
        </w:tc>
        <w:tc>
          <w:tcPr>
            <w:tcW w:w="567" w:type="dxa"/>
            <w:shd w:val="clear" w:color="auto" w:fill="E7E7E8" w:themeFill="accent4" w:themeFillTint="33"/>
            <w:vAlign w:val="center"/>
            <w:hideMark/>
          </w:tcPr>
          <w:p w14:paraId="22A11CD5" w14:textId="77777777" w:rsidR="000F2B77" w:rsidRPr="003C1622" w:rsidRDefault="000F2B77" w:rsidP="009626AA">
            <w:pPr>
              <w:spacing w:before="20" w:after="20" w:line="240" w:lineRule="auto"/>
              <w:jc w:val="center"/>
              <w:rPr>
                <w:rFonts w:cs="Arial"/>
                <w:b/>
                <w:bCs/>
                <w:color w:val="auto"/>
                <w:sz w:val="16"/>
                <w:szCs w:val="17"/>
                <w:lang w:eastAsia="en-AU"/>
              </w:rPr>
            </w:pPr>
          </w:p>
        </w:tc>
        <w:tc>
          <w:tcPr>
            <w:tcW w:w="992" w:type="dxa"/>
            <w:shd w:val="clear" w:color="auto" w:fill="auto"/>
            <w:vAlign w:val="center"/>
            <w:hideMark/>
          </w:tcPr>
          <w:p w14:paraId="19DBDAF8" w14:textId="77777777" w:rsidR="000F2B77" w:rsidRPr="003C1622" w:rsidRDefault="000F2B77" w:rsidP="009626AA">
            <w:pPr>
              <w:spacing w:before="20" w:after="20" w:line="240" w:lineRule="auto"/>
              <w:jc w:val="center"/>
              <w:rPr>
                <w:rFonts w:cs="Arial"/>
                <w:b/>
                <w:bCs/>
                <w:color w:val="auto"/>
                <w:sz w:val="16"/>
                <w:szCs w:val="17"/>
                <w:lang w:eastAsia="en-AU"/>
              </w:rPr>
            </w:pPr>
          </w:p>
        </w:tc>
        <w:tc>
          <w:tcPr>
            <w:tcW w:w="1276" w:type="dxa"/>
            <w:shd w:val="clear" w:color="auto" w:fill="E7E7E8" w:themeFill="accent4" w:themeFillTint="33"/>
            <w:vAlign w:val="center"/>
            <w:hideMark/>
          </w:tcPr>
          <w:p w14:paraId="226C096D" w14:textId="77777777" w:rsidR="000F2B77" w:rsidRPr="003C1622" w:rsidRDefault="000F2B77" w:rsidP="009626AA">
            <w:pPr>
              <w:spacing w:before="20" w:after="20" w:line="240" w:lineRule="auto"/>
              <w:jc w:val="center"/>
              <w:rPr>
                <w:rFonts w:cs="Arial"/>
                <w:b/>
                <w:bCs/>
                <w:color w:val="auto"/>
                <w:sz w:val="16"/>
                <w:szCs w:val="17"/>
                <w:lang w:eastAsia="en-AU"/>
              </w:rPr>
            </w:pPr>
          </w:p>
        </w:tc>
      </w:tr>
      <w:tr w:rsidR="00F24597" w:rsidRPr="00815BF6" w14:paraId="573BA0D7" w14:textId="77777777" w:rsidTr="009626AA">
        <w:trPr>
          <w:trHeight w:val="170"/>
        </w:trPr>
        <w:tc>
          <w:tcPr>
            <w:tcW w:w="4678" w:type="dxa"/>
            <w:shd w:val="clear" w:color="auto" w:fill="auto"/>
            <w:noWrap/>
            <w:vAlign w:val="center"/>
            <w:hideMark/>
          </w:tcPr>
          <w:p w14:paraId="498BA579" w14:textId="77777777" w:rsidR="000F2B77" w:rsidRPr="006D3E5A" w:rsidRDefault="000F2B77" w:rsidP="00735DBF">
            <w:pPr>
              <w:spacing w:before="20" w:after="20" w:line="240" w:lineRule="auto"/>
              <w:rPr>
                <w:rFonts w:cs="Arial"/>
                <w:color w:val="auto"/>
                <w:sz w:val="16"/>
                <w:szCs w:val="17"/>
                <w:lang w:eastAsia="en-AU"/>
              </w:rPr>
            </w:pPr>
            <w:r w:rsidRPr="006D3E5A">
              <w:rPr>
                <w:rFonts w:cs="Arial"/>
                <w:color w:val="auto"/>
                <w:sz w:val="16"/>
                <w:szCs w:val="17"/>
                <w:lang w:eastAsia="en-AU"/>
              </w:rPr>
              <w:t xml:space="preserve">General reviews against the </w:t>
            </w:r>
            <w:r w:rsidR="00735DBF">
              <w:rPr>
                <w:rFonts w:cs="Arial"/>
                <w:color w:val="auto"/>
                <w:sz w:val="16"/>
                <w:szCs w:val="17"/>
                <w:lang w:eastAsia="en-AU"/>
              </w:rPr>
              <w:t>Child Safe Standards</w:t>
            </w:r>
          </w:p>
        </w:tc>
        <w:tc>
          <w:tcPr>
            <w:tcW w:w="567" w:type="dxa"/>
            <w:shd w:val="clear" w:color="auto" w:fill="E7E7E8" w:themeFill="accent4" w:themeFillTint="33"/>
            <w:noWrap/>
            <w:vAlign w:val="center"/>
            <w:hideMark/>
          </w:tcPr>
          <w:p w14:paraId="0D57E8D4" w14:textId="77777777" w:rsidR="000F2B77" w:rsidRPr="005A5335" w:rsidRDefault="000E6FC0"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634</w:t>
            </w:r>
          </w:p>
        </w:tc>
        <w:tc>
          <w:tcPr>
            <w:tcW w:w="992" w:type="dxa"/>
            <w:shd w:val="clear" w:color="auto" w:fill="auto"/>
            <w:noWrap/>
            <w:vAlign w:val="center"/>
            <w:hideMark/>
          </w:tcPr>
          <w:p w14:paraId="008BC6A4" w14:textId="77777777" w:rsidR="000F2B77" w:rsidRPr="005A5335" w:rsidRDefault="00E926CD"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34</w:t>
            </w:r>
          </w:p>
        </w:tc>
        <w:tc>
          <w:tcPr>
            <w:tcW w:w="1276" w:type="dxa"/>
            <w:shd w:val="clear" w:color="auto" w:fill="E7E7E8" w:themeFill="accent4" w:themeFillTint="33"/>
            <w:noWrap/>
            <w:vAlign w:val="center"/>
            <w:hideMark/>
          </w:tcPr>
          <w:p w14:paraId="0D5028D8" w14:textId="77777777" w:rsidR="000F2B77" w:rsidRPr="005A5335" w:rsidRDefault="00E926CD"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w:t>
            </w:r>
          </w:p>
        </w:tc>
      </w:tr>
      <w:tr w:rsidR="00F24597" w:rsidRPr="00815BF6" w14:paraId="359E387A" w14:textId="77777777" w:rsidTr="009626AA">
        <w:trPr>
          <w:trHeight w:val="170"/>
        </w:trPr>
        <w:tc>
          <w:tcPr>
            <w:tcW w:w="4678" w:type="dxa"/>
            <w:shd w:val="clear" w:color="auto" w:fill="auto"/>
            <w:noWrap/>
            <w:vAlign w:val="center"/>
            <w:hideMark/>
          </w:tcPr>
          <w:p w14:paraId="25962A31" w14:textId="77777777" w:rsidR="000F2B77" w:rsidRPr="006D3E5A" w:rsidRDefault="000F2B77" w:rsidP="00215B7B">
            <w:pPr>
              <w:spacing w:before="20" w:after="20" w:line="240" w:lineRule="auto"/>
              <w:rPr>
                <w:rFonts w:cs="Arial"/>
                <w:color w:val="auto"/>
                <w:sz w:val="16"/>
                <w:szCs w:val="17"/>
                <w:lang w:eastAsia="en-AU"/>
              </w:rPr>
            </w:pPr>
            <w:r w:rsidRPr="006D3E5A">
              <w:rPr>
                <w:rFonts w:cs="Arial"/>
                <w:color w:val="auto"/>
                <w:sz w:val="16"/>
                <w:szCs w:val="17"/>
                <w:lang w:eastAsia="en-AU"/>
              </w:rPr>
              <w:t xml:space="preserve">Specific reviews against the </w:t>
            </w:r>
            <w:r w:rsidR="00735DBF">
              <w:rPr>
                <w:rFonts w:cs="Arial"/>
                <w:color w:val="auto"/>
                <w:sz w:val="16"/>
                <w:szCs w:val="17"/>
                <w:lang w:eastAsia="en-AU"/>
              </w:rPr>
              <w:t>Child Safe Standards</w:t>
            </w:r>
          </w:p>
        </w:tc>
        <w:tc>
          <w:tcPr>
            <w:tcW w:w="567" w:type="dxa"/>
            <w:shd w:val="clear" w:color="auto" w:fill="E7E7E8" w:themeFill="accent4" w:themeFillTint="33"/>
            <w:noWrap/>
            <w:vAlign w:val="center"/>
            <w:hideMark/>
          </w:tcPr>
          <w:p w14:paraId="0CDD5FF0" w14:textId="77777777" w:rsidR="000F2B77" w:rsidRPr="005A5335" w:rsidRDefault="00E926CD"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50</w:t>
            </w:r>
          </w:p>
        </w:tc>
        <w:tc>
          <w:tcPr>
            <w:tcW w:w="992" w:type="dxa"/>
            <w:shd w:val="clear" w:color="auto" w:fill="auto"/>
            <w:noWrap/>
            <w:vAlign w:val="center"/>
            <w:hideMark/>
          </w:tcPr>
          <w:p w14:paraId="23B62E44" w14:textId="77777777" w:rsidR="000F2B77" w:rsidRPr="005A5335" w:rsidRDefault="00E926CD"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28</w:t>
            </w:r>
          </w:p>
        </w:tc>
        <w:tc>
          <w:tcPr>
            <w:tcW w:w="1276" w:type="dxa"/>
            <w:shd w:val="clear" w:color="auto" w:fill="E7E7E8" w:themeFill="accent4" w:themeFillTint="33"/>
            <w:noWrap/>
            <w:vAlign w:val="center"/>
            <w:hideMark/>
          </w:tcPr>
          <w:p w14:paraId="1F19A366" w14:textId="77777777" w:rsidR="000F2B77" w:rsidRPr="005A5335" w:rsidRDefault="00E926CD"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w:t>
            </w:r>
          </w:p>
        </w:tc>
      </w:tr>
      <w:tr w:rsidR="00F24597" w:rsidRPr="00815BF6" w14:paraId="6776C9BC" w14:textId="77777777" w:rsidTr="009626AA">
        <w:trPr>
          <w:trHeight w:val="170"/>
        </w:trPr>
        <w:tc>
          <w:tcPr>
            <w:tcW w:w="4678" w:type="dxa"/>
            <w:shd w:val="clear" w:color="auto" w:fill="auto"/>
            <w:vAlign w:val="center"/>
            <w:hideMark/>
          </w:tcPr>
          <w:p w14:paraId="11E9718C" w14:textId="77777777" w:rsidR="000F2B77" w:rsidRPr="006D3E5A" w:rsidRDefault="000F2B77" w:rsidP="00215B7B">
            <w:pPr>
              <w:spacing w:before="20" w:after="20" w:line="240" w:lineRule="auto"/>
              <w:rPr>
                <w:rFonts w:cs="Arial"/>
                <w:b/>
                <w:bCs/>
                <w:color w:val="auto"/>
                <w:sz w:val="16"/>
                <w:szCs w:val="17"/>
                <w:lang w:eastAsia="en-AU"/>
              </w:rPr>
            </w:pPr>
            <w:r w:rsidRPr="006D3E5A">
              <w:rPr>
                <w:rFonts w:cs="Arial"/>
                <w:b/>
                <w:bCs/>
                <w:color w:val="auto"/>
                <w:sz w:val="16"/>
                <w:szCs w:val="17"/>
                <w:lang w:eastAsia="en-AU"/>
              </w:rPr>
              <w:t>Non review investigations</w:t>
            </w:r>
            <w:r w:rsidR="00CF4D9A">
              <w:rPr>
                <w:rFonts w:cs="Arial"/>
                <w:b/>
                <w:bCs/>
                <w:color w:val="auto"/>
                <w:sz w:val="16"/>
                <w:szCs w:val="17"/>
                <w:lang w:eastAsia="en-AU"/>
              </w:rPr>
              <w:t xml:space="preserve"> (schools)</w:t>
            </w:r>
          </w:p>
        </w:tc>
        <w:tc>
          <w:tcPr>
            <w:tcW w:w="567" w:type="dxa"/>
            <w:shd w:val="clear" w:color="auto" w:fill="E7E7E8" w:themeFill="accent4" w:themeFillTint="33"/>
            <w:vAlign w:val="center"/>
            <w:hideMark/>
          </w:tcPr>
          <w:p w14:paraId="43B5B770" w14:textId="77777777" w:rsidR="000F2B77" w:rsidRPr="005A5335" w:rsidRDefault="000F2B77" w:rsidP="00FB69D0">
            <w:pPr>
              <w:spacing w:before="20" w:after="20" w:line="240" w:lineRule="auto"/>
              <w:ind w:right="45"/>
              <w:jc w:val="right"/>
              <w:rPr>
                <w:rFonts w:cs="Arial"/>
                <w:bCs/>
                <w:color w:val="auto"/>
                <w:sz w:val="16"/>
                <w:szCs w:val="17"/>
                <w:lang w:eastAsia="en-AU"/>
              </w:rPr>
            </w:pPr>
          </w:p>
        </w:tc>
        <w:tc>
          <w:tcPr>
            <w:tcW w:w="992" w:type="dxa"/>
            <w:shd w:val="clear" w:color="auto" w:fill="auto"/>
            <w:vAlign w:val="center"/>
            <w:hideMark/>
          </w:tcPr>
          <w:p w14:paraId="2D4B2AA4" w14:textId="77777777" w:rsidR="000F2B77" w:rsidRPr="005A5335" w:rsidRDefault="000F2B77" w:rsidP="00FB69D0">
            <w:pPr>
              <w:spacing w:before="20" w:after="20" w:line="240" w:lineRule="auto"/>
              <w:ind w:right="45"/>
              <w:jc w:val="right"/>
              <w:rPr>
                <w:rFonts w:cs="Arial"/>
                <w:bCs/>
                <w:color w:val="auto"/>
                <w:sz w:val="16"/>
                <w:szCs w:val="17"/>
                <w:lang w:eastAsia="en-AU"/>
              </w:rPr>
            </w:pPr>
          </w:p>
        </w:tc>
        <w:tc>
          <w:tcPr>
            <w:tcW w:w="1276" w:type="dxa"/>
            <w:shd w:val="clear" w:color="auto" w:fill="E7E7E8" w:themeFill="accent4" w:themeFillTint="33"/>
            <w:vAlign w:val="center"/>
            <w:hideMark/>
          </w:tcPr>
          <w:p w14:paraId="37AF9F15" w14:textId="77777777" w:rsidR="000F2B77" w:rsidRPr="005A5335" w:rsidRDefault="000F2B77" w:rsidP="00FB69D0">
            <w:pPr>
              <w:spacing w:before="20" w:after="20" w:line="240" w:lineRule="auto"/>
              <w:ind w:right="45"/>
              <w:jc w:val="right"/>
              <w:rPr>
                <w:rFonts w:cs="Arial"/>
                <w:bCs/>
                <w:color w:val="auto"/>
                <w:sz w:val="16"/>
                <w:szCs w:val="17"/>
                <w:lang w:eastAsia="en-AU"/>
              </w:rPr>
            </w:pPr>
          </w:p>
        </w:tc>
      </w:tr>
      <w:tr w:rsidR="00F24597" w:rsidRPr="00815BF6" w14:paraId="717057E4" w14:textId="77777777" w:rsidTr="009626AA">
        <w:trPr>
          <w:trHeight w:val="170"/>
        </w:trPr>
        <w:tc>
          <w:tcPr>
            <w:tcW w:w="4678" w:type="dxa"/>
            <w:shd w:val="clear" w:color="auto" w:fill="auto"/>
            <w:noWrap/>
            <w:vAlign w:val="center"/>
            <w:hideMark/>
          </w:tcPr>
          <w:p w14:paraId="53261AB8" w14:textId="77777777" w:rsidR="000F2B77" w:rsidRPr="006D3E5A" w:rsidRDefault="000F2B77" w:rsidP="00215B7B">
            <w:pPr>
              <w:spacing w:before="20" w:after="20" w:line="240" w:lineRule="auto"/>
              <w:rPr>
                <w:rFonts w:cs="Arial"/>
                <w:color w:val="auto"/>
                <w:sz w:val="16"/>
                <w:szCs w:val="17"/>
                <w:lang w:eastAsia="en-AU"/>
              </w:rPr>
            </w:pPr>
            <w:r w:rsidRPr="006D3E5A">
              <w:rPr>
                <w:rFonts w:cs="Arial"/>
                <w:color w:val="auto"/>
                <w:sz w:val="16"/>
                <w:szCs w:val="17"/>
                <w:lang w:eastAsia="en-AU"/>
              </w:rPr>
              <w:t xml:space="preserve">Investigations against the </w:t>
            </w:r>
            <w:r w:rsidR="00735DBF">
              <w:rPr>
                <w:rFonts w:cs="Arial"/>
                <w:color w:val="auto"/>
                <w:sz w:val="16"/>
                <w:szCs w:val="17"/>
                <w:lang w:eastAsia="en-AU"/>
              </w:rPr>
              <w:t>Child Safe Standards</w:t>
            </w:r>
          </w:p>
        </w:tc>
        <w:tc>
          <w:tcPr>
            <w:tcW w:w="567" w:type="dxa"/>
            <w:shd w:val="clear" w:color="auto" w:fill="E7E7E8" w:themeFill="accent4" w:themeFillTint="33"/>
            <w:noWrap/>
            <w:vAlign w:val="center"/>
            <w:hideMark/>
          </w:tcPr>
          <w:p w14:paraId="77DBF47C" w14:textId="77777777" w:rsidR="000F2B77" w:rsidRPr="005A5335" w:rsidRDefault="00E926CD"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4</w:t>
            </w:r>
          </w:p>
        </w:tc>
        <w:tc>
          <w:tcPr>
            <w:tcW w:w="992" w:type="dxa"/>
            <w:shd w:val="clear" w:color="auto" w:fill="auto"/>
            <w:noWrap/>
            <w:vAlign w:val="center"/>
            <w:hideMark/>
          </w:tcPr>
          <w:p w14:paraId="4C3F2B9D" w14:textId="77777777" w:rsidR="000F2B77" w:rsidRPr="005A5335" w:rsidRDefault="00E926CD"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25</w:t>
            </w:r>
          </w:p>
        </w:tc>
        <w:tc>
          <w:tcPr>
            <w:tcW w:w="1276" w:type="dxa"/>
            <w:shd w:val="clear" w:color="auto" w:fill="E7E7E8" w:themeFill="accent4" w:themeFillTint="33"/>
            <w:noWrap/>
            <w:vAlign w:val="center"/>
            <w:hideMark/>
          </w:tcPr>
          <w:p w14:paraId="2E78F589" w14:textId="77777777" w:rsidR="000F2B77" w:rsidRPr="005A5335" w:rsidRDefault="00E926CD"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w:t>
            </w:r>
          </w:p>
        </w:tc>
      </w:tr>
      <w:tr w:rsidR="00F24597" w:rsidRPr="00815BF6" w14:paraId="0D4D29E7" w14:textId="77777777" w:rsidTr="009626AA">
        <w:trPr>
          <w:trHeight w:val="170"/>
        </w:trPr>
        <w:tc>
          <w:tcPr>
            <w:tcW w:w="4678" w:type="dxa"/>
            <w:shd w:val="clear" w:color="auto" w:fill="auto"/>
            <w:vAlign w:val="center"/>
            <w:hideMark/>
          </w:tcPr>
          <w:p w14:paraId="7DE8BED5" w14:textId="77777777" w:rsidR="000F2B77" w:rsidRPr="006D3E5A" w:rsidRDefault="000F2B77" w:rsidP="00215B7B">
            <w:pPr>
              <w:spacing w:before="20" w:after="20" w:line="240" w:lineRule="auto"/>
              <w:rPr>
                <w:rFonts w:cs="Arial"/>
                <w:b/>
                <w:bCs/>
                <w:color w:val="auto"/>
                <w:sz w:val="16"/>
                <w:szCs w:val="17"/>
                <w:lang w:eastAsia="en-AU"/>
              </w:rPr>
            </w:pPr>
            <w:r w:rsidRPr="006D3E5A">
              <w:rPr>
                <w:rFonts w:cs="Arial"/>
                <w:b/>
                <w:bCs/>
                <w:color w:val="auto"/>
                <w:sz w:val="16"/>
                <w:szCs w:val="17"/>
                <w:lang w:eastAsia="en-AU"/>
              </w:rPr>
              <w:t>NSSSP reviews</w:t>
            </w:r>
          </w:p>
        </w:tc>
        <w:tc>
          <w:tcPr>
            <w:tcW w:w="567" w:type="dxa"/>
            <w:shd w:val="clear" w:color="auto" w:fill="E7E7E8" w:themeFill="accent4" w:themeFillTint="33"/>
            <w:vAlign w:val="center"/>
            <w:hideMark/>
          </w:tcPr>
          <w:p w14:paraId="64EDFF11" w14:textId="77777777" w:rsidR="000F2B77" w:rsidRPr="005A5335" w:rsidRDefault="000F2B77" w:rsidP="00FB69D0">
            <w:pPr>
              <w:spacing w:before="20" w:after="20" w:line="240" w:lineRule="auto"/>
              <w:ind w:right="45"/>
              <w:jc w:val="right"/>
              <w:rPr>
                <w:rFonts w:cs="Arial"/>
                <w:bCs/>
                <w:color w:val="auto"/>
                <w:sz w:val="16"/>
                <w:szCs w:val="17"/>
                <w:lang w:eastAsia="en-AU"/>
              </w:rPr>
            </w:pPr>
          </w:p>
        </w:tc>
        <w:tc>
          <w:tcPr>
            <w:tcW w:w="992" w:type="dxa"/>
            <w:shd w:val="clear" w:color="auto" w:fill="auto"/>
            <w:vAlign w:val="center"/>
            <w:hideMark/>
          </w:tcPr>
          <w:p w14:paraId="195F1B9A" w14:textId="77777777" w:rsidR="000F2B77" w:rsidRPr="005A5335" w:rsidRDefault="000F2B77" w:rsidP="00FB69D0">
            <w:pPr>
              <w:spacing w:before="20" w:after="20" w:line="240" w:lineRule="auto"/>
              <w:ind w:right="45"/>
              <w:jc w:val="right"/>
              <w:rPr>
                <w:rFonts w:cs="Arial"/>
                <w:bCs/>
                <w:color w:val="auto"/>
                <w:sz w:val="16"/>
                <w:szCs w:val="17"/>
                <w:lang w:eastAsia="en-AU"/>
              </w:rPr>
            </w:pPr>
          </w:p>
        </w:tc>
        <w:tc>
          <w:tcPr>
            <w:tcW w:w="1276" w:type="dxa"/>
            <w:shd w:val="clear" w:color="auto" w:fill="E7E7E8" w:themeFill="accent4" w:themeFillTint="33"/>
            <w:vAlign w:val="center"/>
            <w:hideMark/>
          </w:tcPr>
          <w:p w14:paraId="70B2900D" w14:textId="77777777" w:rsidR="000F2B77" w:rsidRPr="005A5335" w:rsidRDefault="000F2B77" w:rsidP="00FB69D0">
            <w:pPr>
              <w:spacing w:before="20" w:after="20" w:line="240" w:lineRule="auto"/>
              <w:ind w:right="45"/>
              <w:jc w:val="right"/>
              <w:rPr>
                <w:rFonts w:cs="Arial"/>
                <w:bCs/>
                <w:color w:val="auto"/>
                <w:sz w:val="16"/>
                <w:szCs w:val="17"/>
                <w:lang w:eastAsia="en-AU"/>
              </w:rPr>
            </w:pPr>
          </w:p>
        </w:tc>
      </w:tr>
      <w:tr w:rsidR="00F24597" w:rsidRPr="00815BF6" w14:paraId="26549A0A" w14:textId="77777777" w:rsidTr="009626AA">
        <w:trPr>
          <w:trHeight w:val="170"/>
        </w:trPr>
        <w:tc>
          <w:tcPr>
            <w:tcW w:w="4678" w:type="dxa"/>
            <w:shd w:val="clear" w:color="auto" w:fill="auto"/>
            <w:noWrap/>
            <w:vAlign w:val="center"/>
            <w:hideMark/>
          </w:tcPr>
          <w:p w14:paraId="644D3B0A" w14:textId="77777777" w:rsidR="000F2B77" w:rsidRPr="006D3E5A" w:rsidRDefault="000F2B77" w:rsidP="00215B7B">
            <w:pPr>
              <w:spacing w:before="20" w:after="20" w:line="240" w:lineRule="auto"/>
              <w:rPr>
                <w:rFonts w:cs="Arial"/>
                <w:color w:val="auto"/>
                <w:sz w:val="16"/>
                <w:szCs w:val="17"/>
                <w:lang w:eastAsia="en-AU"/>
              </w:rPr>
            </w:pPr>
            <w:r w:rsidRPr="006D3E5A">
              <w:rPr>
                <w:rFonts w:cs="Arial"/>
                <w:color w:val="auto"/>
                <w:sz w:val="16"/>
                <w:szCs w:val="17"/>
                <w:lang w:eastAsia="en-AU"/>
              </w:rPr>
              <w:t xml:space="preserve">General reviews against the </w:t>
            </w:r>
            <w:r w:rsidR="00735DBF">
              <w:rPr>
                <w:rFonts w:cs="Arial"/>
                <w:color w:val="auto"/>
                <w:sz w:val="16"/>
                <w:szCs w:val="17"/>
                <w:lang w:eastAsia="en-AU"/>
              </w:rPr>
              <w:t>Child Safe Standards</w:t>
            </w:r>
          </w:p>
        </w:tc>
        <w:tc>
          <w:tcPr>
            <w:tcW w:w="567" w:type="dxa"/>
            <w:shd w:val="clear" w:color="auto" w:fill="E7E7E8" w:themeFill="accent4" w:themeFillTint="33"/>
            <w:noWrap/>
            <w:vAlign w:val="center"/>
            <w:hideMark/>
          </w:tcPr>
          <w:p w14:paraId="01DECA59" w14:textId="77777777" w:rsidR="000F2B77" w:rsidRPr="005A5335" w:rsidRDefault="00E926CD"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w:t>
            </w:r>
          </w:p>
        </w:tc>
        <w:tc>
          <w:tcPr>
            <w:tcW w:w="992" w:type="dxa"/>
            <w:shd w:val="clear" w:color="auto" w:fill="auto"/>
            <w:noWrap/>
            <w:vAlign w:val="center"/>
            <w:hideMark/>
          </w:tcPr>
          <w:p w14:paraId="5B057865" w14:textId="77777777" w:rsidR="000F2B77" w:rsidRPr="005A5335" w:rsidRDefault="00E926CD"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w:t>
            </w:r>
          </w:p>
        </w:tc>
        <w:tc>
          <w:tcPr>
            <w:tcW w:w="1276" w:type="dxa"/>
            <w:shd w:val="clear" w:color="auto" w:fill="E7E7E8" w:themeFill="accent4" w:themeFillTint="33"/>
            <w:noWrap/>
            <w:vAlign w:val="center"/>
            <w:hideMark/>
          </w:tcPr>
          <w:p w14:paraId="7BE8A025" w14:textId="77777777" w:rsidR="000F2B77" w:rsidRPr="005A5335" w:rsidRDefault="00E926CD"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w:t>
            </w:r>
          </w:p>
        </w:tc>
      </w:tr>
      <w:tr w:rsidR="00F24597" w:rsidRPr="00815BF6" w14:paraId="21157D9E" w14:textId="77777777" w:rsidTr="009626AA">
        <w:trPr>
          <w:trHeight w:val="170"/>
        </w:trPr>
        <w:tc>
          <w:tcPr>
            <w:tcW w:w="4678" w:type="dxa"/>
            <w:shd w:val="clear" w:color="auto" w:fill="auto"/>
            <w:vAlign w:val="center"/>
            <w:hideMark/>
          </w:tcPr>
          <w:p w14:paraId="16A62902" w14:textId="77777777" w:rsidR="000F2B77" w:rsidRPr="006D3E5A" w:rsidRDefault="000F2B77" w:rsidP="00215B7B">
            <w:pPr>
              <w:spacing w:before="20" w:after="20" w:line="240" w:lineRule="auto"/>
              <w:rPr>
                <w:rFonts w:cs="Arial"/>
                <w:b/>
                <w:bCs/>
                <w:color w:val="auto"/>
                <w:sz w:val="16"/>
                <w:szCs w:val="17"/>
                <w:lang w:eastAsia="en-AU"/>
              </w:rPr>
            </w:pPr>
            <w:r w:rsidRPr="006D3E5A">
              <w:rPr>
                <w:rFonts w:cs="Arial"/>
                <w:b/>
                <w:bCs/>
                <w:color w:val="auto"/>
                <w:sz w:val="16"/>
                <w:szCs w:val="17"/>
                <w:lang w:eastAsia="en-AU"/>
              </w:rPr>
              <w:t>OSSEO reviews</w:t>
            </w:r>
          </w:p>
        </w:tc>
        <w:tc>
          <w:tcPr>
            <w:tcW w:w="567" w:type="dxa"/>
            <w:shd w:val="clear" w:color="auto" w:fill="E7E7E8" w:themeFill="accent4" w:themeFillTint="33"/>
            <w:vAlign w:val="center"/>
            <w:hideMark/>
          </w:tcPr>
          <w:p w14:paraId="7F7FEE1D" w14:textId="77777777" w:rsidR="000F2B77" w:rsidRPr="005A5335" w:rsidRDefault="000F2B77" w:rsidP="00FB69D0">
            <w:pPr>
              <w:spacing w:before="20" w:after="20" w:line="240" w:lineRule="auto"/>
              <w:ind w:right="45"/>
              <w:jc w:val="right"/>
              <w:rPr>
                <w:rFonts w:cs="Arial"/>
                <w:bCs/>
                <w:color w:val="auto"/>
                <w:sz w:val="16"/>
                <w:szCs w:val="17"/>
                <w:lang w:eastAsia="en-AU"/>
              </w:rPr>
            </w:pPr>
          </w:p>
        </w:tc>
        <w:tc>
          <w:tcPr>
            <w:tcW w:w="992" w:type="dxa"/>
            <w:shd w:val="clear" w:color="auto" w:fill="auto"/>
            <w:vAlign w:val="center"/>
            <w:hideMark/>
          </w:tcPr>
          <w:p w14:paraId="69DEDE2C" w14:textId="77777777" w:rsidR="000F2B77" w:rsidRPr="005A5335" w:rsidRDefault="000F2B77" w:rsidP="00FB69D0">
            <w:pPr>
              <w:spacing w:before="20" w:after="20" w:line="240" w:lineRule="auto"/>
              <w:ind w:right="45"/>
              <w:jc w:val="right"/>
              <w:rPr>
                <w:rFonts w:cs="Arial"/>
                <w:bCs/>
                <w:color w:val="auto"/>
                <w:sz w:val="16"/>
                <w:szCs w:val="17"/>
                <w:lang w:eastAsia="en-AU"/>
              </w:rPr>
            </w:pPr>
          </w:p>
        </w:tc>
        <w:tc>
          <w:tcPr>
            <w:tcW w:w="1276" w:type="dxa"/>
            <w:shd w:val="clear" w:color="auto" w:fill="E7E7E8" w:themeFill="accent4" w:themeFillTint="33"/>
            <w:vAlign w:val="center"/>
            <w:hideMark/>
          </w:tcPr>
          <w:p w14:paraId="25FE1FC5" w14:textId="77777777" w:rsidR="000F2B77" w:rsidRPr="005A5335" w:rsidRDefault="000F2B77" w:rsidP="00FB69D0">
            <w:pPr>
              <w:spacing w:before="20" w:after="20" w:line="240" w:lineRule="auto"/>
              <w:ind w:right="45"/>
              <w:jc w:val="right"/>
              <w:rPr>
                <w:rFonts w:cs="Arial"/>
                <w:bCs/>
                <w:color w:val="auto"/>
                <w:sz w:val="16"/>
                <w:szCs w:val="17"/>
                <w:lang w:eastAsia="en-AU"/>
              </w:rPr>
            </w:pPr>
          </w:p>
        </w:tc>
      </w:tr>
      <w:tr w:rsidR="00F24597" w:rsidRPr="00815BF6" w14:paraId="50383C18" w14:textId="77777777" w:rsidTr="009626AA">
        <w:trPr>
          <w:trHeight w:val="170"/>
        </w:trPr>
        <w:tc>
          <w:tcPr>
            <w:tcW w:w="4678" w:type="dxa"/>
            <w:shd w:val="clear" w:color="auto" w:fill="auto"/>
            <w:noWrap/>
            <w:vAlign w:val="center"/>
            <w:hideMark/>
          </w:tcPr>
          <w:p w14:paraId="5080E0F4" w14:textId="77777777" w:rsidR="000F2B77" w:rsidRPr="006D3E5A" w:rsidRDefault="000F2B77" w:rsidP="00215B7B">
            <w:pPr>
              <w:spacing w:before="20" w:after="20" w:line="240" w:lineRule="auto"/>
              <w:rPr>
                <w:rFonts w:cs="Arial"/>
                <w:color w:val="auto"/>
                <w:sz w:val="16"/>
                <w:szCs w:val="17"/>
                <w:lang w:eastAsia="en-AU"/>
              </w:rPr>
            </w:pPr>
            <w:r w:rsidRPr="006D3E5A">
              <w:rPr>
                <w:rFonts w:cs="Arial"/>
                <w:color w:val="auto"/>
                <w:sz w:val="16"/>
                <w:szCs w:val="17"/>
                <w:lang w:eastAsia="en-AU"/>
              </w:rPr>
              <w:t xml:space="preserve">General reviews against the </w:t>
            </w:r>
            <w:r w:rsidR="00735DBF">
              <w:rPr>
                <w:rFonts w:cs="Arial"/>
                <w:color w:val="auto"/>
                <w:sz w:val="16"/>
                <w:szCs w:val="17"/>
                <w:lang w:eastAsia="en-AU"/>
              </w:rPr>
              <w:t>Child Safe Standards</w:t>
            </w:r>
          </w:p>
        </w:tc>
        <w:tc>
          <w:tcPr>
            <w:tcW w:w="567" w:type="dxa"/>
            <w:shd w:val="clear" w:color="auto" w:fill="E7E7E8" w:themeFill="accent4" w:themeFillTint="33"/>
            <w:noWrap/>
            <w:vAlign w:val="center"/>
            <w:hideMark/>
          </w:tcPr>
          <w:p w14:paraId="7B42C036" w14:textId="77777777" w:rsidR="000F2B77" w:rsidRPr="005A5335" w:rsidRDefault="00E926CD"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3</w:t>
            </w:r>
          </w:p>
        </w:tc>
        <w:tc>
          <w:tcPr>
            <w:tcW w:w="992" w:type="dxa"/>
            <w:shd w:val="clear" w:color="auto" w:fill="auto"/>
            <w:noWrap/>
            <w:vAlign w:val="center"/>
            <w:hideMark/>
          </w:tcPr>
          <w:p w14:paraId="4AD4D413" w14:textId="77777777" w:rsidR="000F2B77" w:rsidRPr="005A5335" w:rsidRDefault="00E926CD"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w:t>
            </w:r>
          </w:p>
        </w:tc>
        <w:tc>
          <w:tcPr>
            <w:tcW w:w="1276" w:type="dxa"/>
            <w:shd w:val="clear" w:color="auto" w:fill="E7E7E8" w:themeFill="accent4" w:themeFillTint="33"/>
            <w:noWrap/>
            <w:vAlign w:val="center"/>
            <w:hideMark/>
          </w:tcPr>
          <w:p w14:paraId="61D8AB80" w14:textId="77777777" w:rsidR="000F2B77" w:rsidRPr="005A5335" w:rsidRDefault="00E926CD"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w:t>
            </w:r>
          </w:p>
        </w:tc>
      </w:tr>
      <w:tr w:rsidR="0099624C" w:rsidRPr="00815BF6" w14:paraId="0904A9A3" w14:textId="77777777" w:rsidTr="009626AA">
        <w:trPr>
          <w:trHeight w:val="170"/>
        </w:trPr>
        <w:tc>
          <w:tcPr>
            <w:tcW w:w="4678" w:type="dxa"/>
            <w:shd w:val="clear" w:color="auto" w:fill="auto"/>
            <w:noWrap/>
            <w:vAlign w:val="center"/>
          </w:tcPr>
          <w:p w14:paraId="18664275" w14:textId="77777777" w:rsidR="0099624C" w:rsidRPr="006D3E5A" w:rsidRDefault="0099624C" w:rsidP="00735DBF">
            <w:pPr>
              <w:spacing w:before="20" w:after="20" w:line="240" w:lineRule="auto"/>
              <w:rPr>
                <w:rFonts w:cs="Arial"/>
                <w:b/>
                <w:bCs/>
                <w:color w:val="auto"/>
                <w:sz w:val="16"/>
                <w:szCs w:val="17"/>
                <w:lang w:eastAsia="en-AU"/>
              </w:rPr>
            </w:pPr>
            <w:r w:rsidRPr="006D3E5A">
              <w:rPr>
                <w:rFonts w:cs="Arial"/>
                <w:b/>
                <w:bCs/>
                <w:color w:val="auto"/>
                <w:sz w:val="16"/>
                <w:szCs w:val="17"/>
                <w:lang w:eastAsia="en-AU"/>
              </w:rPr>
              <w:t xml:space="preserve">Registration activity including assessment of compliance against the </w:t>
            </w:r>
            <w:r w:rsidR="00735DBF">
              <w:rPr>
                <w:rFonts w:cs="Arial"/>
                <w:b/>
                <w:bCs/>
                <w:color w:val="auto"/>
                <w:sz w:val="16"/>
                <w:szCs w:val="17"/>
                <w:lang w:eastAsia="en-AU"/>
              </w:rPr>
              <w:t>C</w:t>
            </w:r>
            <w:r w:rsidRPr="006D3E5A">
              <w:rPr>
                <w:rFonts w:cs="Arial"/>
                <w:b/>
                <w:bCs/>
                <w:color w:val="auto"/>
                <w:sz w:val="16"/>
                <w:szCs w:val="17"/>
                <w:lang w:eastAsia="en-AU"/>
              </w:rPr>
              <w:t xml:space="preserve">hild </w:t>
            </w:r>
            <w:r w:rsidR="00735DBF">
              <w:rPr>
                <w:rFonts w:cs="Arial"/>
                <w:b/>
                <w:bCs/>
                <w:color w:val="auto"/>
                <w:sz w:val="16"/>
                <w:szCs w:val="17"/>
                <w:lang w:eastAsia="en-AU"/>
              </w:rPr>
              <w:t>S</w:t>
            </w:r>
            <w:r w:rsidRPr="006D3E5A">
              <w:rPr>
                <w:rFonts w:cs="Arial"/>
                <w:b/>
                <w:bCs/>
                <w:color w:val="auto"/>
                <w:sz w:val="16"/>
                <w:szCs w:val="17"/>
                <w:lang w:eastAsia="en-AU"/>
              </w:rPr>
              <w:t xml:space="preserve">afe </w:t>
            </w:r>
            <w:r w:rsidR="00735DBF">
              <w:rPr>
                <w:rFonts w:cs="Arial"/>
                <w:b/>
                <w:bCs/>
                <w:color w:val="auto"/>
                <w:sz w:val="16"/>
                <w:szCs w:val="17"/>
                <w:lang w:eastAsia="en-AU"/>
              </w:rPr>
              <w:t>S</w:t>
            </w:r>
            <w:r w:rsidRPr="006D3E5A">
              <w:rPr>
                <w:rFonts w:cs="Arial"/>
                <w:b/>
                <w:bCs/>
                <w:color w:val="auto"/>
                <w:sz w:val="16"/>
                <w:szCs w:val="17"/>
                <w:lang w:eastAsia="en-AU"/>
              </w:rPr>
              <w:t>tandards</w:t>
            </w:r>
          </w:p>
        </w:tc>
        <w:tc>
          <w:tcPr>
            <w:tcW w:w="567" w:type="dxa"/>
            <w:shd w:val="clear" w:color="auto" w:fill="E7E7E8" w:themeFill="accent4" w:themeFillTint="33"/>
            <w:vAlign w:val="center"/>
          </w:tcPr>
          <w:p w14:paraId="26103EE6" w14:textId="77777777" w:rsidR="0099624C" w:rsidRPr="005A5335" w:rsidRDefault="0099624C" w:rsidP="00FB69D0">
            <w:pPr>
              <w:spacing w:before="20" w:after="20" w:line="240" w:lineRule="auto"/>
              <w:ind w:right="45"/>
              <w:jc w:val="right"/>
              <w:rPr>
                <w:rFonts w:cs="Arial"/>
                <w:bCs/>
                <w:color w:val="auto"/>
                <w:sz w:val="16"/>
                <w:szCs w:val="17"/>
                <w:lang w:eastAsia="en-AU"/>
              </w:rPr>
            </w:pPr>
          </w:p>
        </w:tc>
        <w:tc>
          <w:tcPr>
            <w:tcW w:w="992" w:type="dxa"/>
            <w:tcBorders>
              <w:left w:val="nil"/>
            </w:tcBorders>
            <w:shd w:val="clear" w:color="auto" w:fill="auto"/>
            <w:vAlign w:val="center"/>
          </w:tcPr>
          <w:p w14:paraId="5849C077" w14:textId="77777777" w:rsidR="0099624C" w:rsidRPr="005A5335" w:rsidRDefault="0099624C" w:rsidP="00FB69D0">
            <w:pPr>
              <w:spacing w:before="20" w:after="20" w:line="240" w:lineRule="auto"/>
              <w:ind w:right="45"/>
              <w:jc w:val="right"/>
              <w:rPr>
                <w:rFonts w:cs="Arial"/>
                <w:bCs/>
                <w:color w:val="auto"/>
                <w:sz w:val="16"/>
                <w:szCs w:val="17"/>
                <w:lang w:eastAsia="en-AU"/>
              </w:rPr>
            </w:pPr>
          </w:p>
        </w:tc>
        <w:tc>
          <w:tcPr>
            <w:tcW w:w="1276" w:type="dxa"/>
            <w:shd w:val="clear" w:color="auto" w:fill="E7E7E8" w:themeFill="accent4" w:themeFillTint="33"/>
            <w:vAlign w:val="center"/>
          </w:tcPr>
          <w:p w14:paraId="206976F0" w14:textId="77777777" w:rsidR="0099624C" w:rsidRPr="005A5335" w:rsidRDefault="0099624C" w:rsidP="00FB69D0">
            <w:pPr>
              <w:spacing w:before="20" w:after="20" w:line="240" w:lineRule="auto"/>
              <w:ind w:right="45"/>
              <w:jc w:val="right"/>
              <w:rPr>
                <w:rFonts w:cs="Arial"/>
                <w:bCs/>
                <w:color w:val="auto"/>
                <w:sz w:val="16"/>
                <w:szCs w:val="17"/>
                <w:lang w:eastAsia="en-AU"/>
              </w:rPr>
            </w:pPr>
          </w:p>
        </w:tc>
      </w:tr>
      <w:tr w:rsidR="00F24597" w:rsidRPr="00815BF6" w14:paraId="083A513A" w14:textId="77777777" w:rsidTr="009626AA">
        <w:trPr>
          <w:trHeight w:val="170"/>
        </w:trPr>
        <w:tc>
          <w:tcPr>
            <w:tcW w:w="4678" w:type="dxa"/>
            <w:shd w:val="clear" w:color="auto" w:fill="auto"/>
            <w:noWrap/>
            <w:vAlign w:val="center"/>
          </w:tcPr>
          <w:p w14:paraId="12EC7A88" w14:textId="77777777" w:rsidR="00080D35" w:rsidRPr="006D3E5A" w:rsidRDefault="00080D35" w:rsidP="00215B7B">
            <w:pPr>
              <w:spacing w:before="20" w:after="20" w:line="240" w:lineRule="auto"/>
              <w:rPr>
                <w:rFonts w:cs="Arial"/>
                <w:color w:val="auto"/>
                <w:sz w:val="16"/>
                <w:szCs w:val="17"/>
                <w:lang w:eastAsia="en-AU"/>
              </w:rPr>
            </w:pPr>
            <w:r w:rsidRPr="006D3E5A">
              <w:rPr>
                <w:rFonts w:cs="Arial"/>
                <w:color w:val="auto"/>
                <w:sz w:val="16"/>
                <w:szCs w:val="17"/>
                <w:lang w:eastAsia="en-AU"/>
              </w:rPr>
              <w:t>Schools</w:t>
            </w:r>
          </w:p>
        </w:tc>
        <w:tc>
          <w:tcPr>
            <w:tcW w:w="567" w:type="dxa"/>
            <w:shd w:val="clear" w:color="auto" w:fill="E7E7E8" w:themeFill="accent4" w:themeFillTint="33"/>
            <w:noWrap/>
            <w:vAlign w:val="center"/>
          </w:tcPr>
          <w:p w14:paraId="15255C3F" w14:textId="77777777" w:rsidR="00080D35" w:rsidRPr="005A5335" w:rsidRDefault="00E926CD"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32</w:t>
            </w:r>
          </w:p>
        </w:tc>
        <w:tc>
          <w:tcPr>
            <w:tcW w:w="992" w:type="dxa"/>
            <w:shd w:val="clear" w:color="auto" w:fill="auto"/>
            <w:noWrap/>
            <w:vAlign w:val="center"/>
          </w:tcPr>
          <w:p w14:paraId="55509023" w14:textId="77777777" w:rsidR="00080D35" w:rsidRPr="005A5335" w:rsidRDefault="00E926CD"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w:t>
            </w:r>
          </w:p>
        </w:tc>
        <w:tc>
          <w:tcPr>
            <w:tcW w:w="1276" w:type="dxa"/>
            <w:shd w:val="clear" w:color="auto" w:fill="E7E7E8" w:themeFill="accent4" w:themeFillTint="33"/>
            <w:noWrap/>
            <w:vAlign w:val="center"/>
          </w:tcPr>
          <w:p w14:paraId="0EB671D9" w14:textId="77777777" w:rsidR="00080D35" w:rsidRPr="005A5335" w:rsidRDefault="00E926CD"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w:t>
            </w:r>
          </w:p>
        </w:tc>
      </w:tr>
      <w:tr w:rsidR="00F24597" w:rsidRPr="00815BF6" w14:paraId="6869B143" w14:textId="77777777" w:rsidTr="009626AA">
        <w:trPr>
          <w:trHeight w:val="170"/>
        </w:trPr>
        <w:tc>
          <w:tcPr>
            <w:tcW w:w="4678" w:type="dxa"/>
            <w:shd w:val="clear" w:color="auto" w:fill="auto"/>
            <w:noWrap/>
            <w:vAlign w:val="center"/>
          </w:tcPr>
          <w:p w14:paraId="404AC4CF" w14:textId="77777777" w:rsidR="00080D35" w:rsidRPr="006D3E5A" w:rsidRDefault="00080D35" w:rsidP="00215B7B">
            <w:pPr>
              <w:spacing w:before="20" w:after="20" w:line="240" w:lineRule="auto"/>
              <w:rPr>
                <w:rFonts w:cs="Arial"/>
                <w:color w:val="auto"/>
                <w:sz w:val="16"/>
                <w:szCs w:val="17"/>
                <w:lang w:eastAsia="en-AU"/>
              </w:rPr>
            </w:pPr>
            <w:r w:rsidRPr="006D3E5A">
              <w:rPr>
                <w:rFonts w:cs="Arial"/>
                <w:color w:val="auto"/>
                <w:sz w:val="16"/>
                <w:szCs w:val="17"/>
                <w:lang w:eastAsia="en-AU"/>
              </w:rPr>
              <w:t>NSSSP</w:t>
            </w:r>
          </w:p>
        </w:tc>
        <w:tc>
          <w:tcPr>
            <w:tcW w:w="567" w:type="dxa"/>
            <w:shd w:val="clear" w:color="auto" w:fill="E7E7E8" w:themeFill="accent4" w:themeFillTint="33"/>
            <w:noWrap/>
            <w:vAlign w:val="center"/>
          </w:tcPr>
          <w:p w14:paraId="0F6D0F85" w14:textId="77777777" w:rsidR="00080D35" w:rsidRPr="005A5335" w:rsidRDefault="00E926CD"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6</w:t>
            </w:r>
          </w:p>
        </w:tc>
        <w:tc>
          <w:tcPr>
            <w:tcW w:w="992" w:type="dxa"/>
            <w:shd w:val="clear" w:color="auto" w:fill="auto"/>
            <w:noWrap/>
            <w:vAlign w:val="center"/>
          </w:tcPr>
          <w:p w14:paraId="65F91E62" w14:textId="77777777" w:rsidR="00080D35" w:rsidRPr="005A5335" w:rsidRDefault="00E926CD"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w:t>
            </w:r>
          </w:p>
        </w:tc>
        <w:tc>
          <w:tcPr>
            <w:tcW w:w="1276" w:type="dxa"/>
            <w:shd w:val="clear" w:color="auto" w:fill="E7E7E8" w:themeFill="accent4" w:themeFillTint="33"/>
            <w:noWrap/>
            <w:vAlign w:val="center"/>
          </w:tcPr>
          <w:p w14:paraId="210F70DE" w14:textId="77777777" w:rsidR="00080D35" w:rsidRPr="005A5335" w:rsidRDefault="00E926CD"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w:t>
            </w:r>
          </w:p>
        </w:tc>
      </w:tr>
      <w:tr w:rsidR="00F24597" w:rsidRPr="00815BF6" w14:paraId="0525BCF6" w14:textId="77777777" w:rsidTr="009626AA">
        <w:trPr>
          <w:trHeight w:val="170"/>
        </w:trPr>
        <w:tc>
          <w:tcPr>
            <w:tcW w:w="4678" w:type="dxa"/>
            <w:shd w:val="clear" w:color="auto" w:fill="auto"/>
            <w:noWrap/>
            <w:vAlign w:val="center"/>
            <w:hideMark/>
          </w:tcPr>
          <w:p w14:paraId="39C25585" w14:textId="77777777" w:rsidR="000F2B77" w:rsidRPr="006D3E5A" w:rsidRDefault="000F2B77" w:rsidP="00215B7B">
            <w:pPr>
              <w:spacing w:before="20" w:after="20" w:line="240" w:lineRule="auto"/>
              <w:rPr>
                <w:rFonts w:cs="Arial"/>
                <w:b/>
                <w:bCs/>
                <w:color w:val="auto"/>
                <w:sz w:val="16"/>
                <w:szCs w:val="17"/>
                <w:lang w:eastAsia="en-AU"/>
              </w:rPr>
            </w:pPr>
            <w:r w:rsidRPr="006D3E5A">
              <w:rPr>
                <w:rFonts w:cs="Arial"/>
                <w:b/>
                <w:bCs/>
                <w:color w:val="auto"/>
                <w:sz w:val="16"/>
                <w:szCs w:val="17"/>
                <w:lang w:eastAsia="en-AU"/>
              </w:rPr>
              <w:t xml:space="preserve">Complaints </w:t>
            </w:r>
            <w:r w:rsidR="00CF4D9A" w:rsidRPr="00CF4D9A">
              <w:rPr>
                <w:b/>
                <w:color w:val="auto"/>
                <w:szCs w:val="17"/>
              </w:rPr>
              <w:t>–</w:t>
            </w:r>
            <w:r w:rsidRPr="006D3E5A">
              <w:rPr>
                <w:rFonts w:cs="Arial"/>
                <w:b/>
                <w:bCs/>
                <w:color w:val="auto"/>
                <w:sz w:val="16"/>
                <w:szCs w:val="17"/>
                <w:lang w:eastAsia="en-AU"/>
              </w:rPr>
              <w:t xml:space="preserve"> all sectors</w:t>
            </w:r>
          </w:p>
        </w:tc>
        <w:tc>
          <w:tcPr>
            <w:tcW w:w="567" w:type="dxa"/>
            <w:shd w:val="clear" w:color="auto" w:fill="E7E7E8" w:themeFill="accent4" w:themeFillTint="33"/>
            <w:noWrap/>
            <w:vAlign w:val="center"/>
            <w:hideMark/>
          </w:tcPr>
          <w:p w14:paraId="6F57A4A8" w14:textId="77777777" w:rsidR="000F2B77" w:rsidRPr="005A5335" w:rsidRDefault="000F2B77" w:rsidP="00FB69D0">
            <w:pPr>
              <w:spacing w:before="20" w:after="20" w:line="240" w:lineRule="auto"/>
              <w:ind w:right="45"/>
              <w:jc w:val="right"/>
              <w:rPr>
                <w:rFonts w:cs="Arial"/>
                <w:color w:val="auto"/>
                <w:sz w:val="16"/>
                <w:szCs w:val="17"/>
                <w:lang w:eastAsia="en-AU"/>
              </w:rPr>
            </w:pPr>
          </w:p>
        </w:tc>
        <w:tc>
          <w:tcPr>
            <w:tcW w:w="992" w:type="dxa"/>
            <w:shd w:val="clear" w:color="auto" w:fill="auto"/>
            <w:noWrap/>
            <w:vAlign w:val="center"/>
            <w:hideMark/>
          </w:tcPr>
          <w:p w14:paraId="1054BCF7" w14:textId="77777777" w:rsidR="000F2B77" w:rsidRPr="005A5335" w:rsidRDefault="000F2B77" w:rsidP="00FB69D0">
            <w:pPr>
              <w:spacing w:before="20" w:after="20" w:line="240" w:lineRule="auto"/>
              <w:ind w:right="45"/>
              <w:jc w:val="right"/>
              <w:rPr>
                <w:rFonts w:cs="Arial"/>
                <w:color w:val="auto"/>
                <w:sz w:val="16"/>
                <w:szCs w:val="17"/>
                <w:lang w:eastAsia="en-AU"/>
              </w:rPr>
            </w:pPr>
          </w:p>
        </w:tc>
        <w:tc>
          <w:tcPr>
            <w:tcW w:w="1276" w:type="dxa"/>
            <w:shd w:val="clear" w:color="auto" w:fill="E7E7E8" w:themeFill="accent4" w:themeFillTint="33"/>
            <w:noWrap/>
            <w:vAlign w:val="center"/>
            <w:hideMark/>
          </w:tcPr>
          <w:p w14:paraId="1DE213FE" w14:textId="77777777" w:rsidR="000F2B77" w:rsidRPr="005A5335" w:rsidRDefault="000F2B77" w:rsidP="00FB69D0">
            <w:pPr>
              <w:spacing w:before="20" w:after="20" w:line="240" w:lineRule="auto"/>
              <w:ind w:right="45"/>
              <w:jc w:val="right"/>
              <w:rPr>
                <w:rFonts w:cs="Arial"/>
                <w:color w:val="auto"/>
                <w:sz w:val="16"/>
                <w:szCs w:val="17"/>
                <w:lang w:eastAsia="en-AU"/>
              </w:rPr>
            </w:pPr>
          </w:p>
        </w:tc>
      </w:tr>
      <w:tr w:rsidR="00F24597" w:rsidRPr="00815BF6" w14:paraId="5231967C" w14:textId="77777777" w:rsidTr="009626AA">
        <w:trPr>
          <w:trHeight w:val="170"/>
        </w:trPr>
        <w:tc>
          <w:tcPr>
            <w:tcW w:w="4678" w:type="dxa"/>
            <w:shd w:val="clear" w:color="auto" w:fill="auto"/>
            <w:noWrap/>
            <w:vAlign w:val="center"/>
            <w:hideMark/>
          </w:tcPr>
          <w:p w14:paraId="13CEDA00" w14:textId="77777777" w:rsidR="000F2B77" w:rsidRPr="006D3E5A" w:rsidRDefault="000F2B77" w:rsidP="00215B7B">
            <w:pPr>
              <w:spacing w:before="20" w:after="20" w:line="240" w:lineRule="auto"/>
              <w:rPr>
                <w:rFonts w:cs="Arial"/>
                <w:color w:val="auto"/>
                <w:sz w:val="16"/>
                <w:szCs w:val="17"/>
                <w:lang w:eastAsia="en-AU"/>
              </w:rPr>
            </w:pPr>
            <w:r w:rsidRPr="006D3E5A">
              <w:rPr>
                <w:rFonts w:cs="Arial"/>
                <w:color w:val="auto"/>
                <w:sz w:val="16"/>
                <w:szCs w:val="17"/>
                <w:lang w:eastAsia="en-AU"/>
              </w:rPr>
              <w:t xml:space="preserve">Complaint investigations against the </w:t>
            </w:r>
            <w:r w:rsidR="00735DBF">
              <w:rPr>
                <w:rFonts w:cs="Arial"/>
                <w:color w:val="auto"/>
                <w:sz w:val="16"/>
                <w:szCs w:val="17"/>
                <w:lang w:eastAsia="en-AU"/>
              </w:rPr>
              <w:t>Child Safe Standards</w:t>
            </w:r>
          </w:p>
        </w:tc>
        <w:tc>
          <w:tcPr>
            <w:tcW w:w="567" w:type="dxa"/>
            <w:shd w:val="clear" w:color="auto" w:fill="E7E7E8" w:themeFill="accent4" w:themeFillTint="33"/>
            <w:noWrap/>
            <w:vAlign w:val="center"/>
            <w:hideMark/>
          </w:tcPr>
          <w:p w14:paraId="018DE10F" w14:textId="77777777" w:rsidR="000F2B77" w:rsidRPr="005A5335" w:rsidRDefault="00E926CD"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13</w:t>
            </w:r>
          </w:p>
        </w:tc>
        <w:tc>
          <w:tcPr>
            <w:tcW w:w="992" w:type="dxa"/>
            <w:shd w:val="clear" w:color="auto" w:fill="auto"/>
            <w:noWrap/>
            <w:vAlign w:val="center"/>
            <w:hideMark/>
          </w:tcPr>
          <w:p w14:paraId="3AFFB29F" w14:textId="5FC60C43" w:rsidR="000F2B77" w:rsidRPr="005A5335" w:rsidRDefault="007309B8" w:rsidP="00FB69D0">
            <w:pPr>
              <w:spacing w:before="20" w:after="20" w:line="240" w:lineRule="auto"/>
              <w:ind w:right="45"/>
              <w:jc w:val="right"/>
              <w:rPr>
                <w:rFonts w:cs="Arial"/>
                <w:color w:val="auto"/>
                <w:sz w:val="16"/>
                <w:szCs w:val="17"/>
                <w:lang w:eastAsia="en-AU"/>
              </w:rPr>
            </w:pPr>
            <w:r>
              <w:rPr>
                <w:rFonts w:cs="Arial"/>
                <w:color w:val="auto"/>
                <w:sz w:val="16"/>
                <w:szCs w:val="17"/>
                <w:lang w:eastAsia="en-AU"/>
              </w:rPr>
              <w:t>31</w:t>
            </w:r>
          </w:p>
        </w:tc>
        <w:tc>
          <w:tcPr>
            <w:tcW w:w="1276" w:type="dxa"/>
            <w:shd w:val="clear" w:color="auto" w:fill="E7E7E8" w:themeFill="accent4" w:themeFillTint="33"/>
            <w:noWrap/>
            <w:vAlign w:val="center"/>
            <w:hideMark/>
          </w:tcPr>
          <w:p w14:paraId="7E74641D" w14:textId="77777777" w:rsidR="000F2B77" w:rsidRPr="005A5335" w:rsidRDefault="00E926CD"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w:t>
            </w:r>
          </w:p>
        </w:tc>
      </w:tr>
      <w:tr w:rsidR="00F24597" w:rsidRPr="00815BF6" w14:paraId="6447BB80" w14:textId="77777777" w:rsidTr="009626AA">
        <w:trPr>
          <w:trHeight w:val="170"/>
        </w:trPr>
        <w:tc>
          <w:tcPr>
            <w:tcW w:w="4678" w:type="dxa"/>
            <w:shd w:val="clear" w:color="auto" w:fill="auto"/>
            <w:noWrap/>
            <w:vAlign w:val="center"/>
            <w:hideMark/>
          </w:tcPr>
          <w:p w14:paraId="5366E6E4" w14:textId="77777777" w:rsidR="000F2B77" w:rsidRPr="006D3E5A" w:rsidRDefault="000F2B77" w:rsidP="00215B7B">
            <w:pPr>
              <w:spacing w:before="20" w:after="20" w:line="240" w:lineRule="auto"/>
              <w:rPr>
                <w:rFonts w:cs="Arial"/>
                <w:color w:val="auto"/>
                <w:sz w:val="16"/>
                <w:szCs w:val="17"/>
                <w:lang w:eastAsia="en-AU"/>
              </w:rPr>
            </w:pPr>
            <w:r w:rsidRPr="006D3E5A">
              <w:rPr>
                <w:rFonts w:cs="Arial"/>
                <w:color w:val="auto"/>
                <w:sz w:val="16"/>
                <w:szCs w:val="17"/>
                <w:lang w:eastAsia="en-AU"/>
              </w:rPr>
              <w:t>Referral from CCYP</w:t>
            </w:r>
            <w:r w:rsidR="00BC4A6E">
              <w:rPr>
                <w:rFonts w:cs="Arial"/>
                <w:color w:val="auto"/>
                <w:sz w:val="16"/>
                <w:szCs w:val="17"/>
                <w:lang w:eastAsia="en-AU"/>
              </w:rPr>
              <w:t xml:space="preserve"> </w:t>
            </w:r>
            <w:r w:rsidR="009626AA" w:rsidRPr="009626AA">
              <w:rPr>
                <w:rFonts w:cs="Arial"/>
                <w:color w:val="auto"/>
                <w:sz w:val="16"/>
                <w:szCs w:val="17"/>
                <w:vertAlign w:val="superscript"/>
                <w:lang w:eastAsia="en-AU"/>
              </w:rPr>
              <w:t>(b)</w:t>
            </w:r>
          </w:p>
        </w:tc>
        <w:tc>
          <w:tcPr>
            <w:tcW w:w="567" w:type="dxa"/>
            <w:shd w:val="clear" w:color="auto" w:fill="E7E7E8" w:themeFill="accent4" w:themeFillTint="33"/>
            <w:noWrap/>
            <w:vAlign w:val="center"/>
            <w:hideMark/>
          </w:tcPr>
          <w:p w14:paraId="2DB49C7C" w14:textId="77777777" w:rsidR="000F2B77" w:rsidRPr="005A5335" w:rsidRDefault="00E926CD"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7</w:t>
            </w:r>
          </w:p>
        </w:tc>
        <w:tc>
          <w:tcPr>
            <w:tcW w:w="992" w:type="dxa"/>
            <w:shd w:val="clear" w:color="auto" w:fill="auto"/>
            <w:noWrap/>
            <w:vAlign w:val="center"/>
            <w:hideMark/>
          </w:tcPr>
          <w:p w14:paraId="04E40ADB" w14:textId="448AECA8" w:rsidR="000F2B77" w:rsidRPr="005A5335" w:rsidRDefault="007309B8" w:rsidP="00FB69D0">
            <w:pPr>
              <w:spacing w:before="20" w:after="20" w:line="240" w:lineRule="auto"/>
              <w:ind w:right="45"/>
              <w:jc w:val="right"/>
              <w:rPr>
                <w:rFonts w:cs="Arial"/>
                <w:color w:val="auto"/>
                <w:sz w:val="16"/>
                <w:szCs w:val="17"/>
                <w:lang w:eastAsia="en-AU"/>
              </w:rPr>
            </w:pPr>
            <w:r>
              <w:rPr>
                <w:rFonts w:cs="Arial"/>
                <w:color w:val="auto"/>
                <w:sz w:val="16"/>
                <w:szCs w:val="17"/>
                <w:lang w:eastAsia="en-AU"/>
              </w:rPr>
              <w:t>29</w:t>
            </w:r>
          </w:p>
        </w:tc>
        <w:tc>
          <w:tcPr>
            <w:tcW w:w="1276" w:type="dxa"/>
            <w:shd w:val="clear" w:color="auto" w:fill="E7E7E8" w:themeFill="accent4" w:themeFillTint="33"/>
            <w:noWrap/>
            <w:vAlign w:val="center"/>
            <w:hideMark/>
          </w:tcPr>
          <w:p w14:paraId="3B8123D0" w14:textId="77777777" w:rsidR="000F2B77" w:rsidRPr="005A5335" w:rsidRDefault="00E926CD" w:rsidP="00FB69D0">
            <w:pPr>
              <w:spacing w:before="20" w:after="20" w:line="240" w:lineRule="auto"/>
              <w:ind w:right="45"/>
              <w:jc w:val="right"/>
              <w:rPr>
                <w:rFonts w:cs="Arial"/>
                <w:color w:val="auto"/>
                <w:sz w:val="16"/>
                <w:szCs w:val="17"/>
                <w:lang w:eastAsia="en-AU"/>
              </w:rPr>
            </w:pPr>
            <w:r w:rsidRPr="005A5335">
              <w:rPr>
                <w:rFonts w:cs="Arial"/>
                <w:color w:val="auto"/>
                <w:sz w:val="16"/>
                <w:szCs w:val="17"/>
                <w:lang w:eastAsia="en-AU"/>
              </w:rPr>
              <w:t>-</w:t>
            </w:r>
          </w:p>
        </w:tc>
      </w:tr>
      <w:tr w:rsidR="00F24597" w:rsidRPr="00815BF6" w14:paraId="3257E17C" w14:textId="77777777" w:rsidTr="009626AA">
        <w:trPr>
          <w:trHeight w:val="170"/>
        </w:trPr>
        <w:tc>
          <w:tcPr>
            <w:tcW w:w="4678" w:type="dxa"/>
            <w:shd w:val="clear" w:color="auto" w:fill="auto"/>
            <w:noWrap/>
            <w:vAlign w:val="center"/>
            <w:hideMark/>
          </w:tcPr>
          <w:p w14:paraId="2EF10EA5" w14:textId="77777777" w:rsidR="000F2B77" w:rsidRPr="006D3E5A" w:rsidRDefault="000F2B77" w:rsidP="00215B7B">
            <w:pPr>
              <w:spacing w:before="20" w:after="20" w:line="240" w:lineRule="auto"/>
              <w:rPr>
                <w:rFonts w:cs="Arial"/>
                <w:b/>
                <w:bCs/>
                <w:color w:val="auto"/>
                <w:sz w:val="16"/>
                <w:szCs w:val="17"/>
                <w:lang w:eastAsia="en-AU"/>
              </w:rPr>
            </w:pPr>
            <w:r w:rsidRPr="006D3E5A">
              <w:rPr>
                <w:rFonts w:cs="Arial"/>
                <w:b/>
                <w:bCs/>
                <w:color w:val="auto"/>
                <w:sz w:val="16"/>
                <w:szCs w:val="17"/>
                <w:lang w:eastAsia="en-AU"/>
              </w:rPr>
              <w:t>Sanctions</w:t>
            </w:r>
          </w:p>
        </w:tc>
        <w:tc>
          <w:tcPr>
            <w:tcW w:w="567" w:type="dxa"/>
            <w:shd w:val="clear" w:color="auto" w:fill="E7E7E8" w:themeFill="accent4" w:themeFillTint="33"/>
            <w:noWrap/>
            <w:vAlign w:val="center"/>
            <w:hideMark/>
          </w:tcPr>
          <w:p w14:paraId="70CB8E0E" w14:textId="77777777" w:rsidR="000F2B77" w:rsidRPr="005A5335" w:rsidRDefault="000F2B77" w:rsidP="00FB69D0">
            <w:pPr>
              <w:spacing w:before="20" w:after="20" w:line="240" w:lineRule="auto"/>
              <w:ind w:right="45"/>
              <w:jc w:val="right"/>
              <w:rPr>
                <w:rFonts w:cs="Arial"/>
                <w:color w:val="auto"/>
                <w:sz w:val="16"/>
                <w:szCs w:val="17"/>
                <w:lang w:eastAsia="en-AU"/>
              </w:rPr>
            </w:pPr>
          </w:p>
        </w:tc>
        <w:tc>
          <w:tcPr>
            <w:tcW w:w="992" w:type="dxa"/>
            <w:shd w:val="clear" w:color="auto" w:fill="auto"/>
            <w:noWrap/>
            <w:vAlign w:val="center"/>
            <w:hideMark/>
          </w:tcPr>
          <w:p w14:paraId="4C159F2E" w14:textId="77777777" w:rsidR="000F2B77" w:rsidRPr="005A5335" w:rsidRDefault="000F2B77" w:rsidP="00FB69D0">
            <w:pPr>
              <w:spacing w:before="20" w:after="20" w:line="240" w:lineRule="auto"/>
              <w:ind w:right="45"/>
              <w:jc w:val="right"/>
              <w:rPr>
                <w:rFonts w:cs="Arial"/>
                <w:color w:val="auto"/>
                <w:sz w:val="16"/>
                <w:szCs w:val="17"/>
                <w:lang w:eastAsia="en-AU"/>
              </w:rPr>
            </w:pPr>
          </w:p>
        </w:tc>
        <w:tc>
          <w:tcPr>
            <w:tcW w:w="1276" w:type="dxa"/>
            <w:shd w:val="clear" w:color="auto" w:fill="E7E7E8" w:themeFill="accent4" w:themeFillTint="33"/>
            <w:noWrap/>
            <w:vAlign w:val="center"/>
            <w:hideMark/>
          </w:tcPr>
          <w:p w14:paraId="7488775B" w14:textId="77777777" w:rsidR="000F2B77" w:rsidRPr="005A5335" w:rsidRDefault="000F2B77" w:rsidP="00FB69D0">
            <w:pPr>
              <w:spacing w:before="20" w:after="20" w:line="240" w:lineRule="auto"/>
              <w:ind w:right="45"/>
              <w:jc w:val="right"/>
              <w:rPr>
                <w:rFonts w:cs="Arial"/>
                <w:color w:val="auto"/>
                <w:sz w:val="16"/>
                <w:szCs w:val="17"/>
                <w:lang w:eastAsia="en-AU"/>
              </w:rPr>
            </w:pPr>
          </w:p>
        </w:tc>
      </w:tr>
      <w:tr w:rsidR="00F24597" w:rsidRPr="00815BF6" w14:paraId="2773AC88" w14:textId="77777777" w:rsidTr="009626AA">
        <w:trPr>
          <w:trHeight w:val="170"/>
        </w:trPr>
        <w:tc>
          <w:tcPr>
            <w:tcW w:w="4678" w:type="dxa"/>
            <w:shd w:val="clear" w:color="auto" w:fill="auto"/>
            <w:noWrap/>
            <w:vAlign w:val="center"/>
            <w:hideMark/>
          </w:tcPr>
          <w:p w14:paraId="70721C99" w14:textId="77777777" w:rsidR="000F2B77" w:rsidRPr="006D3E5A" w:rsidRDefault="000F2B77" w:rsidP="00215B7B">
            <w:pPr>
              <w:spacing w:before="20" w:after="20" w:line="240" w:lineRule="auto"/>
              <w:rPr>
                <w:rFonts w:cs="Arial"/>
                <w:color w:val="auto"/>
                <w:sz w:val="16"/>
                <w:szCs w:val="17"/>
                <w:lang w:eastAsia="en-AU"/>
              </w:rPr>
            </w:pPr>
            <w:r w:rsidRPr="006D3E5A">
              <w:rPr>
                <w:rFonts w:cs="Arial"/>
                <w:color w:val="auto"/>
                <w:sz w:val="16"/>
                <w:szCs w:val="17"/>
                <w:lang w:eastAsia="en-AU"/>
              </w:rPr>
              <w:t xml:space="preserve">Sanctions imposed relating to the </w:t>
            </w:r>
            <w:r w:rsidR="00735DBF">
              <w:rPr>
                <w:rFonts w:cs="Arial"/>
                <w:color w:val="auto"/>
                <w:sz w:val="16"/>
                <w:szCs w:val="17"/>
                <w:lang w:eastAsia="en-AU"/>
              </w:rPr>
              <w:t>Child Safe Standards</w:t>
            </w:r>
          </w:p>
        </w:tc>
        <w:tc>
          <w:tcPr>
            <w:tcW w:w="567" w:type="dxa"/>
            <w:shd w:val="clear" w:color="auto" w:fill="E7E7E8" w:themeFill="accent4" w:themeFillTint="33"/>
            <w:noWrap/>
            <w:vAlign w:val="center"/>
            <w:hideMark/>
          </w:tcPr>
          <w:p w14:paraId="64C00F84" w14:textId="77777777" w:rsidR="000F2B77" w:rsidRPr="005A5335" w:rsidRDefault="00E926CD" w:rsidP="00FB69D0">
            <w:pPr>
              <w:spacing w:before="20" w:after="20" w:line="240" w:lineRule="auto"/>
              <w:ind w:right="45"/>
              <w:jc w:val="right"/>
              <w:rPr>
                <w:rFonts w:cs="Arial"/>
                <w:bCs/>
                <w:color w:val="auto"/>
                <w:sz w:val="16"/>
                <w:szCs w:val="17"/>
                <w:lang w:eastAsia="en-AU"/>
              </w:rPr>
            </w:pPr>
            <w:r w:rsidRPr="005A5335">
              <w:rPr>
                <w:rFonts w:cs="Arial"/>
                <w:bCs/>
                <w:color w:val="auto"/>
                <w:sz w:val="16"/>
                <w:szCs w:val="17"/>
                <w:lang w:eastAsia="en-AU"/>
              </w:rPr>
              <w:t>-</w:t>
            </w:r>
          </w:p>
        </w:tc>
        <w:tc>
          <w:tcPr>
            <w:tcW w:w="992" w:type="dxa"/>
            <w:shd w:val="clear" w:color="auto" w:fill="auto"/>
            <w:noWrap/>
            <w:vAlign w:val="center"/>
            <w:hideMark/>
          </w:tcPr>
          <w:p w14:paraId="3720378F" w14:textId="77777777" w:rsidR="000F2B77" w:rsidRPr="005A5335" w:rsidRDefault="00E926CD" w:rsidP="00FB69D0">
            <w:pPr>
              <w:spacing w:before="20" w:after="20" w:line="240" w:lineRule="auto"/>
              <w:ind w:right="45"/>
              <w:jc w:val="right"/>
              <w:rPr>
                <w:rFonts w:cs="Arial"/>
                <w:bCs/>
                <w:color w:val="auto"/>
                <w:sz w:val="16"/>
                <w:szCs w:val="17"/>
                <w:lang w:eastAsia="en-AU"/>
              </w:rPr>
            </w:pPr>
            <w:r w:rsidRPr="005A5335">
              <w:rPr>
                <w:rFonts w:cs="Arial"/>
                <w:bCs/>
                <w:color w:val="auto"/>
                <w:sz w:val="16"/>
                <w:szCs w:val="17"/>
                <w:lang w:eastAsia="en-AU"/>
              </w:rPr>
              <w:t>-</w:t>
            </w:r>
          </w:p>
        </w:tc>
        <w:tc>
          <w:tcPr>
            <w:tcW w:w="1276" w:type="dxa"/>
            <w:shd w:val="clear" w:color="auto" w:fill="E7E7E8" w:themeFill="accent4" w:themeFillTint="33"/>
            <w:noWrap/>
            <w:vAlign w:val="center"/>
            <w:hideMark/>
          </w:tcPr>
          <w:p w14:paraId="6A004569" w14:textId="77777777" w:rsidR="000F2B77" w:rsidRPr="005A5335" w:rsidRDefault="00E926CD" w:rsidP="00FB69D0">
            <w:pPr>
              <w:spacing w:before="20" w:after="20" w:line="240" w:lineRule="auto"/>
              <w:ind w:right="45"/>
              <w:jc w:val="right"/>
              <w:rPr>
                <w:rFonts w:cs="Arial"/>
                <w:bCs/>
                <w:color w:val="auto"/>
                <w:sz w:val="16"/>
                <w:szCs w:val="17"/>
                <w:lang w:eastAsia="en-AU"/>
              </w:rPr>
            </w:pPr>
            <w:r w:rsidRPr="005A5335">
              <w:rPr>
                <w:rFonts w:cs="Arial"/>
                <w:bCs/>
                <w:color w:val="auto"/>
                <w:sz w:val="16"/>
                <w:szCs w:val="17"/>
                <w:lang w:eastAsia="en-AU"/>
              </w:rPr>
              <w:t>-</w:t>
            </w:r>
          </w:p>
        </w:tc>
      </w:tr>
      <w:tr w:rsidR="00F24597" w:rsidRPr="00815BF6" w14:paraId="3AE5F361" w14:textId="77777777" w:rsidTr="009626AA">
        <w:trPr>
          <w:trHeight w:val="170"/>
        </w:trPr>
        <w:tc>
          <w:tcPr>
            <w:tcW w:w="4678" w:type="dxa"/>
            <w:tcBorders>
              <w:bottom w:val="single" w:sz="2" w:space="0" w:color="53565A" w:themeColor="accent3"/>
            </w:tcBorders>
            <w:shd w:val="clear" w:color="auto" w:fill="auto"/>
            <w:noWrap/>
            <w:vAlign w:val="center"/>
            <w:hideMark/>
          </w:tcPr>
          <w:p w14:paraId="1BAE99A7" w14:textId="77777777" w:rsidR="000F2B77" w:rsidRPr="006D3E5A" w:rsidRDefault="000F2B77" w:rsidP="00215B7B">
            <w:pPr>
              <w:spacing w:before="20" w:after="20" w:line="240" w:lineRule="auto"/>
              <w:rPr>
                <w:rFonts w:cs="Arial"/>
                <w:color w:val="auto"/>
                <w:sz w:val="16"/>
                <w:szCs w:val="17"/>
                <w:lang w:eastAsia="en-AU"/>
              </w:rPr>
            </w:pPr>
            <w:r w:rsidRPr="006D3E5A">
              <w:rPr>
                <w:rFonts w:cs="Arial"/>
                <w:color w:val="auto"/>
                <w:sz w:val="16"/>
                <w:szCs w:val="17"/>
                <w:lang w:eastAsia="en-AU"/>
              </w:rPr>
              <w:t xml:space="preserve">Enforceable undertakings relating to the </w:t>
            </w:r>
            <w:r w:rsidR="00735DBF">
              <w:rPr>
                <w:rFonts w:cs="Arial"/>
                <w:color w:val="auto"/>
                <w:sz w:val="16"/>
                <w:szCs w:val="17"/>
                <w:lang w:eastAsia="en-AU"/>
              </w:rPr>
              <w:t>Child Safe Standards</w:t>
            </w:r>
          </w:p>
        </w:tc>
        <w:tc>
          <w:tcPr>
            <w:tcW w:w="567" w:type="dxa"/>
            <w:tcBorders>
              <w:bottom w:val="single" w:sz="2" w:space="0" w:color="53565A" w:themeColor="accent3"/>
            </w:tcBorders>
            <w:shd w:val="clear" w:color="auto" w:fill="E7E7E8" w:themeFill="accent4" w:themeFillTint="33"/>
            <w:noWrap/>
            <w:vAlign w:val="center"/>
            <w:hideMark/>
          </w:tcPr>
          <w:p w14:paraId="144950A5" w14:textId="77777777" w:rsidR="000F2B77" w:rsidRPr="005A5335" w:rsidRDefault="00E926CD" w:rsidP="00FB69D0">
            <w:pPr>
              <w:spacing w:before="20" w:after="20" w:line="240" w:lineRule="auto"/>
              <w:ind w:right="45"/>
              <w:jc w:val="right"/>
              <w:rPr>
                <w:rFonts w:cs="Arial"/>
                <w:bCs/>
                <w:color w:val="auto"/>
                <w:sz w:val="16"/>
                <w:szCs w:val="17"/>
                <w:lang w:eastAsia="en-AU"/>
              </w:rPr>
            </w:pPr>
            <w:r w:rsidRPr="005A5335">
              <w:rPr>
                <w:rFonts w:cs="Arial"/>
                <w:bCs/>
                <w:color w:val="auto"/>
                <w:sz w:val="16"/>
                <w:szCs w:val="17"/>
                <w:lang w:eastAsia="en-AU"/>
              </w:rPr>
              <w:t>-</w:t>
            </w:r>
          </w:p>
        </w:tc>
        <w:tc>
          <w:tcPr>
            <w:tcW w:w="992" w:type="dxa"/>
            <w:tcBorders>
              <w:bottom w:val="single" w:sz="2" w:space="0" w:color="53565A" w:themeColor="accent3"/>
            </w:tcBorders>
            <w:shd w:val="clear" w:color="auto" w:fill="auto"/>
            <w:noWrap/>
            <w:vAlign w:val="center"/>
            <w:hideMark/>
          </w:tcPr>
          <w:p w14:paraId="5BA78D86" w14:textId="77777777" w:rsidR="000F2B77" w:rsidRPr="005A5335" w:rsidRDefault="00E926CD" w:rsidP="00FB69D0">
            <w:pPr>
              <w:spacing w:before="20" w:after="20" w:line="240" w:lineRule="auto"/>
              <w:ind w:right="45"/>
              <w:jc w:val="right"/>
              <w:rPr>
                <w:rFonts w:cs="Arial"/>
                <w:bCs/>
                <w:color w:val="auto"/>
                <w:sz w:val="16"/>
                <w:szCs w:val="17"/>
                <w:lang w:eastAsia="en-AU"/>
              </w:rPr>
            </w:pPr>
            <w:r w:rsidRPr="005A5335">
              <w:rPr>
                <w:rFonts w:cs="Arial"/>
                <w:bCs/>
                <w:color w:val="auto"/>
                <w:sz w:val="16"/>
                <w:szCs w:val="17"/>
                <w:lang w:eastAsia="en-AU"/>
              </w:rPr>
              <w:t>-</w:t>
            </w:r>
          </w:p>
        </w:tc>
        <w:tc>
          <w:tcPr>
            <w:tcW w:w="1276" w:type="dxa"/>
            <w:tcBorders>
              <w:bottom w:val="single" w:sz="2" w:space="0" w:color="53565A" w:themeColor="accent3"/>
            </w:tcBorders>
            <w:shd w:val="clear" w:color="auto" w:fill="E7E7E8" w:themeFill="accent4" w:themeFillTint="33"/>
            <w:noWrap/>
            <w:vAlign w:val="center"/>
            <w:hideMark/>
          </w:tcPr>
          <w:p w14:paraId="45ED47BD" w14:textId="77777777" w:rsidR="000F2B77" w:rsidRPr="005A5335" w:rsidRDefault="00E926CD" w:rsidP="00FB69D0">
            <w:pPr>
              <w:spacing w:before="20" w:after="20" w:line="240" w:lineRule="auto"/>
              <w:ind w:right="45"/>
              <w:jc w:val="right"/>
              <w:rPr>
                <w:rFonts w:cs="Arial"/>
                <w:bCs/>
                <w:color w:val="auto"/>
                <w:sz w:val="16"/>
                <w:szCs w:val="17"/>
                <w:lang w:eastAsia="en-AU"/>
              </w:rPr>
            </w:pPr>
            <w:r w:rsidRPr="005A5335">
              <w:rPr>
                <w:rFonts w:cs="Arial"/>
                <w:bCs/>
                <w:color w:val="auto"/>
                <w:sz w:val="16"/>
                <w:szCs w:val="17"/>
                <w:lang w:eastAsia="en-AU"/>
              </w:rPr>
              <w:t>-</w:t>
            </w:r>
          </w:p>
        </w:tc>
      </w:tr>
      <w:tr w:rsidR="007870CD" w:rsidRPr="00815BF6" w14:paraId="710BB6A6" w14:textId="77777777" w:rsidTr="009626AA">
        <w:trPr>
          <w:trHeight w:val="170"/>
        </w:trPr>
        <w:tc>
          <w:tcPr>
            <w:tcW w:w="4678" w:type="dxa"/>
            <w:tcBorders>
              <w:top w:val="single" w:sz="2" w:space="0" w:color="53565A" w:themeColor="accent3"/>
              <w:bottom w:val="single" w:sz="12" w:space="0" w:color="53565A" w:themeColor="accent3"/>
            </w:tcBorders>
            <w:shd w:val="clear" w:color="auto" w:fill="auto"/>
            <w:noWrap/>
            <w:vAlign w:val="center"/>
          </w:tcPr>
          <w:p w14:paraId="22B6A249" w14:textId="77777777" w:rsidR="007870CD" w:rsidRPr="006D3E5A" w:rsidRDefault="007870CD" w:rsidP="00215B7B">
            <w:pPr>
              <w:spacing w:before="20" w:after="20" w:line="240" w:lineRule="auto"/>
              <w:rPr>
                <w:rFonts w:cs="Arial"/>
                <w:b/>
                <w:color w:val="auto"/>
                <w:sz w:val="16"/>
                <w:szCs w:val="17"/>
                <w:lang w:eastAsia="en-AU"/>
              </w:rPr>
            </w:pPr>
            <w:r w:rsidRPr="006D3E5A">
              <w:rPr>
                <w:rFonts w:cs="Arial"/>
                <w:b/>
                <w:color w:val="auto"/>
                <w:sz w:val="16"/>
                <w:szCs w:val="17"/>
                <w:lang w:eastAsia="en-AU"/>
              </w:rPr>
              <w:t>Total</w:t>
            </w:r>
          </w:p>
        </w:tc>
        <w:tc>
          <w:tcPr>
            <w:tcW w:w="567" w:type="dxa"/>
            <w:tcBorders>
              <w:top w:val="single" w:sz="2" w:space="0" w:color="53565A" w:themeColor="accent3"/>
              <w:bottom w:val="single" w:sz="12" w:space="0" w:color="53565A" w:themeColor="accent3"/>
            </w:tcBorders>
            <w:shd w:val="clear" w:color="auto" w:fill="E7E7E8" w:themeFill="accent4" w:themeFillTint="33"/>
            <w:noWrap/>
            <w:vAlign w:val="center"/>
          </w:tcPr>
          <w:p w14:paraId="537CA063" w14:textId="77777777" w:rsidR="007870CD" w:rsidRPr="006D3E5A" w:rsidRDefault="009626AA" w:rsidP="00FB69D0">
            <w:pPr>
              <w:spacing w:before="20" w:after="20" w:line="240" w:lineRule="auto"/>
              <w:ind w:right="45"/>
              <w:jc w:val="right"/>
              <w:rPr>
                <w:rFonts w:cs="Arial"/>
                <w:b/>
                <w:bCs/>
                <w:color w:val="auto"/>
                <w:sz w:val="16"/>
                <w:szCs w:val="17"/>
                <w:lang w:eastAsia="en-AU"/>
              </w:rPr>
            </w:pPr>
            <w:r>
              <w:rPr>
                <w:rFonts w:cs="Arial"/>
                <w:b/>
                <w:bCs/>
                <w:color w:val="auto"/>
                <w:sz w:val="16"/>
                <w:szCs w:val="17"/>
                <w:lang w:eastAsia="en-AU"/>
              </w:rPr>
              <w:t>749</w:t>
            </w:r>
          </w:p>
        </w:tc>
        <w:tc>
          <w:tcPr>
            <w:tcW w:w="992" w:type="dxa"/>
            <w:tcBorders>
              <w:top w:val="single" w:sz="2" w:space="0" w:color="53565A" w:themeColor="accent3"/>
              <w:bottom w:val="single" w:sz="12" w:space="0" w:color="53565A" w:themeColor="accent3"/>
            </w:tcBorders>
            <w:shd w:val="clear" w:color="auto" w:fill="auto"/>
            <w:noWrap/>
            <w:vAlign w:val="center"/>
          </w:tcPr>
          <w:p w14:paraId="6F21D5F2" w14:textId="77777777" w:rsidR="007870CD" w:rsidRPr="006D3E5A" w:rsidRDefault="007870CD" w:rsidP="00215B7B">
            <w:pPr>
              <w:spacing w:before="20" w:after="20" w:line="240" w:lineRule="auto"/>
              <w:jc w:val="center"/>
              <w:rPr>
                <w:rFonts w:cs="Arial"/>
                <w:b/>
                <w:bCs/>
                <w:color w:val="auto"/>
                <w:sz w:val="16"/>
                <w:szCs w:val="17"/>
                <w:lang w:eastAsia="en-AU"/>
              </w:rPr>
            </w:pPr>
          </w:p>
        </w:tc>
        <w:tc>
          <w:tcPr>
            <w:tcW w:w="1276" w:type="dxa"/>
            <w:tcBorders>
              <w:top w:val="single" w:sz="2" w:space="0" w:color="53565A" w:themeColor="accent3"/>
              <w:bottom w:val="single" w:sz="12" w:space="0" w:color="53565A" w:themeColor="accent3"/>
            </w:tcBorders>
            <w:shd w:val="clear" w:color="auto" w:fill="E7E7E8" w:themeFill="accent4" w:themeFillTint="33"/>
            <w:noWrap/>
            <w:vAlign w:val="center"/>
          </w:tcPr>
          <w:p w14:paraId="001998E8" w14:textId="77777777" w:rsidR="007870CD" w:rsidRPr="006D3E5A" w:rsidRDefault="007870CD" w:rsidP="00215B7B">
            <w:pPr>
              <w:spacing w:before="20" w:after="20" w:line="240" w:lineRule="auto"/>
              <w:jc w:val="center"/>
              <w:rPr>
                <w:rFonts w:cs="Arial"/>
                <w:b/>
                <w:bCs/>
                <w:color w:val="auto"/>
                <w:sz w:val="16"/>
                <w:szCs w:val="17"/>
                <w:lang w:eastAsia="en-AU"/>
              </w:rPr>
            </w:pPr>
          </w:p>
        </w:tc>
      </w:tr>
      <w:tr w:rsidR="008D3BDC" w:rsidRPr="00815BF6" w14:paraId="35B5D44F" w14:textId="77777777" w:rsidTr="009626AA">
        <w:trPr>
          <w:trHeight w:val="75"/>
        </w:trPr>
        <w:tc>
          <w:tcPr>
            <w:tcW w:w="7513" w:type="dxa"/>
            <w:gridSpan w:val="4"/>
            <w:tcBorders>
              <w:top w:val="single" w:sz="12" w:space="0" w:color="53565A" w:themeColor="accent3"/>
            </w:tcBorders>
            <w:shd w:val="clear" w:color="auto" w:fill="auto"/>
            <w:noWrap/>
            <w:vAlign w:val="center"/>
          </w:tcPr>
          <w:p w14:paraId="696AEB40" w14:textId="77777777" w:rsidR="00B71A65" w:rsidRDefault="00B71A65" w:rsidP="00B71A65">
            <w:pPr>
              <w:pStyle w:val="FootnoteText"/>
              <w:spacing w:before="60" w:line="240" w:lineRule="auto"/>
              <w:rPr>
                <w:color w:val="auto"/>
                <w:szCs w:val="17"/>
              </w:rPr>
            </w:pPr>
            <w:r w:rsidRPr="006110AC">
              <w:rPr>
                <w:color w:val="auto"/>
                <w:szCs w:val="17"/>
              </w:rPr>
              <w:t xml:space="preserve">Notes: </w:t>
            </w:r>
          </w:p>
          <w:p w14:paraId="45CFE1EC" w14:textId="77777777" w:rsidR="00B71A65" w:rsidRPr="009626AA" w:rsidRDefault="00B71A65" w:rsidP="00B71A65">
            <w:pPr>
              <w:pStyle w:val="FootnoteText"/>
              <w:spacing w:line="240" w:lineRule="auto"/>
              <w:rPr>
                <w:color w:val="auto"/>
                <w:szCs w:val="16"/>
              </w:rPr>
            </w:pPr>
            <w:r w:rsidRPr="009626AA">
              <w:rPr>
                <w:color w:val="auto"/>
                <w:szCs w:val="16"/>
                <w:vertAlign w:val="superscript"/>
              </w:rPr>
              <w:t>(a)</w:t>
            </w:r>
            <w:r w:rsidRPr="009626AA">
              <w:rPr>
                <w:color w:val="auto"/>
                <w:szCs w:val="16"/>
              </w:rPr>
              <w:t xml:space="preserve"> Rectification action was still underway at the reporting date for a number of reviews</w:t>
            </w:r>
            <w:r>
              <w:rPr>
                <w:color w:val="auto"/>
                <w:szCs w:val="16"/>
              </w:rPr>
              <w:t>.</w:t>
            </w:r>
          </w:p>
          <w:p w14:paraId="531AF53F" w14:textId="77777777" w:rsidR="00B71A65" w:rsidRDefault="00B71A65" w:rsidP="00B71A65">
            <w:pPr>
              <w:spacing w:after="0" w:line="240" w:lineRule="auto"/>
              <w:jc w:val="both"/>
              <w:rPr>
                <w:rFonts w:eastAsia="Calibri"/>
                <w:color w:val="000000" w:themeColor="text1"/>
                <w:sz w:val="16"/>
                <w:szCs w:val="16"/>
              </w:rPr>
            </w:pPr>
            <w:r w:rsidRPr="00B71A65">
              <w:rPr>
                <w:rFonts w:eastAsia="Calibri"/>
                <w:color w:val="auto"/>
                <w:sz w:val="16"/>
                <w:szCs w:val="16"/>
                <w:vertAlign w:val="superscript"/>
              </w:rPr>
              <w:t>(b)</w:t>
            </w:r>
            <w:r w:rsidRPr="00B71A65">
              <w:rPr>
                <w:rFonts w:eastAsia="Calibri"/>
                <w:color w:val="auto"/>
                <w:sz w:val="16"/>
                <w:szCs w:val="16"/>
              </w:rPr>
              <w:t xml:space="preserve"> </w:t>
            </w:r>
            <w:r w:rsidRPr="00B71A65">
              <w:rPr>
                <w:rFonts w:eastAsia="Calibri"/>
                <w:color w:val="000000" w:themeColor="text1"/>
                <w:sz w:val="16"/>
                <w:szCs w:val="16"/>
              </w:rPr>
              <w:t>Where complaints have been referred by CCYP to multiple agencies they have only been counted once.</w:t>
            </w:r>
          </w:p>
          <w:p w14:paraId="4C3F5BE9" w14:textId="77777777" w:rsidR="00B71A65" w:rsidRPr="00B71A65" w:rsidRDefault="00B71A65" w:rsidP="00B71A65">
            <w:pPr>
              <w:spacing w:after="0" w:line="276" w:lineRule="auto"/>
              <w:jc w:val="both"/>
              <w:rPr>
                <w:rFonts w:eastAsia="Calibri"/>
                <w:color w:val="auto"/>
                <w:sz w:val="16"/>
                <w:szCs w:val="16"/>
              </w:rPr>
            </w:pPr>
          </w:p>
        </w:tc>
      </w:tr>
    </w:tbl>
    <w:p w14:paraId="1B9EAC4C" w14:textId="77777777" w:rsidR="000F2B77" w:rsidRPr="00DD432A" w:rsidRDefault="008D2377" w:rsidP="00981A07">
      <w:pPr>
        <w:pStyle w:val="ARHead4ST"/>
        <w:spacing w:before="0" w:after="240" w:line="240" w:lineRule="auto"/>
        <w:rPr>
          <w:color w:val="000000" w:themeColor="text1"/>
          <w:sz w:val="28"/>
        </w:rPr>
      </w:pPr>
      <w:bookmarkStart w:id="65" w:name="_Toc488934353"/>
      <w:r w:rsidRPr="00DD432A">
        <w:rPr>
          <w:color w:val="000000" w:themeColor="text1"/>
          <w:sz w:val="28"/>
        </w:rPr>
        <w:t>Access to Information</w:t>
      </w:r>
      <w:bookmarkEnd w:id="65"/>
    </w:p>
    <w:p w14:paraId="3144B208" w14:textId="77777777" w:rsidR="00752863" w:rsidRPr="00DD432A" w:rsidRDefault="00752863" w:rsidP="00981A07">
      <w:pPr>
        <w:pStyle w:val="Heading5"/>
        <w:spacing w:before="120" w:after="240" w:line="240" w:lineRule="auto"/>
        <w:rPr>
          <w:b w:val="0"/>
          <w:i w:val="0"/>
          <w:color w:val="000000" w:themeColor="text1"/>
          <w:sz w:val="22"/>
        </w:rPr>
      </w:pPr>
      <w:bookmarkStart w:id="66" w:name="_Toc488934354"/>
      <w:r w:rsidRPr="00DD432A">
        <w:rPr>
          <w:b w:val="0"/>
          <w:i w:val="0"/>
          <w:color w:val="000000" w:themeColor="text1"/>
          <w:sz w:val="22"/>
        </w:rPr>
        <w:t>VRQA Website</w:t>
      </w:r>
      <w:bookmarkEnd w:id="66"/>
      <w:r w:rsidRPr="00DD432A">
        <w:rPr>
          <w:b w:val="0"/>
          <w:i w:val="0"/>
          <w:color w:val="000000" w:themeColor="text1"/>
          <w:sz w:val="22"/>
        </w:rPr>
        <w:t xml:space="preserve"> </w:t>
      </w:r>
    </w:p>
    <w:p w14:paraId="36D6174A" w14:textId="77777777" w:rsidR="004A3BB3" w:rsidRDefault="004409EA" w:rsidP="00981A07">
      <w:pPr>
        <w:spacing w:before="120" w:after="240" w:line="240" w:lineRule="auto"/>
        <w:rPr>
          <w:rFonts w:cs="Arial"/>
          <w:color w:val="auto"/>
          <w:sz w:val="18"/>
          <w:szCs w:val="18"/>
        </w:rPr>
      </w:pPr>
      <w:r>
        <w:rPr>
          <w:rFonts w:cs="Arial"/>
          <w:color w:val="auto"/>
          <w:sz w:val="18"/>
          <w:szCs w:val="18"/>
        </w:rPr>
        <w:t xml:space="preserve">In January 2018, </w:t>
      </w:r>
      <w:r w:rsidR="00BB3B2E">
        <w:rPr>
          <w:rFonts w:cs="Arial"/>
          <w:color w:val="auto"/>
          <w:sz w:val="18"/>
          <w:szCs w:val="18"/>
        </w:rPr>
        <w:t>t</w:t>
      </w:r>
      <w:r w:rsidR="00735DBF">
        <w:rPr>
          <w:rFonts w:cs="Arial"/>
          <w:color w:val="auto"/>
          <w:sz w:val="18"/>
          <w:szCs w:val="18"/>
        </w:rPr>
        <w:t xml:space="preserve">he VRQA launched </w:t>
      </w:r>
      <w:r>
        <w:rPr>
          <w:rFonts w:cs="Arial"/>
          <w:color w:val="auto"/>
          <w:sz w:val="18"/>
          <w:szCs w:val="18"/>
        </w:rPr>
        <w:t>a redeveloped</w:t>
      </w:r>
      <w:r w:rsidR="00735DBF">
        <w:rPr>
          <w:rFonts w:cs="Arial"/>
          <w:color w:val="auto"/>
          <w:sz w:val="18"/>
          <w:szCs w:val="18"/>
        </w:rPr>
        <w:t xml:space="preserve"> website, </w:t>
      </w:r>
      <w:r w:rsidR="005C3FB3" w:rsidRPr="00ED4D2B">
        <w:rPr>
          <w:rFonts w:cs="Arial"/>
          <w:color w:val="auto"/>
          <w:sz w:val="18"/>
          <w:szCs w:val="18"/>
        </w:rPr>
        <w:t>www.vrqa.vi</w:t>
      </w:r>
      <w:r w:rsidR="00ED269D">
        <w:rPr>
          <w:rFonts w:cs="Arial"/>
          <w:color w:val="auto"/>
          <w:sz w:val="18"/>
          <w:szCs w:val="18"/>
        </w:rPr>
        <w:t>c</w:t>
      </w:r>
      <w:r w:rsidR="005C3FB3" w:rsidRPr="00ED4D2B">
        <w:rPr>
          <w:rFonts w:cs="Arial"/>
          <w:color w:val="auto"/>
          <w:sz w:val="18"/>
          <w:szCs w:val="18"/>
        </w:rPr>
        <w:t>.gov.au</w:t>
      </w:r>
    </w:p>
    <w:p w14:paraId="38461BFE" w14:textId="34F1AF12" w:rsidR="004409EA" w:rsidRDefault="004A5EF6" w:rsidP="00981A07">
      <w:pPr>
        <w:spacing w:before="120" w:after="240" w:line="240" w:lineRule="auto"/>
        <w:rPr>
          <w:rFonts w:cs="Arial"/>
          <w:color w:val="auto"/>
          <w:sz w:val="18"/>
          <w:szCs w:val="18"/>
        </w:rPr>
      </w:pPr>
      <w:r>
        <w:rPr>
          <w:rFonts w:cs="Arial"/>
          <w:color w:val="auto"/>
          <w:sz w:val="18"/>
          <w:szCs w:val="18"/>
        </w:rPr>
        <w:t>U</w:t>
      </w:r>
      <w:r w:rsidR="00735DBF">
        <w:rPr>
          <w:rFonts w:cs="Arial"/>
          <w:color w:val="auto"/>
          <w:sz w:val="18"/>
          <w:szCs w:val="18"/>
        </w:rPr>
        <w:t xml:space="preserve">pdated information architecture and </w:t>
      </w:r>
      <w:r w:rsidR="005C3FB3">
        <w:rPr>
          <w:rFonts w:cs="Arial"/>
          <w:color w:val="auto"/>
          <w:sz w:val="18"/>
          <w:szCs w:val="18"/>
        </w:rPr>
        <w:t>improved</w:t>
      </w:r>
      <w:r w:rsidR="00205DA0">
        <w:rPr>
          <w:rFonts w:cs="Arial"/>
          <w:color w:val="auto"/>
          <w:sz w:val="18"/>
          <w:szCs w:val="18"/>
        </w:rPr>
        <w:t xml:space="preserve"> content</w:t>
      </w:r>
      <w:r w:rsidR="00ED4D2B">
        <w:rPr>
          <w:rFonts w:cs="Arial"/>
          <w:color w:val="auto"/>
          <w:sz w:val="18"/>
          <w:szCs w:val="18"/>
        </w:rPr>
        <w:t xml:space="preserve"> was progressively implemented</w:t>
      </w:r>
      <w:r w:rsidR="00205DA0">
        <w:rPr>
          <w:rFonts w:cs="Arial"/>
          <w:color w:val="auto"/>
          <w:sz w:val="18"/>
          <w:szCs w:val="18"/>
        </w:rPr>
        <w:t xml:space="preserve"> </w:t>
      </w:r>
      <w:r w:rsidR="00735DBF">
        <w:rPr>
          <w:rFonts w:cs="Arial"/>
          <w:color w:val="auto"/>
          <w:sz w:val="18"/>
          <w:szCs w:val="18"/>
        </w:rPr>
        <w:t xml:space="preserve">to give </w:t>
      </w:r>
      <w:r w:rsidR="00205DA0">
        <w:rPr>
          <w:rFonts w:cs="Arial"/>
          <w:color w:val="auto"/>
          <w:sz w:val="18"/>
          <w:szCs w:val="18"/>
        </w:rPr>
        <w:t>clients and stakeholders</w:t>
      </w:r>
      <w:r w:rsidR="00735DBF">
        <w:rPr>
          <w:rFonts w:cs="Arial"/>
          <w:color w:val="auto"/>
          <w:sz w:val="18"/>
          <w:szCs w:val="18"/>
        </w:rPr>
        <w:t xml:space="preserve"> better </w:t>
      </w:r>
      <w:r w:rsidR="00205DA0">
        <w:rPr>
          <w:rFonts w:cs="Arial"/>
          <w:color w:val="auto"/>
          <w:sz w:val="18"/>
          <w:szCs w:val="18"/>
        </w:rPr>
        <w:t xml:space="preserve">access to information and guidance materials across </w:t>
      </w:r>
      <w:r w:rsidR="008D2FC4">
        <w:rPr>
          <w:rFonts w:cs="Arial"/>
          <w:color w:val="auto"/>
          <w:sz w:val="18"/>
          <w:szCs w:val="18"/>
        </w:rPr>
        <w:t xml:space="preserve">VRQA </w:t>
      </w:r>
      <w:r w:rsidR="00205DA0">
        <w:rPr>
          <w:rFonts w:cs="Arial"/>
          <w:color w:val="auto"/>
          <w:sz w:val="18"/>
          <w:szCs w:val="18"/>
        </w:rPr>
        <w:t xml:space="preserve">regulatory areas. </w:t>
      </w:r>
    </w:p>
    <w:p w14:paraId="74ACAEC5" w14:textId="1E77B3EE" w:rsidR="00A16028" w:rsidRDefault="0028151F" w:rsidP="00981A07">
      <w:pPr>
        <w:spacing w:before="120" w:after="240" w:line="240" w:lineRule="auto"/>
        <w:rPr>
          <w:rFonts w:cs="Arial"/>
          <w:color w:val="auto"/>
          <w:sz w:val="18"/>
          <w:szCs w:val="18"/>
        </w:rPr>
      </w:pPr>
      <w:r>
        <w:rPr>
          <w:rFonts w:cs="Arial"/>
          <w:color w:val="auto"/>
          <w:sz w:val="18"/>
          <w:szCs w:val="18"/>
        </w:rPr>
        <w:t>In 2017–18</w:t>
      </w:r>
      <w:r w:rsidR="007B769E" w:rsidRPr="00287251">
        <w:rPr>
          <w:rFonts w:cs="Arial"/>
          <w:color w:val="auto"/>
          <w:sz w:val="18"/>
          <w:szCs w:val="18"/>
        </w:rPr>
        <w:t>,</w:t>
      </w:r>
      <w:r w:rsidR="00752863" w:rsidRPr="00287251">
        <w:rPr>
          <w:rFonts w:cs="Arial"/>
          <w:color w:val="auto"/>
          <w:sz w:val="18"/>
          <w:szCs w:val="18"/>
        </w:rPr>
        <w:t xml:space="preserve"> the VRQA website recorded</w:t>
      </w:r>
      <w:r w:rsidR="00A16028">
        <w:rPr>
          <w:rFonts w:cs="Arial"/>
          <w:color w:val="auto"/>
          <w:sz w:val="18"/>
          <w:szCs w:val="18"/>
        </w:rPr>
        <w:t xml:space="preserve"> 389,712 unique page</w:t>
      </w:r>
      <w:r w:rsidR="004A5EF6">
        <w:rPr>
          <w:rFonts w:cs="Arial"/>
          <w:color w:val="auto"/>
          <w:sz w:val="18"/>
          <w:szCs w:val="18"/>
        </w:rPr>
        <w:t xml:space="preserve"> </w:t>
      </w:r>
      <w:r w:rsidR="00A16028">
        <w:rPr>
          <w:rFonts w:cs="Arial"/>
          <w:color w:val="auto"/>
          <w:sz w:val="18"/>
          <w:szCs w:val="18"/>
        </w:rPr>
        <w:t>views by 102,242 users</w:t>
      </w:r>
      <w:r w:rsidR="00625C47">
        <w:rPr>
          <w:rFonts w:cs="Arial"/>
          <w:color w:val="auto"/>
          <w:sz w:val="18"/>
          <w:szCs w:val="18"/>
        </w:rPr>
        <w:t xml:space="preserve">, </w:t>
      </w:r>
      <w:r w:rsidR="005B503C">
        <w:rPr>
          <w:rFonts w:cs="Arial"/>
          <w:color w:val="auto"/>
          <w:sz w:val="18"/>
          <w:szCs w:val="18"/>
        </w:rPr>
        <w:t>of which</w:t>
      </w:r>
      <w:r w:rsidR="00625C47">
        <w:rPr>
          <w:rFonts w:cs="Arial"/>
          <w:color w:val="auto"/>
          <w:sz w:val="18"/>
          <w:szCs w:val="18"/>
        </w:rPr>
        <w:t xml:space="preserve"> </w:t>
      </w:r>
      <w:r w:rsidR="00A16028">
        <w:rPr>
          <w:rFonts w:cs="Arial"/>
          <w:color w:val="auto"/>
          <w:sz w:val="18"/>
          <w:szCs w:val="18"/>
        </w:rPr>
        <w:t xml:space="preserve">38 per cent of website users </w:t>
      </w:r>
      <w:r w:rsidR="00081E25">
        <w:rPr>
          <w:rFonts w:cs="Arial"/>
          <w:color w:val="auto"/>
          <w:sz w:val="18"/>
          <w:szCs w:val="18"/>
        </w:rPr>
        <w:t>were</w:t>
      </w:r>
      <w:r w:rsidR="005C3FB3">
        <w:rPr>
          <w:rFonts w:cs="Arial"/>
          <w:color w:val="auto"/>
          <w:sz w:val="18"/>
          <w:szCs w:val="18"/>
        </w:rPr>
        <w:t xml:space="preserve"> </w:t>
      </w:r>
      <w:r w:rsidR="00A16028">
        <w:rPr>
          <w:rFonts w:cs="Arial"/>
          <w:color w:val="auto"/>
          <w:sz w:val="18"/>
          <w:szCs w:val="18"/>
        </w:rPr>
        <w:t>access</w:t>
      </w:r>
      <w:r w:rsidR="005C3FB3">
        <w:rPr>
          <w:rFonts w:cs="Arial"/>
          <w:color w:val="auto"/>
          <w:sz w:val="18"/>
          <w:szCs w:val="18"/>
        </w:rPr>
        <w:t>ing</w:t>
      </w:r>
      <w:r w:rsidR="00A16028">
        <w:rPr>
          <w:rFonts w:cs="Arial"/>
          <w:color w:val="auto"/>
          <w:sz w:val="18"/>
          <w:szCs w:val="18"/>
        </w:rPr>
        <w:t xml:space="preserve"> the VRQA site on mobile devices. </w:t>
      </w:r>
    </w:p>
    <w:p w14:paraId="1FB9B10E" w14:textId="77777777" w:rsidR="00752863" w:rsidRDefault="00A16028" w:rsidP="00981A07">
      <w:pPr>
        <w:spacing w:before="120" w:after="240" w:line="240" w:lineRule="auto"/>
        <w:rPr>
          <w:rFonts w:cs="Arial"/>
          <w:color w:val="auto"/>
          <w:sz w:val="18"/>
          <w:szCs w:val="18"/>
        </w:rPr>
      </w:pPr>
      <w:r>
        <w:rPr>
          <w:rFonts w:cs="Arial"/>
          <w:color w:val="auto"/>
          <w:sz w:val="18"/>
          <w:szCs w:val="18"/>
        </w:rPr>
        <w:t xml:space="preserve">The VRQA </w:t>
      </w:r>
      <w:r w:rsidR="00752863" w:rsidRPr="00287251">
        <w:rPr>
          <w:rFonts w:cs="Arial"/>
          <w:color w:val="auto"/>
          <w:sz w:val="18"/>
          <w:szCs w:val="18"/>
        </w:rPr>
        <w:t xml:space="preserve">published </w:t>
      </w:r>
      <w:r w:rsidR="007B57C3" w:rsidRPr="004409EA">
        <w:rPr>
          <w:rFonts w:cs="Arial"/>
          <w:color w:val="auto"/>
          <w:sz w:val="18"/>
          <w:szCs w:val="18"/>
        </w:rPr>
        <w:t>six</w:t>
      </w:r>
      <w:r w:rsidR="007B769E" w:rsidRPr="00287251">
        <w:rPr>
          <w:rFonts w:cs="Arial"/>
          <w:color w:val="auto"/>
          <w:sz w:val="18"/>
          <w:szCs w:val="18"/>
        </w:rPr>
        <w:t xml:space="preserve"> </w:t>
      </w:r>
      <w:r w:rsidR="00752863" w:rsidRPr="00287251">
        <w:rPr>
          <w:rFonts w:cs="Arial"/>
          <w:color w:val="auto"/>
          <w:sz w:val="18"/>
          <w:szCs w:val="18"/>
        </w:rPr>
        <w:t>editions of the VRQA e-news</w:t>
      </w:r>
      <w:r w:rsidR="00BE0FBE">
        <w:rPr>
          <w:rFonts w:cs="Arial"/>
          <w:color w:val="auto"/>
          <w:sz w:val="18"/>
          <w:szCs w:val="18"/>
        </w:rPr>
        <w:t xml:space="preserve"> in the reporting period</w:t>
      </w:r>
      <w:r w:rsidR="00752863" w:rsidRPr="00287251">
        <w:rPr>
          <w:rFonts w:cs="Arial"/>
          <w:color w:val="auto"/>
          <w:sz w:val="18"/>
          <w:szCs w:val="18"/>
        </w:rPr>
        <w:t>.</w:t>
      </w:r>
    </w:p>
    <w:p w14:paraId="31CA38BC" w14:textId="77777777" w:rsidR="007B57C3" w:rsidRDefault="00DE5457" w:rsidP="00DE5457">
      <w:pPr>
        <w:spacing w:before="120" w:after="240" w:line="240" w:lineRule="auto"/>
        <w:rPr>
          <w:rFonts w:cs="Arial"/>
          <w:color w:val="auto"/>
          <w:sz w:val="18"/>
          <w:szCs w:val="18"/>
        </w:rPr>
      </w:pPr>
      <w:r>
        <w:rPr>
          <w:rFonts w:cs="Arial"/>
          <w:color w:val="auto"/>
          <w:sz w:val="18"/>
          <w:szCs w:val="18"/>
        </w:rPr>
        <w:t>In December 2017</w:t>
      </w:r>
      <w:r w:rsidR="00625C47">
        <w:rPr>
          <w:rFonts w:cs="Arial"/>
          <w:color w:val="auto"/>
          <w:sz w:val="18"/>
          <w:szCs w:val="18"/>
        </w:rPr>
        <w:t>,</w:t>
      </w:r>
      <w:r w:rsidRPr="00DE5457">
        <w:rPr>
          <w:rFonts w:cs="Arial"/>
          <w:color w:val="auto"/>
          <w:sz w:val="18"/>
          <w:szCs w:val="18"/>
        </w:rPr>
        <w:t xml:space="preserve"> the Minister for Education</w:t>
      </w:r>
      <w:r>
        <w:rPr>
          <w:rFonts w:cs="Arial"/>
          <w:color w:val="auto"/>
          <w:sz w:val="18"/>
          <w:szCs w:val="18"/>
        </w:rPr>
        <w:t xml:space="preserve"> launched</w:t>
      </w:r>
      <w:r w:rsidRPr="00DE5457">
        <w:rPr>
          <w:rFonts w:cs="Arial"/>
          <w:color w:val="auto"/>
          <w:sz w:val="18"/>
          <w:szCs w:val="18"/>
        </w:rPr>
        <w:t xml:space="preserve"> </w:t>
      </w:r>
      <w:r>
        <w:rPr>
          <w:rFonts w:cs="Arial"/>
          <w:color w:val="auto"/>
          <w:sz w:val="18"/>
          <w:szCs w:val="18"/>
        </w:rPr>
        <w:t>the VRQA’s</w:t>
      </w:r>
      <w:r w:rsidRPr="00DE5457">
        <w:rPr>
          <w:rFonts w:cs="Arial"/>
          <w:color w:val="auto"/>
          <w:sz w:val="18"/>
          <w:szCs w:val="18"/>
        </w:rPr>
        <w:t xml:space="preserve"> home schooling newsletter</w:t>
      </w:r>
      <w:r w:rsidRPr="007B69CE">
        <w:rPr>
          <w:rFonts w:cs="Arial"/>
          <w:i/>
          <w:color w:val="auto"/>
          <w:sz w:val="18"/>
          <w:szCs w:val="18"/>
        </w:rPr>
        <w:t>, Education@Home</w:t>
      </w:r>
      <w:r>
        <w:rPr>
          <w:rFonts w:cs="Arial"/>
          <w:color w:val="auto"/>
          <w:sz w:val="18"/>
          <w:szCs w:val="18"/>
        </w:rPr>
        <w:t>,</w:t>
      </w:r>
      <w:r w:rsidRPr="00DE5457">
        <w:rPr>
          <w:rFonts w:cs="Arial"/>
          <w:color w:val="auto"/>
          <w:sz w:val="18"/>
          <w:szCs w:val="18"/>
        </w:rPr>
        <w:t xml:space="preserve"> a key channel for communicating to Victor</w:t>
      </w:r>
      <w:r>
        <w:rPr>
          <w:rFonts w:cs="Arial"/>
          <w:color w:val="auto"/>
          <w:sz w:val="18"/>
          <w:szCs w:val="18"/>
        </w:rPr>
        <w:t xml:space="preserve">ia’s </w:t>
      </w:r>
      <w:r w:rsidR="00E615C1">
        <w:rPr>
          <w:rFonts w:cs="Arial"/>
          <w:color w:val="auto"/>
          <w:sz w:val="18"/>
          <w:szCs w:val="18"/>
        </w:rPr>
        <w:t>home schooling</w:t>
      </w:r>
      <w:r>
        <w:rPr>
          <w:rFonts w:cs="Arial"/>
          <w:color w:val="auto"/>
          <w:sz w:val="18"/>
          <w:szCs w:val="18"/>
        </w:rPr>
        <w:t xml:space="preserve"> community. </w:t>
      </w:r>
    </w:p>
    <w:p w14:paraId="35EF4530" w14:textId="77777777" w:rsidR="00DE5457" w:rsidRDefault="007B57C3" w:rsidP="00DE5457">
      <w:pPr>
        <w:spacing w:before="120" w:after="240" w:line="240" w:lineRule="auto"/>
        <w:rPr>
          <w:rFonts w:cs="Arial"/>
          <w:color w:val="auto"/>
          <w:sz w:val="18"/>
          <w:szCs w:val="18"/>
        </w:rPr>
      </w:pPr>
      <w:r>
        <w:rPr>
          <w:rFonts w:cs="Arial"/>
          <w:color w:val="auto"/>
          <w:sz w:val="18"/>
          <w:szCs w:val="18"/>
        </w:rPr>
        <w:t>At the end of the reporting period</w:t>
      </w:r>
      <w:r w:rsidR="00660593">
        <w:rPr>
          <w:rFonts w:cs="Arial"/>
          <w:color w:val="auto"/>
          <w:sz w:val="18"/>
          <w:szCs w:val="18"/>
        </w:rPr>
        <w:t xml:space="preserve">, </w:t>
      </w:r>
      <w:r w:rsidRPr="007B57C3">
        <w:rPr>
          <w:rFonts w:cs="Arial"/>
          <w:color w:val="auto"/>
          <w:sz w:val="18"/>
          <w:szCs w:val="18"/>
        </w:rPr>
        <w:t xml:space="preserve">three </w:t>
      </w:r>
      <w:r w:rsidR="00660593" w:rsidRPr="00287251">
        <w:rPr>
          <w:rFonts w:cs="Arial"/>
          <w:color w:val="auto"/>
          <w:sz w:val="18"/>
          <w:szCs w:val="18"/>
        </w:rPr>
        <w:t>editions of the VRQA</w:t>
      </w:r>
      <w:r w:rsidR="00660593">
        <w:rPr>
          <w:rFonts w:cs="Arial"/>
          <w:color w:val="auto"/>
          <w:sz w:val="18"/>
          <w:szCs w:val="18"/>
        </w:rPr>
        <w:t xml:space="preserve">’s </w:t>
      </w:r>
      <w:r w:rsidR="00660593" w:rsidRPr="007B69CE">
        <w:rPr>
          <w:rFonts w:cs="Arial"/>
          <w:i/>
          <w:color w:val="auto"/>
          <w:sz w:val="18"/>
          <w:szCs w:val="18"/>
        </w:rPr>
        <w:t>Education@Home</w:t>
      </w:r>
      <w:r w:rsidR="00CC6141">
        <w:rPr>
          <w:rFonts w:cs="Arial"/>
          <w:color w:val="auto"/>
          <w:sz w:val="18"/>
          <w:szCs w:val="18"/>
        </w:rPr>
        <w:t xml:space="preserve"> ha</w:t>
      </w:r>
      <w:r>
        <w:rPr>
          <w:rFonts w:cs="Arial"/>
          <w:color w:val="auto"/>
          <w:sz w:val="18"/>
          <w:szCs w:val="18"/>
        </w:rPr>
        <w:t>d</w:t>
      </w:r>
      <w:r w:rsidR="00CC6141">
        <w:rPr>
          <w:rFonts w:cs="Arial"/>
          <w:color w:val="auto"/>
          <w:sz w:val="18"/>
          <w:szCs w:val="18"/>
        </w:rPr>
        <w:t xml:space="preserve"> </w:t>
      </w:r>
      <w:r w:rsidR="00660593">
        <w:rPr>
          <w:rFonts w:cs="Arial"/>
          <w:color w:val="auto"/>
          <w:sz w:val="18"/>
          <w:szCs w:val="18"/>
        </w:rPr>
        <w:t xml:space="preserve">been distributed to </w:t>
      </w:r>
      <w:r w:rsidR="00CC6141">
        <w:rPr>
          <w:rFonts w:cs="Arial"/>
          <w:color w:val="auto"/>
          <w:sz w:val="18"/>
          <w:szCs w:val="18"/>
        </w:rPr>
        <w:t>families registered for home schooling</w:t>
      </w:r>
      <w:r w:rsidR="00660593" w:rsidRPr="00CC6141">
        <w:rPr>
          <w:rFonts w:cs="Arial"/>
          <w:color w:val="000000" w:themeColor="text1"/>
          <w:sz w:val="18"/>
          <w:szCs w:val="18"/>
        </w:rPr>
        <w:t>.</w:t>
      </w:r>
    </w:p>
    <w:p w14:paraId="373E0174" w14:textId="4CE8F31B" w:rsidR="008D2377" w:rsidRPr="00DD432A" w:rsidRDefault="008D2377" w:rsidP="00981A07">
      <w:pPr>
        <w:pStyle w:val="Heading5"/>
        <w:spacing w:before="120" w:after="240" w:line="240" w:lineRule="auto"/>
        <w:rPr>
          <w:b w:val="0"/>
          <w:i w:val="0"/>
          <w:color w:val="000000" w:themeColor="text1"/>
          <w:sz w:val="22"/>
        </w:rPr>
      </w:pPr>
      <w:bookmarkStart w:id="67" w:name="_Toc488934355"/>
      <w:r w:rsidRPr="00DD432A">
        <w:rPr>
          <w:b w:val="0"/>
          <w:i w:val="0"/>
          <w:color w:val="000000" w:themeColor="text1"/>
          <w:sz w:val="22"/>
        </w:rPr>
        <w:t xml:space="preserve">State </w:t>
      </w:r>
      <w:r w:rsidR="000243A0">
        <w:rPr>
          <w:b w:val="0"/>
          <w:i w:val="0"/>
          <w:color w:val="000000" w:themeColor="text1"/>
          <w:sz w:val="22"/>
        </w:rPr>
        <w:t>R</w:t>
      </w:r>
      <w:r w:rsidRPr="00DD432A">
        <w:rPr>
          <w:b w:val="0"/>
          <w:i w:val="0"/>
          <w:color w:val="000000" w:themeColor="text1"/>
          <w:sz w:val="22"/>
        </w:rPr>
        <w:t>egister</w:t>
      </w:r>
      <w:bookmarkEnd w:id="67"/>
    </w:p>
    <w:bookmarkEnd w:id="63"/>
    <w:bookmarkEnd w:id="64"/>
    <w:p w14:paraId="42F31BA5" w14:textId="21FD3F9D" w:rsidR="00654F50" w:rsidRDefault="00626352" w:rsidP="00981A07">
      <w:pPr>
        <w:spacing w:before="120" w:after="240" w:line="240" w:lineRule="auto"/>
        <w:rPr>
          <w:rFonts w:cs="Arial"/>
          <w:color w:val="000000" w:themeColor="text1"/>
          <w:sz w:val="18"/>
          <w:szCs w:val="18"/>
        </w:rPr>
        <w:sectPr w:rsidR="00654F50" w:rsidSect="00654F50">
          <w:footerReference w:type="even" r:id="rId53"/>
          <w:footerReference w:type="default" r:id="rId54"/>
          <w:footnotePr>
            <w:pos w:val="beneathText"/>
            <w:numRestart w:val="eachPage"/>
          </w:footnotePr>
          <w:pgSz w:w="11907" w:h="16840" w:code="9"/>
          <w:pgMar w:top="1701" w:right="1701" w:bottom="1134" w:left="2835" w:header="992" w:footer="454" w:gutter="0"/>
          <w:cols w:space="708"/>
          <w:docGrid w:linePitch="360"/>
        </w:sectPr>
      </w:pPr>
      <w:r w:rsidRPr="00816915">
        <w:rPr>
          <w:rFonts w:cs="Arial"/>
          <w:color w:val="000000" w:themeColor="text1"/>
          <w:sz w:val="18"/>
          <w:szCs w:val="18"/>
        </w:rPr>
        <w:t xml:space="preserve">The VRQA’s State </w:t>
      </w:r>
      <w:r w:rsidR="000243A0">
        <w:rPr>
          <w:rFonts w:cs="Arial"/>
          <w:color w:val="000000" w:themeColor="text1"/>
          <w:sz w:val="18"/>
          <w:szCs w:val="18"/>
        </w:rPr>
        <w:t>R</w:t>
      </w:r>
      <w:r w:rsidRPr="00816915">
        <w:rPr>
          <w:rFonts w:cs="Arial"/>
          <w:color w:val="000000" w:themeColor="text1"/>
          <w:sz w:val="18"/>
          <w:szCs w:val="18"/>
        </w:rPr>
        <w:t>egister provides consumer access to quality information on VRQA-registered education and training providers</w:t>
      </w:r>
      <w:r w:rsidR="00625C47">
        <w:rPr>
          <w:rFonts w:cs="Arial"/>
          <w:color w:val="000000" w:themeColor="text1"/>
          <w:sz w:val="18"/>
          <w:szCs w:val="18"/>
        </w:rPr>
        <w:t xml:space="preserve">, as well as </w:t>
      </w:r>
      <w:r w:rsidRPr="00816915">
        <w:rPr>
          <w:rFonts w:cs="Arial"/>
          <w:color w:val="000000" w:themeColor="text1"/>
          <w:sz w:val="18"/>
          <w:szCs w:val="18"/>
        </w:rPr>
        <w:t>the qualifications and courses they deliver. The State Register also provides information about VRQA-accredited courses a</w:t>
      </w:r>
      <w:r w:rsidR="0055104E" w:rsidRPr="00816915">
        <w:rPr>
          <w:rFonts w:cs="Arial"/>
          <w:color w:val="000000" w:themeColor="text1"/>
          <w:sz w:val="18"/>
          <w:szCs w:val="18"/>
        </w:rPr>
        <w:t>s well as</w:t>
      </w:r>
      <w:r w:rsidRPr="00816915">
        <w:rPr>
          <w:rFonts w:cs="Arial"/>
          <w:color w:val="000000" w:themeColor="text1"/>
          <w:sz w:val="18"/>
          <w:szCs w:val="18"/>
        </w:rPr>
        <w:t xml:space="preserve"> </w:t>
      </w:r>
      <w:r w:rsidR="00417A8C" w:rsidRPr="00816915">
        <w:rPr>
          <w:rFonts w:cs="Arial"/>
          <w:color w:val="000000" w:themeColor="text1"/>
          <w:sz w:val="18"/>
          <w:szCs w:val="18"/>
        </w:rPr>
        <w:t>each Victorian school’s</w:t>
      </w:r>
      <w:r w:rsidR="008A167B">
        <w:rPr>
          <w:rFonts w:cs="Arial"/>
          <w:color w:val="000000" w:themeColor="text1"/>
          <w:sz w:val="18"/>
          <w:szCs w:val="18"/>
        </w:rPr>
        <w:t xml:space="preserve"> annual report.</w:t>
      </w:r>
    </w:p>
    <w:p w14:paraId="55FA16C3" w14:textId="77777777" w:rsidR="00626352" w:rsidRPr="007B57C3" w:rsidRDefault="007B57C3" w:rsidP="00981A07">
      <w:pPr>
        <w:spacing w:before="120" w:after="240" w:line="240" w:lineRule="auto"/>
        <w:rPr>
          <w:rFonts w:cs="Arial"/>
          <w:color w:val="000000" w:themeColor="text1"/>
          <w:sz w:val="18"/>
          <w:szCs w:val="18"/>
        </w:rPr>
      </w:pPr>
      <w:r>
        <w:rPr>
          <w:rFonts w:cs="Arial"/>
          <w:color w:val="000000" w:themeColor="text1"/>
          <w:sz w:val="18"/>
          <w:szCs w:val="18"/>
        </w:rPr>
        <w:lastRenderedPageBreak/>
        <w:t xml:space="preserve">In August, the </w:t>
      </w:r>
      <w:r w:rsidR="008D2377" w:rsidRPr="007B57C3">
        <w:rPr>
          <w:rFonts w:cs="Arial"/>
          <w:color w:val="000000" w:themeColor="text1"/>
          <w:sz w:val="18"/>
          <w:szCs w:val="18"/>
        </w:rPr>
        <w:t>VRQA upgrade</w:t>
      </w:r>
      <w:r>
        <w:rPr>
          <w:rFonts w:cs="Arial"/>
          <w:color w:val="000000" w:themeColor="text1"/>
          <w:sz w:val="18"/>
          <w:szCs w:val="18"/>
        </w:rPr>
        <w:t>d</w:t>
      </w:r>
      <w:r w:rsidR="008D2377" w:rsidRPr="007B57C3">
        <w:rPr>
          <w:rFonts w:cs="Arial"/>
          <w:color w:val="000000" w:themeColor="text1"/>
          <w:sz w:val="18"/>
          <w:szCs w:val="18"/>
        </w:rPr>
        <w:t xml:space="preserve"> the State Register </w:t>
      </w:r>
      <w:r w:rsidR="00626352" w:rsidRPr="007B57C3">
        <w:rPr>
          <w:rFonts w:cs="Arial"/>
          <w:color w:val="000000" w:themeColor="text1"/>
          <w:sz w:val="18"/>
          <w:szCs w:val="18"/>
        </w:rPr>
        <w:t xml:space="preserve">to improve data quality and </w:t>
      </w:r>
      <w:r w:rsidR="008D2377" w:rsidRPr="007B57C3">
        <w:rPr>
          <w:rFonts w:cs="Arial"/>
          <w:color w:val="000000" w:themeColor="text1"/>
          <w:sz w:val="18"/>
          <w:szCs w:val="18"/>
        </w:rPr>
        <w:t>efficiency</w:t>
      </w:r>
      <w:r w:rsidR="0055104E" w:rsidRPr="007B57C3">
        <w:rPr>
          <w:rFonts w:cs="Arial"/>
          <w:color w:val="000000" w:themeColor="text1"/>
          <w:sz w:val="18"/>
          <w:szCs w:val="18"/>
        </w:rPr>
        <w:t xml:space="preserve">. </w:t>
      </w:r>
    </w:p>
    <w:p w14:paraId="76481865" w14:textId="77777777" w:rsidR="004A1D64" w:rsidRDefault="00626352" w:rsidP="00981A07">
      <w:pPr>
        <w:spacing w:before="120" w:after="240" w:line="240" w:lineRule="auto"/>
        <w:rPr>
          <w:rFonts w:cs="Arial"/>
          <w:color w:val="auto"/>
          <w:sz w:val="18"/>
          <w:szCs w:val="18"/>
        </w:rPr>
      </w:pPr>
      <w:r w:rsidRPr="00287251">
        <w:rPr>
          <w:rFonts w:cs="Arial"/>
          <w:color w:val="auto"/>
          <w:sz w:val="18"/>
          <w:szCs w:val="18"/>
        </w:rPr>
        <w:t xml:space="preserve">The State Register </w:t>
      </w:r>
      <w:r w:rsidRPr="00FF7B6C">
        <w:rPr>
          <w:rFonts w:cs="Arial"/>
          <w:color w:val="auto"/>
          <w:sz w:val="18"/>
          <w:szCs w:val="18"/>
        </w:rPr>
        <w:t xml:space="preserve">recorded </w:t>
      </w:r>
      <w:bookmarkStart w:id="68" w:name="_Toc488934356"/>
      <w:r w:rsidR="009C4581" w:rsidRPr="00FF7B6C">
        <w:rPr>
          <w:rFonts w:cs="Arial"/>
          <w:color w:val="auto"/>
          <w:sz w:val="18"/>
          <w:szCs w:val="18"/>
        </w:rPr>
        <w:t>52,708</w:t>
      </w:r>
      <w:r w:rsidR="0028151F" w:rsidRPr="00FF7B6C">
        <w:rPr>
          <w:rFonts w:cs="Arial"/>
          <w:color w:val="auto"/>
          <w:sz w:val="18"/>
          <w:szCs w:val="18"/>
        </w:rPr>
        <w:t xml:space="preserve"> </w:t>
      </w:r>
      <w:r w:rsidR="00BE61AB" w:rsidRPr="00FF7B6C">
        <w:rPr>
          <w:rFonts w:cs="Arial"/>
          <w:color w:val="auto"/>
          <w:sz w:val="18"/>
          <w:szCs w:val="18"/>
        </w:rPr>
        <w:t xml:space="preserve">sessions </w:t>
      </w:r>
      <w:r w:rsidR="00BE61AB">
        <w:rPr>
          <w:rFonts w:cs="Arial"/>
          <w:color w:val="auto"/>
          <w:sz w:val="18"/>
          <w:szCs w:val="18"/>
        </w:rPr>
        <w:t>in</w:t>
      </w:r>
      <w:r w:rsidR="0028151F">
        <w:rPr>
          <w:rFonts w:cs="Arial"/>
          <w:color w:val="auto"/>
          <w:sz w:val="18"/>
          <w:szCs w:val="18"/>
        </w:rPr>
        <w:t xml:space="preserve"> 2017</w:t>
      </w:r>
      <w:r w:rsidR="009C4581">
        <w:rPr>
          <w:rFonts w:cs="Arial"/>
          <w:color w:val="auto"/>
          <w:sz w:val="18"/>
          <w:szCs w:val="18"/>
        </w:rPr>
        <w:t>–</w:t>
      </w:r>
      <w:r w:rsidR="0028151F">
        <w:rPr>
          <w:rFonts w:cs="Arial"/>
          <w:color w:val="auto"/>
          <w:sz w:val="18"/>
          <w:szCs w:val="18"/>
        </w:rPr>
        <w:t>18</w:t>
      </w:r>
      <w:r w:rsidR="00BE61AB">
        <w:rPr>
          <w:rFonts w:cs="Arial"/>
          <w:color w:val="auto"/>
          <w:sz w:val="18"/>
          <w:szCs w:val="18"/>
        </w:rPr>
        <w:t>.</w:t>
      </w:r>
    </w:p>
    <w:p w14:paraId="46DCC790" w14:textId="77777777" w:rsidR="000B1557" w:rsidRPr="00DD432A" w:rsidRDefault="000B1557" w:rsidP="00981A07">
      <w:pPr>
        <w:pStyle w:val="Heading5"/>
        <w:spacing w:before="120" w:after="240" w:line="240" w:lineRule="auto"/>
        <w:rPr>
          <w:b w:val="0"/>
          <w:i w:val="0"/>
          <w:color w:val="000000" w:themeColor="text1"/>
          <w:sz w:val="22"/>
        </w:rPr>
      </w:pPr>
      <w:r w:rsidRPr="00DD432A">
        <w:rPr>
          <w:b w:val="0"/>
          <w:i w:val="0"/>
          <w:color w:val="000000" w:themeColor="text1"/>
          <w:sz w:val="22"/>
        </w:rPr>
        <w:t>Information sheets</w:t>
      </w:r>
      <w:bookmarkEnd w:id="68"/>
    </w:p>
    <w:p w14:paraId="1EE0B64E" w14:textId="77777777" w:rsidR="00596137" w:rsidRPr="008F1E03" w:rsidRDefault="00596137" w:rsidP="00981A07">
      <w:pPr>
        <w:spacing w:before="120" w:after="240" w:line="240" w:lineRule="auto"/>
        <w:rPr>
          <w:rFonts w:cs="Arial"/>
          <w:color w:val="000000" w:themeColor="text1"/>
          <w:sz w:val="18"/>
          <w:szCs w:val="18"/>
        </w:rPr>
      </w:pPr>
      <w:bookmarkStart w:id="69" w:name="_Toc360436729"/>
      <w:bookmarkStart w:id="70" w:name="_Toc393804782"/>
      <w:r w:rsidRPr="008F1E03">
        <w:rPr>
          <w:rFonts w:cs="Arial"/>
          <w:color w:val="000000" w:themeColor="text1"/>
          <w:sz w:val="18"/>
          <w:szCs w:val="18"/>
        </w:rPr>
        <w:t xml:space="preserve">The VRQA publishes information sheets on </w:t>
      </w:r>
      <w:r w:rsidR="005C3FB3" w:rsidRPr="008F1E03">
        <w:rPr>
          <w:rFonts w:cs="Arial"/>
          <w:color w:val="000000" w:themeColor="text1"/>
          <w:sz w:val="18"/>
          <w:szCs w:val="18"/>
        </w:rPr>
        <w:t xml:space="preserve">emerging </w:t>
      </w:r>
      <w:r w:rsidRPr="008F1E03">
        <w:rPr>
          <w:rFonts w:cs="Arial"/>
          <w:color w:val="000000" w:themeColor="text1"/>
          <w:sz w:val="18"/>
          <w:szCs w:val="18"/>
        </w:rPr>
        <w:t xml:space="preserve">trends in the education and training sector. </w:t>
      </w:r>
      <w:r w:rsidR="0028151F" w:rsidRPr="008F1E03">
        <w:rPr>
          <w:rFonts w:cs="Arial"/>
          <w:color w:val="000000" w:themeColor="text1"/>
          <w:sz w:val="18"/>
          <w:szCs w:val="18"/>
        </w:rPr>
        <w:t>In 2017</w:t>
      </w:r>
      <w:r w:rsidR="00A45189" w:rsidRPr="008F1E03">
        <w:rPr>
          <w:rFonts w:cs="Arial"/>
          <w:color w:val="000000" w:themeColor="text1"/>
          <w:sz w:val="18"/>
          <w:szCs w:val="18"/>
        </w:rPr>
        <w:t>–</w:t>
      </w:r>
      <w:r w:rsidR="0070226B" w:rsidRPr="008F1E03">
        <w:rPr>
          <w:rFonts w:cs="Arial"/>
          <w:color w:val="000000" w:themeColor="text1"/>
          <w:sz w:val="18"/>
          <w:szCs w:val="18"/>
        </w:rPr>
        <w:t>18</w:t>
      </w:r>
      <w:r w:rsidRPr="008F1E03">
        <w:rPr>
          <w:rFonts w:cs="Arial"/>
          <w:color w:val="000000" w:themeColor="text1"/>
          <w:sz w:val="18"/>
          <w:szCs w:val="18"/>
        </w:rPr>
        <w:t xml:space="preserve">, the VRQA published </w:t>
      </w:r>
      <w:r w:rsidR="00C724AD">
        <w:rPr>
          <w:rFonts w:cs="Arial"/>
          <w:color w:val="000000" w:themeColor="text1"/>
          <w:sz w:val="18"/>
          <w:szCs w:val="18"/>
        </w:rPr>
        <w:t>four</w:t>
      </w:r>
      <w:r w:rsidR="000A0771">
        <w:rPr>
          <w:rFonts w:cs="Arial"/>
          <w:color w:val="000000" w:themeColor="text1"/>
          <w:sz w:val="18"/>
          <w:szCs w:val="18"/>
        </w:rPr>
        <w:t xml:space="preserve"> </w:t>
      </w:r>
      <w:r w:rsidRPr="008F1E03">
        <w:rPr>
          <w:rFonts w:cs="Arial"/>
          <w:color w:val="000000" w:themeColor="text1"/>
          <w:sz w:val="18"/>
          <w:szCs w:val="18"/>
        </w:rPr>
        <w:t xml:space="preserve">information sheets </w:t>
      </w:r>
      <w:r w:rsidR="00A45189" w:rsidRPr="008F1E03">
        <w:rPr>
          <w:rFonts w:cs="Arial"/>
          <w:color w:val="000000" w:themeColor="text1"/>
          <w:sz w:val="18"/>
          <w:szCs w:val="18"/>
        </w:rPr>
        <w:t>on</w:t>
      </w:r>
      <w:r w:rsidRPr="008F1E03">
        <w:rPr>
          <w:rFonts w:cs="Arial"/>
          <w:color w:val="000000" w:themeColor="text1"/>
          <w:sz w:val="18"/>
          <w:szCs w:val="18"/>
        </w:rPr>
        <w:t>:</w:t>
      </w:r>
    </w:p>
    <w:p w14:paraId="2DBEA3C1" w14:textId="77777777" w:rsidR="00C724AD" w:rsidRDefault="00C724AD" w:rsidP="002727C9">
      <w:pPr>
        <w:pStyle w:val="ListBullet"/>
        <w:numPr>
          <w:ilvl w:val="0"/>
          <w:numId w:val="24"/>
        </w:numPr>
        <w:tabs>
          <w:tab w:val="clear" w:pos="170"/>
        </w:tabs>
        <w:spacing w:before="120" w:after="240" w:line="240" w:lineRule="auto"/>
        <w:ind w:left="284" w:hanging="284"/>
        <w:rPr>
          <w:color w:val="000000" w:themeColor="text1"/>
        </w:rPr>
      </w:pPr>
      <w:r>
        <w:rPr>
          <w:color w:val="000000" w:themeColor="text1"/>
        </w:rPr>
        <w:t xml:space="preserve">registered schools </w:t>
      </w:r>
    </w:p>
    <w:p w14:paraId="059CFFA7" w14:textId="77777777" w:rsidR="00C724AD" w:rsidRDefault="00C724AD" w:rsidP="002727C9">
      <w:pPr>
        <w:pStyle w:val="ListBullet"/>
        <w:numPr>
          <w:ilvl w:val="0"/>
          <w:numId w:val="24"/>
        </w:numPr>
        <w:tabs>
          <w:tab w:val="clear" w:pos="170"/>
        </w:tabs>
        <w:spacing w:before="120" w:after="240" w:line="240" w:lineRule="auto"/>
        <w:ind w:left="284" w:hanging="284"/>
        <w:rPr>
          <w:color w:val="000000" w:themeColor="text1"/>
        </w:rPr>
      </w:pPr>
      <w:r>
        <w:rPr>
          <w:color w:val="000000" w:themeColor="text1"/>
        </w:rPr>
        <w:t>vocational education and training</w:t>
      </w:r>
    </w:p>
    <w:p w14:paraId="730869A7" w14:textId="77777777" w:rsidR="00165694" w:rsidRPr="008F1E03" w:rsidRDefault="007B769E" w:rsidP="002727C9">
      <w:pPr>
        <w:pStyle w:val="ListBullet"/>
        <w:numPr>
          <w:ilvl w:val="0"/>
          <w:numId w:val="24"/>
        </w:numPr>
        <w:tabs>
          <w:tab w:val="clear" w:pos="170"/>
        </w:tabs>
        <w:spacing w:before="120" w:after="240" w:line="240" w:lineRule="auto"/>
        <w:ind w:left="284" w:hanging="284"/>
        <w:rPr>
          <w:color w:val="000000" w:themeColor="text1"/>
        </w:rPr>
      </w:pPr>
      <w:r w:rsidRPr="008F1E03">
        <w:rPr>
          <w:color w:val="000000" w:themeColor="text1"/>
        </w:rPr>
        <w:t xml:space="preserve">home schooling </w:t>
      </w:r>
    </w:p>
    <w:p w14:paraId="24CA3085" w14:textId="77777777" w:rsidR="0028151F" w:rsidRPr="008F1E03" w:rsidRDefault="008F1E03" w:rsidP="002727C9">
      <w:pPr>
        <w:pStyle w:val="ListBullet"/>
        <w:numPr>
          <w:ilvl w:val="0"/>
          <w:numId w:val="24"/>
        </w:numPr>
        <w:tabs>
          <w:tab w:val="clear" w:pos="170"/>
        </w:tabs>
        <w:spacing w:before="120" w:after="240" w:line="240" w:lineRule="auto"/>
        <w:ind w:left="284" w:hanging="284"/>
        <w:rPr>
          <w:color w:val="000000" w:themeColor="text1"/>
        </w:rPr>
      </w:pPr>
      <w:r w:rsidRPr="008F1E03">
        <w:rPr>
          <w:color w:val="000000" w:themeColor="text1"/>
        </w:rPr>
        <w:t>international</w:t>
      </w:r>
      <w:r w:rsidR="00165694" w:rsidRPr="008F1E03">
        <w:rPr>
          <w:color w:val="000000" w:themeColor="text1"/>
        </w:rPr>
        <w:t xml:space="preserve"> students in </w:t>
      </w:r>
      <w:r w:rsidR="007B769E" w:rsidRPr="008F1E03">
        <w:rPr>
          <w:color w:val="000000" w:themeColor="text1"/>
        </w:rPr>
        <w:t xml:space="preserve">Victorian </w:t>
      </w:r>
      <w:r w:rsidR="00165694" w:rsidRPr="008F1E03">
        <w:rPr>
          <w:color w:val="000000" w:themeColor="text1"/>
        </w:rPr>
        <w:t>schools</w:t>
      </w:r>
      <w:r w:rsidR="00DF55C0" w:rsidRPr="008F1E03">
        <w:rPr>
          <w:color w:val="000000" w:themeColor="text1"/>
        </w:rPr>
        <w:t>.</w:t>
      </w:r>
    </w:p>
    <w:p w14:paraId="7BB413BD" w14:textId="77777777" w:rsidR="00752863" w:rsidRPr="00DD432A" w:rsidRDefault="00CA4B19" w:rsidP="00981A07">
      <w:pPr>
        <w:pStyle w:val="ARHead4ST"/>
        <w:spacing w:before="120" w:after="240" w:line="240" w:lineRule="auto"/>
        <w:rPr>
          <w:color w:val="000000" w:themeColor="text1"/>
          <w:sz w:val="28"/>
        </w:rPr>
      </w:pPr>
      <w:bookmarkStart w:id="71" w:name="_Toc488934357"/>
      <w:r w:rsidRPr="00DD432A">
        <w:rPr>
          <w:color w:val="000000" w:themeColor="text1"/>
          <w:sz w:val="28"/>
        </w:rPr>
        <w:t>Working</w:t>
      </w:r>
      <w:r w:rsidR="00752863" w:rsidRPr="00DD432A">
        <w:rPr>
          <w:color w:val="000000" w:themeColor="text1"/>
          <w:sz w:val="28"/>
        </w:rPr>
        <w:t xml:space="preserve"> with stakeholders</w:t>
      </w:r>
      <w:bookmarkEnd w:id="71"/>
    </w:p>
    <w:p w14:paraId="4666270E" w14:textId="77777777" w:rsidR="00D71FD8" w:rsidRDefault="00752863" w:rsidP="00981A07">
      <w:pPr>
        <w:spacing w:before="120" w:after="240" w:line="240" w:lineRule="auto"/>
        <w:rPr>
          <w:rFonts w:cs="Arial"/>
          <w:color w:val="000000" w:themeColor="text1"/>
          <w:sz w:val="18"/>
          <w:szCs w:val="18"/>
        </w:rPr>
      </w:pPr>
      <w:r w:rsidRPr="00816915">
        <w:rPr>
          <w:rFonts w:cs="Arial"/>
          <w:color w:val="000000" w:themeColor="text1"/>
          <w:sz w:val="18"/>
          <w:szCs w:val="18"/>
        </w:rPr>
        <w:t xml:space="preserve">The VRQA recognises that effective </w:t>
      </w:r>
      <w:r w:rsidR="009570C6" w:rsidRPr="00816915">
        <w:rPr>
          <w:rFonts w:cs="Arial"/>
          <w:color w:val="000000" w:themeColor="text1"/>
          <w:sz w:val="18"/>
          <w:szCs w:val="18"/>
        </w:rPr>
        <w:t xml:space="preserve">stakeholder </w:t>
      </w:r>
      <w:r w:rsidRPr="00816915">
        <w:rPr>
          <w:rFonts w:cs="Arial"/>
          <w:color w:val="000000" w:themeColor="text1"/>
          <w:sz w:val="18"/>
          <w:szCs w:val="18"/>
        </w:rPr>
        <w:t xml:space="preserve">engagement improves </w:t>
      </w:r>
      <w:r w:rsidR="00D71FD8">
        <w:rPr>
          <w:rFonts w:cs="Arial"/>
          <w:color w:val="000000" w:themeColor="text1"/>
          <w:sz w:val="18"/>
          <w:szCs w:val="18"/>
        </w:rPr>
        <w:t>our</w:t>
      </w:r>
      <w:r w:rsidR="00D71FD8" w:rsidRPr="00816915">
        <w:rPr>
          <w:rFonts w:cs="Arial"/>
          <w:color w:val="000000" w:themeColor="text1"/>
          <w:sz w:val="18"/>
          <w:szCs w:val="18"/>
        </w:rPr>
        <w:t xml:space="preserve"> </w:t>
      </w:r>
      <w:r w:rsidRPr="00816915">
        <w:rPr>
          <w:rFonts w:cs="Arial"/>
          <w:color w:val="000000" w:themeColor="text1"/>
          <w:sz w:val="18"/>
          <w:szCs w:val="18"/>
        </w:rPr>
        <w:t>regulation</w:t>
      </w:r>
      <w:r w:rsidR="00D71FD8">
        <w:rPr>
          <w:rFonts w:cs="Arial"/>
          <w:color w:val="000000" w:themeColor="text1"/>
          <w:sz w:val="18"/>
          <w:szCs w:val="18"/>
        </w:rPr>
        <w:t xml:space="preserve">. </w:t>
      </w:r>
    </w:p>
    <w:p w14:paraId="57F5256B" w14:textId="77777777" w:rsidR="00752863" w:rsidRPr="00816915" w:rsidRDefault="00D71FD8" w:rsidP="00FF7B6C">
      <w:pPr>
        <w:spacing w:before="120" w:after="120" w:line="240" w:lineRule="auto"/>
        <w:rPr>
          <w:rFonts w:cs="Arial"/>
          <w:color w:val="000000" w:themeColor="text1"/>
          <w:sz w:val="18"/>
          <w:szCs w:val="18"/>
        </w:rPr>
      </w:pPr>
      <w:r>
        <w:rPr>
          <w:rFonts w:cs="Arial"/>
          <w:color w:val="000000" w:themeColor="text1"/>
          <w:sz w:val="18"/>
          <w:szCs w:val="18"/>
        </w:rPr>
        <w:t xml:space="preserve">Stakeholder engagement is </w:t>
      </w:r>
      <w:r w:rsidR="00DD553F" w:rsidRPr="00816915">
        <w:rPr>
          <w:rFonts w:cs="Arial"/>
          <w:color w:val="000000" w:themeColor="text1"/>
          <w:sz w:val="18"/>
          <w:szCs w:val="18"/>
        </w:rPr>
        <w:t>a s</w:t>
      </w:r>
      <w:r w:rsidR="00752863" w:rsidRPr="00816915">
        <w:rPr>
          <w:rFonts w:cs="Arial"/>
          <w:color w:val="000000" w:themeColor="text1"/>
          <w:sz w:val="18"/>
          <w:szCs w:val="18"/>
        </w:rPr>
        <w:t xml:space="preserve">trategic </w:t>
      </w:r>
      <w:r w:rsidR="00625C47" w:rsidRPr="00816915">
        <w:rPr>
          <w:rFonts w:cs="Arial"/>
          <w:color w:val="000000" w:themeColor="text1"/>
          <w:sz w:val="18"/>
          <w:szCs w:val="18"/>
        </w:rPr>
        <w:t xml:space="preserve">VRQA </w:t>
      </w:r>
      <w:r w:rsidR="00752863" w:rsidRPr="00816915">
        <w:rPr>
          <w:rFonts w:cs="Arial"/>
          <w:color w:val="000000" w:themeColor="text1"/>
          <w:sz w:val="18"/>
          <w:szCs w:val="18"/>
        </w:rPr>
        <w:t xml:space="preserve">priority. The </w:t>
      </w:r>
      <w:r w:rsidR="00752863" w:rsidRPr="00816915">
        <w:rPr>
          <w:rFonts w:cs="Arial"/>
          <w:i/>
          <w:color w:val="000000" w:themeColor="text1"/>
          <w:sz w:val="18"/>
          <w:szCs w:val="18"/>
        </w:rPr>
        <w:t>VRQA Stakeholder Engagement Strategy 201</w:t>
      </w:r>
      <w:r w:rsidR="004E7B0B" w:rsidRPr="00816915">
        <w:rPr>
          <w:rFonts w:cs="Arial"/>
          <w:i/>
          <w:color w:val="000000" w:themeColor="text1"/>
          <w:sz w:val="18"/>
          <w:szCs w:val="18"/>
        </w:rPr>
        <w:t>7</w:t>
      </w:r>
      <w:r w:rsidR="00752863" w:rsidRPr="00816915">
        <w:rPr>
          <w:rFonts w:cs="Arial"/>
          <w:i/>
          <w:color w:val="000000" w:themeColor="text1"/>
          <w:sz w:val="18"/>
          <w:szCs w:val="18"/>
        </w:rPr>
        <w:t>–1</w:t>
      </w:r>
      <w:r w:rsidR="004E7B0B" w:rsidRPr="00816915">
        <w:rPr>
          <w:rFonts w:cs="Arial"/>
          <w:i/>
          <w:color w:val="000000" w:themeColor="text1"/>
          <w:sz w:val="18"/>
          <w:szCs w:val="18"/>
        </w:rPr>
        <w:t>8</w:t>
      </w:r>
      <w:r w:rsidR="00752863" w:rsidRPr="00816915">
        <w:rPr>
          <w:rFonts w:cs="Arial"/>
          <w:i/>
          <w:color w:val="000000" w:themeColor="text1"/>
          <w:sz w:val="18"/>
          <w:szCs w:val="18"/>
        </w:rPr>
        <w:t xml:space="preserve"> </w:t>
      </w:r>
      <w:r w:rsidR="00752863" w:rsidRPr="00816915">
        <w:rPr>
          <w:rFonts w:cs="Arial"/>
          <w:color w:val="000000" w:themeColor="text1"/>
          <w:sz w:val="18"/>
          <w:szCs w:val="18"/>
        </w:rPr>
        <w:t>support</w:t>
      </w:r>
      <w:r w:rsidR="00B011C0">
        <w:rPr>
          <w:rFonts w:cs="Arial"/>
          <w:color w:val="000000" w:themeColor="text1"/>
          <w:sz w:val="18"/>
          <w:szCs w:val="18"/>
        </w:rPr>
        <w:t>s</w:t>
      </w:r>
      <w:r w:rsidR="00752863" w:rsidRPr="00816915">
        <w:rPr>
          <w:rFonts w:cs="Arial"/>
          <w:color w:val="000000" w:themeColor="text1"/>
          <w:sz w:val="18"/>
          <w:szCs w:val="18"/>
        </w:rPr>
        <w:t xml:space="preserve"> the </w:t>
      </w:r>
      <w:r w:rsidR="00625C47" w:rsidRPr="00816915">
        <w:rPr>
          <w:rFonts w:cs="Arial"/>
          <w:color w:val="000000" w:themeColor="text1"/>
          <w:sz w:val="18"/>
          <w:szCs w:val="18"/>
        </w:rPr>
        <w:t>VRQA Strategic Plan</w:t>
      </w:r>
      <w:r w:rsidR="00625C47">
        <w:rPr>
          <w:rFonts w:cs="Arial"/>
          <w:color w:val="000000" w:themeColor="text1"/>
          <w:sz w:val="18"/>
          <w:szCs w:val="18"/>
        </w:rPr>
        <w:t>’s</w:t>
      </w:r>
      <w:r w:rsidR="00625C47" w:rsidRPr="00816915">
        <w:rPr>
          <w:rFonts w:cs="Arial"/>
          <w:color w:val="000000" w:themeColor="text1"/>
          <w:sz w:val="18"/>
          <w:szCs w:val="18"/>
        </w:rPr>
        <w:t xml:space="preserve"> </w:t>
      </w:r>
      <w:r w:rsidR="00752863" w:rsidRPr="00816915">
        <w:rPr>
          <w:rFonts w:cs="Arial"/>
          <w:color w:val="000000" w:themeColor="text1"/>
          <w:sz w:val="18"/>
          <w:szCs w:val="18"/>
        </w:rPr>
        <w:t xml:space="preserve">directions and initiatives. </w:t>
      </w:r>
      <w:r w:rsidR="00625C47">
        <w:rPr>
          <w:rFonts w:cs="Arial"/>
          <w:color w:val="000000" w:themeColor="text1"/>
          <w:sz w:val="18"/>
          <w:szCs w:val="18"/>
        </w:rPr>
        <w:t>The strategy</w:t>
      </w:r>
      <w:r w:rsidR="00625C47" w:rsidRPr="00816915">
        <w:rPr>
          <w:rFonts w:cs="Arial"/>
          <w:color w:val="000000" w:themeColor="text1"/>
          <w:sz w:val="18"/>
          <w:szCs w:val="18"/>
        </w:rPr>
        <w:t xml:space="preserve"> </w:t>
      </w:r>
      <w:r w:rsidR="00752863" w:rsidRPr="00816915">
        <w:rPr>
          <w:rFonts w:cs="Arial"/>
          <w:color w:val="000000" w:themeColor="text1"/>
          <w:sz w:val="18"/>
          <w:szCs w:val="18"/>
        </w:rPr>
        <w:t xml:space="preserve">outlines four key </w:t>
      </w:r>
      <w:r w:rsidR="00625C47" w:rsidRPr="00816915">
        <w:rPr>
          <w:rFonts w:cs="Arial"/>
          <w:color w:val="000000" w:themeColor="text1"/>
          <w:sz w:val="18"/>
          <w:szCs w:val="18"/>
        </w:rPr>
        <w:t xml:space="preserve">stakeholder engagement </w:t>
      </w:r>
      <w:r w:rsidR="00752863" w:rsidRPr="00816915">
        <w:rPr>
          <w:rFonts w:cs="Arial"/>
          <w:color w:val="000000" w:themeColor="text1"/>
          <w:sz w:val="18"/>
          <w:szCs w:val="18"/>
        </w:rPr>
        <w:t>priorities:</w:t>
      </w:r>
    </w:p>
    <w:p w14:paraId="72A951D6" w14:textId="77777777" w:rsidR="00840CEE" w:rsidRPr="00816915" w:rsidRDefault="00947CEB" w:rsidP="00FF7B6C">
      <w:pPr>
        <w:pStyle w:val="ListBullet"/>
        <w:numPr>
          <w:ilvl w:val="0"/>
          <w:numId w:val="26"/>
        </w:numPr>
        <w:tabs>
          <w:tab w:val="clear" w:pos="170"/>
        </w:tabs>
        <w:spacing w:before="120" w:after="120" w:line="240" w:lineRule="auto"/>
        <w:ind w:left="284" w:hanging="284"/>
        <w:rPr>
          <w:color w:val="000000" w:themeColor="text1"/>
        </w:rPr>
      </w:pPr>
      <w:r w:rsidRPr="00816915">
        <w:rPr>
          <w:color w:val="000000" w:themeColor="text1"/>
        </w:rPr>
        <w:t>e</w:t>
      </w:r>
      <w:r w:rsidR="00752863" w:rsidRPr="00816915">
        <w:rPr>
          <w:color w:val="000000" w:themeColor="text1"/>
        </w:rPr>
        <w:t>nsure effective stakeholder engagement underpins the implementation of reform projects</w:t>
      </w:r>
    </w:p>
    <w:p w14:paraId="64B56205" w14:textId="77777777" w:rsidR="00840CEE" w:rsidRPr="00816915" w:rsidRDefault="00947CEB" w:rsidP="00FF7B6C">
      <w:pPr>
        <w:pStyle w:val="ListBullet"/>
        <w:numPr>
          <w:ilvl w:val="0"/>
          <w:numId w:val="26"/>
        </w:numPr>
        <w:tabs>
          <w:tab w:val="clear" w:pos="170"/>
        </w:tabs>
        <w:spacing w:before="120" w:after="120" w:line="240" w:lineRule="auto"/>
        <w:ind w:left="284" w:hanging="284"/>
        <w:rPr>
          <w:color w:val="000000" w:themeColor="text1"/>
        </w:rPr>
      </w:pPr>
      <w:r w:rsidRPr="00816915">
        <w:rPr>
          <w:color w:val="000000" w:themeColor="text1"/>
        </w:rPr>
        <w:t>c</w:t>
      </w:r>
      <w:r w:rsidR="00752863" w:rsidRPr="00816915">
        <w:rPr>
          <w:color w:val="000000" w:themeColor="text1"/>
        </w:rPr>
        <w:t>ommunicate the purpose and benefits of VRQA regulation</w:t>
      </w:r>
    </w:p>
    <w:p w14:paraId="1D7E4D95" w14:textId="77777777" w:rsidR="00840CEE" w:rsidRPr="00816915" w:rsidRDefault="00947CEB" w:rsidP="00FF7B6C">
      <w:pPr>
        <w:pStyle w:val="ListBullet"/>
        <w:numPr>
          <w:ilvl w:val="0"/>
          <w:numId w:val="26"/>
        </w:numPr>
        <w:tabs>
          <w:tab w:val="clear" w:pos="170"/>
        </w:tabs>
        <w:spacing w:before="120" w:after="120" w:line="240" w:lineRule="auto"/>
        <w:ind w:left="284" w:hanging="284"/>
        <w:rPr>
          <w:color w:val="000000" w:themeColor="text1"/>
        </w:rPr>
      </w:pPr>
      <w:r w:rsidRPr="00816915">
        <w:rPr>
          <w:color w:val="000000" w:themeColor="text1"/>
        </w:rPr>
        <w:t>c</w:t>
      </w:r>
      <w:r w:rsidR="00752863" w:rsidRPr="00816915">
        <w:rPr>
          <w:color w:val="000000" w:themeColor="text1"/>
        </w:rPr>
        <w:t>ontinuous</w:t>
      </w:r>
      <w:r w:rsidR="009570C6" w:rsidRPr="00816915">
        <w:rPr>
          <w:color w:val="000000" w:themeColor="text1"/>
        </w:rPr>
        <w:t>ly</w:t>
      </w:r>
      <w:r w:rsidR="00752863" w:rsidRPr="00816915">
        <w:rPr>
          <w:color w:val="000000" w:themeColor="text1"/>
        </w:rPr>
        <w:t xml:space="preserve"> improve engagement activities</w:t>
      </w:r>
    </w:p>
    <w:p w14:paraId="117318F6" w14:textId="77777777" w:rsidR="00752863" w:rsidRPr="00816915" w:rsidRDefault="00947CEB" w:rsidP="002727C9">
      <w:pPr>
        <w:pStyle w:val="ListBullet"/>
        <w:numPr>
          <w:ilvl w:val="0"/>
          <w:numId w:val="26"/>
        </w:numPr>
        <w:tabs>
          <w:tab w:val="clear" w:pos="170"/>
        </w:tabs>
        <w:spacing w:before="120" w:after="240" w:line="240" w:lineRule="auto"/>
        <w:ind w:left="284" w:hanging="284"/>
        <w:rPr>
          <w:color w:val="000000" w:themeColor="text1"/>
        </w:rPr>
      </w:pPr>
      <w:r w:rsidRPr="00816915">
        <w:rPr>
          <w:color w:val="000000" w:themeColor="text1"/>
        </w:rPr>
        <w:t>c</w:t>
      </w:r>
      <w:r w:rsidR="00752863" w:rsidRPr="00816915">
        <w:rPr>
          <w:color w:val="000000" w:themeColor="text1"/>
        </w:rPr>
        <w:t>ommit to digital-first communications.</w:t>
      </w:r>
    </w:p>
    <w:p w14:paraId="079141F4" w14:textId="5568838D" w:rsidR="00752863" w:rsidRPr="008A167B" w:rsidRDefault="00752863" w:rsidP="00FF7B6C">
      <w:pPr>
        <w:spacing w:before="120" w:after="120" w:line="240" w:lineRule="auto"/>
        <w:rPr>
          <w:rFonts w:cs="Arial"/>
          <w:color w:val="000000" w:themeColor="text1"/>
          <w:sz w:val="18"/>
          <w:szCs w:val="18"/>
        </w:rPr>
      </w:pPr>
      <w:r w:rsidRPr="00287251">
        <w:rPr>
          <w:rFonts w:cs="Arial"/>
          <w:color w:val="auto"/>
          <w:sz w:val="18"/>
          <w:szCs w:val="18"/>
        </w:rPr>
        <w:t xml:space="preserve">The annual VRQA Board and </w:t>
      </w:r>
      <w:r w:rsidR="004A5EF6">
        <w:rPr>
          <w:rFonts w:cs="Arial"/>
          <w:color w:val="auto"/>
          <w:sz w:val="18"/>
          <w:szCs w:val="18"/>
        </w:rPr>
        <w:t>s</w:t>
      </w:r>
      <w:r w:rsidRPr="00287251">
        <w:rPr>
          <w:rFonts w:cs="Arial"/>
          <w:color w:val="auto"/>
          <w:sz w:val="18"/>
          <w:szCs w:val="18"/>
        </w:rPr>
        <w:t>ta</w:t>
      </w:r>
      <w:r w:rsidR="0028151F">
        <w:rPr>
          <w:rFonts w:cs="Arial"/>
          <w:color w:val="auto"/>
          <w:sz w:val="18"/>
          <w:szCs w:val="18"/>
        </w:rPr>
        <w:t xml:space="preserve">keholder </w:t>
      </w:r>
      <w:r w:rsidR="004A5EF6">
        <w:rPr>
          <w:rFonts w:cs="Arial"/>
          <w:color w:val="auto"/>
          <w:sz w:val="18"/>
          <w:szCs w:val="18"/>
        </w:rPr>
        <w:t>b</w:t>
      </w:r>
      <w:r w:rsidR="0028151F">
        <w:rPr>
          <w:rFonts w:cs="Arial"/>
          <w:color w:val="auto"/>
          <w:sz w:val="18"/>
          <w:szCs w:val="18"/>
        </w:rPr>
        <w:t xml:space="preserve">reakfast </w:t>
      </w:r>
      <w:r w:rsidR="0028151F" w:rsidRPr="00B011C0">
        <w:rPr>
          <w:rFonts w:cs="Arial"/>
          <w:color w:val="000000" w:themeColor="text1"/>
          <w:sz w:val="18"/>
          <w:szCs w:val="18"/>
        </w:rPr>
        <w:t>on 4 May 2018</w:t>
      </w:r>
      <w:r w:rsidRPr="00B011C0">
        <w:rPr>
          <w:rFonts w:cs="Arial"/>
          <w:color w:val="000000" w:themeColor="text1"/>
          <w:sz w:val="18"/>
          <w:szCs w:val="18"/>
        </w:rPr>
        <w:t xml:space="preserve"> hosted </w:t>
      </w:r>
      <w:r w:rsidR="00B011C0" w:rsidRPr="00B011C0">
        <w:rPr>
          <w:rFonts w:cs="Arial"/>
          <w:color w:val="000000" w:themeColor="text1"/>
          <w:sz w:val="18"/>
          <w:szCs w:val="18"/>
        </w:rPr>
        <w:t xml:space="preserve">78 </w:t>
      </w:r>
      <w:r w:rsidRPr="00816915">
        <w:rPr>
          <w:rFonts w:cs="Arial"/>
          <w:color w:val="000000" w:themeColor="text1"/>
          <w:sz w:val="18"/>
          <w:szCs w:val="18"/>
        </w:rPr>
        <w:t xml:space="preserve">participants from Victoria’s education and training sector. The breakfast </w:t>
      </w:r>
      <w:r w:rsidR="009570C6" w:rsidRPr="00816915">
        <w:rPr>
          <w:rFonts w:cs="Arial"/>
          <w:color w:val="000000" w:themeColor="text1"/>
          <w:sz w:val="18"/>
          <w:szCs w:val="18"/>
        </w:rPr>
        <w:t>incorporated</w:t>
      </w:r>
      <w:r w:rsidRPr="00816915">
        <w:rPr>
          <w:rFonts w:cs="Arial"/>
          <w:color w:val="000000" w:themeColor="text1"/>
          <w:sz w:val="18"/>
          <w:szCs w:val="18"/>
        </w:rPr>
        <w:t xml:space="preserve"> presentations and targeted discussions on the themes of:</w:t>
      </w:r>
    </w:p>
    <w:p w14:paraId="6A9BE409" w14:textId="77777777" w:rsidR="00752863" w:rsidRPr="00CB2DEA" w:rsidRDefault="00752863" w:rsidP="00FF7B6C">
      <w:pPr>
        <w:pStyle w:val="ListBullet"/>
        <w:numPr>
          <w:ilvl w:val="0"/>
          <w:numId w:val="24"/>
        </w:numPr>
        <w:tabs>
          <w:tab w:val="clear" w:pos="170"/>
        </w:tabs>
        <w:spacing w:before="120" w:after="120" w:line="240" w:lineRule="auto"/>
        <w:ind w:left="284" w:hanging="284"/>
        <w:rPr>
          <w:color w:val="000000" w:themeColor="text1"/>
        </w:rPr>
      </w:pPr>
      <w:r w:rsidRPr="00CB2DEA">
        <w:rPr>
          <w:color w:val="000000" w:themeColor="text1"/>
        </w:rPr>
        <w:t xml:space="preserve">how the VRQA can further support its stakeholders </w:t>
      </w:r>
    </w:p>
    <w:p w14:paraId="79882886" w14:textId="77777777" w:rsidR="00B011C0" w:rsidRDefault="00752863" w:rsidP="00FF7B6C">
      <w:pPr>
        <w:pStyle w:val="ListBullet"/>
        <w:numPr>
          <w:ilvl w:val="0"/>
          <w:numId w:val="24"/>
        </w:numPr>
        <w:tabs>
          <w:tab w:val="clear" w:pos="170"/>
        </w:tabs>
        <w:spacing w:before="120" w:after="120" w:line="240" w:lineRule="auto"/>
        <w:ind w:left="284" w:hanging="284"/>
        <w:rPr>
          <w:color w:val="000000" w:themeColor="text1"/>
        </w:rPr>
      </w:pPr>
      <w:r w:rsidRPr="00CB2DEA">
        <w:rPr>
          <w:color w:val="000000" w:themeColor="text1"/>
        </w:rPr>
        <w:t>emerging sectoral and environmental issues and their impact</w:t>
      </w:r>
    </w:p>
    <w:p w14:paraId="77879529" w14:textId="77777777" w:rsidR="00752863" w:rsidRPr="00CB2DEA" w:rsidRDefault="00B011C0" w:rsidP="002727C9">
      <w:pPr>
        <w:pStyle w:val="ListBullet"/>
        <w:numPr>
          <w:ilvl w:val="0"/>
          <w:numId w:val="24"/>
        </w:numPr>
        <w:tabs>
          <w:tab w:val="clear" w:pos="170"/>
        </w:tabs>
        <w:spacing w:before="120" w:after="240" w:line="240" w:lineRule="auto"/>
        <w:ind w:left="284" w:hanging="284"/>
        <w:rPr>
          <w:color w:val="000000" w:themeColor="text1"/>
        </w:rPr>
      </w:pPr>
      <w:r>
        <w:rPr>
          <w:color w:val="000000" w:themeColor="text1"/>
        </w:rPr>
        <w:t>what worked well in the sector during 2017–18</w:t>
      </w:r>
      <w:r w:rsidR="00752863" w:rsidRPr="00CB2DEA">
        <w:rPr>
          <w:color w:val="000000" w:themeColor="text1"/>
        </w:rPr>
        <w:t xml:space="preserve">. </w:t>
      </w:r>
    </w:p>
    <w:p w14:paraId="27724919" w14:textId="77777777" w:rsidR="00CB2DEA" w:rsidRPr="00616760" w:rsidRDefault="00CB2DEA" w:rsidP="00CB2DEA">
      <w:pPr>
        <w:spacing w:before="120" w:after="240" w:line="240" w:lineRule="auto"/>
        <w:rPr>
          <w:rFonts w:cs="Arial"/>
          <w:color w:val="auto"/>
          <w:sz w:val="18"/>
          <w:szCs w:val="18"/>
        </w:rPr>
      </w:pPr>
      <w:r w:rsidRPr="00616760">
        <w:rPr>
          <w:rFonts w:cs="Arial"/>
          <w:color w:val="auto"/>
          <w:sz w:val="18"/>
          <w:szCs w:val="18"/>
        </w:rPr>
        <w:t xml:space="preserve">The VRQA hosted targeted stakeholder events in the </w:t>
      </w:r>
      <w:r>
        <w:rPr>
          <w:rFonts w:cs="Arial"/>
          <w:color w:val="auto"/>
          <w:sz w:val="18"/>
          <w:szCs w:val="18"/>
        </w:rPr>
        <w:t>home schooling sector.</w:t>
      </w:r>
      <w:r w:rsidRPr="00616760">
        <w:t xml:space="preserve"> </w:t>
      </w:r>
      <w:r w:rsidR="00D71FD8">
        <w:rPr>
          <w:rFonts w:cs="Arial"/>
          <w:color w:val="auto"/>
          <w:sz w:val="18"/>
          <w:szCs w:val="18"/>
        </w:rPr>
        <w:t>D</w:t>
      </w:r>
      <w:r w:rsidR="00D71FD8" w:rsidRPr="00616760">
        <w:rPr>
          <w:rFonts w:cs="Arial"/>
          <w:color w:val="auto"/>
          <w:sz w:val="18"/>
          <w:szCs w:val="18"/>
        </w:rPr>
        <w:t xml:space="preserve">edicated and </w:t>
      </w:r>
      <w:r w:rsidR="00D71FD8">
        <w:rPr>
          <w:rFonts w:cs="Arial"/>
          <w:color w:val="auto"/>
          <w:sz w:val="18"/>
          <w:szCs w:val="18"/>
        </w:rPr>
        <w:t>c</w:t>
      </w:r>
      <w:r w:rsidRPr="00616760">
        <w:rPr>
          <w:rFonts w:cs="Arial"/>
          <w:color w:val="auto"/>
          <w:sz w:val="18"/>
          <w:szCs w:val="18"/>
        </w:rPr>
        <w:t>onsistent stakeholder engagement was cent</w:t>
      </w:r>
      <w:r>
        <w:rPr>
          <w:rFonts w:cs="Arial"/>
          <w:color w:val="auto"/>
          <w:sz w:val="18"/>
          <w:szCs w:val="18"/>
        </w:rPr>
        <w:t xml:space="preserve">ral to successfully implementing the </w:t>
      </w:r>
      <w:r w:rsidR="00E615C1" w:rsidRPr="00616760">
        <w:rPr>
          <w:rFonts w:cs="Arial"/>
          <w:color w:val="auto"/>
          <w:sz w:val="18"/>
          <w:szCs w:val="18"/>
        </w:rPr>
        <w:t>home schooling</w:t>
      </w:r>
      <w:r w:rsidRPr="00616760">
        <w:rPr>
          <w:rFonts w:cs="Arial"/>
          <w:color w:val="auto"/>
          <w:sz w:val="18"/>
          <w:szCs w:val="18"/>
        </w:rPr>
        <w:t xml:space="preserve"> regulations, as part of the </w:t>
      </w:r>
      <w:r>
        <w:rPr>
          <w:rFonts w:cs="Arial"/>
          <w:color w:val="auto"/>
          <w:sz w:val="18"/>
          <w:szCs w:val="18"/>
        </w:rPr>
        <w:t>ETR Regulations 2017.</w:t>
      </w:r>
    </w:p>
    <w:p w14:paraId="666AF9A7" w14:textId="77777777" w:rsidR="00CB2DEA" w:rsidRPr="00616760" w:rsidRDefault="00FF7B6C" w:rsidP="00CB2DEA">
      <w:pPr>
        <w:spacing w:before="120" w:after="240" w:line="240" w:lineRule="auto"/>
        <w:rPr>
          <w:rFonts w:cs="Arial"/>
          <w:color w:val="000000" w:themeColor="text1"/>
          <w:sz w:val="18"/>
          <w:szCs w:val="18"/>
        </w:rPr>
      </w:pPr>
      <w:r>
        <w:rPr>
          <w:rFonts w:cs="Arial"/>
          <w:color w:val="000000" w:themeColor="text1"/>
          <w:sz w:val="18"/>
          <w:szCs w:val="18"/>
        </w:rPr>
        <w:t>S</w:t>
      </w:r>
      <w:r w:rsidR="00CB2DEA" w:rsidRPr="00616760">
        <w:rPr>
          <w:rFonts w:cs="Arial"/>
          <w:color w:val="000000" w:themeColor="text1"/>
          <w:sz w:val="18"/>
          <w:szCs w:val="18"/>
        </w:rPr>
        <w:t>takeholder event</w:t>
      </w:r>
      <w:r w:rsidR="00CB2DEA">
        <w:rPr>
          <w:rFonts w:cs="Arial"/>
          <w:color w:val="000000" w:themeColor="text1"/>
          <w:sz w:val="18"/>
          <w:szCs w:val="18"/>
        </w:rPr>
        <w:t>s</w:t>
      </w:r>
      <w:r w:rsidR="00CB2DEA" w:rsidRPr="00616760">
        <w:rPr>
          <w:rFonts w:cs="Arial"/>
          <w:color w:val="000000" w:themeColor="text1"/>
          <w:sz w:val="18"/>
          <w:szCs w:val="18"/>
        </w:rPr>
        <w:t xml:space="preserve"> were also organised in the apprenticeship and traineeship</w:t>
      </w:r>
      <w:r w:rsidR="00625C47">
        <w:rPr>
          <w:rFonts w:cs="Arial"/>
          <w:color w:val="000000" w:themeColor="text1"/>
          <w:sz w:val="18"/>
          <w:szCs w:val="18"/>
        </w:rPr>
        <w:t xml:space="preserve"> sector</w:t>
      </w:r>
      <w:r w:rsidR="00CB2DEA" w:rsidRPr="00616760">
        <w:rPr>
          <w:rFonts w:cs="Arial"/>
          <w:color w:val="000000" w:themeColor="text1"/>
          <w:sz w:val="18"/>
          <w:szCs w:val="18"/>
        </w:rPr>
        <w:t>, and the schoo</w:t>
      </w:r>
      <w:r w:rsidR="00CB2DEA">
        <w:rPr>
          <w:rFonts w:cs="Arial"/>
          <w:color w:val="000000" w:themeColor="text1"/>
          <w:sz w:val="18"/>
          <w:szCs w:val="18"/>
        </w:rPr>
        <w:t>l and senior secondary sector</w:t>
      </w:r>
      <w:r w:rsidR="00D71FD8">
        <w:rPr>
          <w:rFonts w:cs="Arial"/>
          <w:color w:val="000000" w:themeColor="text1"/>
          <w:sz w:val="18"/>
          <w:szCs w:val="18"/>
        </w:rPr>
        <w:t>,</w:t>
      </w:r>
      <w:r w:rsidR="00625C47">
        <w:rPr>
          <w:rFonts w:cs="Arial"/>
          <w:color w:val="000000" w:themeColor="text1"/>
          <w:sz w:val="18"/>
          <w:szCs w:val="18"/>
        </w:rPr>
        <w:t xml:space="preserve"> to</w:t>
      </w:r>
      <w:r w:rsidR="00CB2DEA">
        <w:rPr>
          <w:rFonts w:cs="Arial"/>
          <w:color w:val="000000" w:themeColor="text1"/>
          <w:sz w:val="18"/>
          <w:szCs w:val="18"/>
        </w:rPr>
        <w:t xml:space="preserve"> </w:t>
      </w:r>
      <w:r w:rsidR="00B011C0">
        <w:rPr>
          <w:rFonts w:cs="Arial"/>
          <w:color w:val="000000" w:themeColor="text1"/>
          <w:sz w:val="18"/>
          <w:szCs w:val="18"/>
        </w:rPr>
        <w:t xml:space="preserve">strengthen relations and </w:t>
      </w:r>
      <w:r w:rsidR="00CB2DEA" w:rsidRPr="00B011C0">
        <w:rPr>
          <w:rFonts w:cs="Arial"/>
          <w:color w:val="000000" w:themeColor="text1"/>
          <w:sz w:val="18"/>
          <w:szCs w:val="18"/>
        </w:rPr>
        <w:t xml:space="preserve">improve </w:t>
      </w:r>
      <w:r w:rsidR="00B011C0" w:rsidRPr="00B011C0">
        <w:rPr>
          <w:rFonts w:cs="Arial"/>
          <w:color w:val="000000" w:themeColor="text1"/>
          <w:sz w:val="18"/>
          <w:szCs w:val="18"/>
        </w:rPr>
        <w:t xml:space="preserve">regulatory </w:t>
      </w:r>
      <w:r w:rsidR="00CB2DEA" w:rsidRPr="00B011C0">
        <w:rPr>
          <w:rFonts w:cs="Arial"/>
          <w:color w:val="000000" w:themeColor="text1"/>
          <w:sz w:val="18"/>
          <w:szCs w:val="18"/>
        </w:rPr>
        <w:t>processes</w:t>
      </w:r>
      <w:r w:rsidR="00B011C0" w:rsidRPr="00B011C0">
        <w:rPr>
          <w:rFonts w:cs="Arial"/>
          <w:color w:val="000000" w:themeColor="text1"/>
          <w:sz w:val="18"/>
          <w:szCs w:val="18"/>
        </w:rPr>
        <w:t>.</w:t>
      </w:r>
    </w:p>
    <w:p w14:paraId="46FA1417" w14:textId="77777777" w:rsidR="00D40F28" w:rsidRDefault="00D40F28" w:rsidP="00981A07">
      <w:pPr>
        <w:spacing w:before="120" w:after="240" w:line="240" w:lineRule="auto"/>
        <w:rPr>
          <w:color w:val="000000" w:themeColor="text1"/>
          <w:sz w:val="22"/>
        </w:rPr>
        <w:sectPr w:rsidR="00D40F28" w:rsidSect="005258BB">
          <w:footnotePr>
            <w:pos w:val="beneathText"/>
            <w:numRestart w:val="eachPage"/>
          </w:footnotePr>
          <w:pgSz w:w="11907" w:h="16840" w:code="9"/>
          <w:pgMar w:top="1701" w:right="2835" w:bottom="1701" w:left="1701" w:header="992" w:footer="454" w:gutter="0"/>
          <w:cols w:space="708"/>
          <w:docGrid w:linePitch="360"/>
        </w:sectPr>
      </w:pPr>
      <w:bookmarkStart w:id="72" w:name="_Toc488934358"/>
    </w:p>
    <w:p w14:paraId="02E18F13" w14:textId="77777777" w:rsidR="00752863" w:rsidRPr="00DE40FB" w:rsidRDefault="00972E7D" w:rsidP="00981A07">
      <w:pPr>
        <w:spacing w:before="120" w:after="240" w:line="240" w:lineRule="auto"/>
        <w:rPr>
          <w:color w:val="000000" w:themeColor="text1"/>
          <w:sz w:val="22"/>
        </w:rPr>
      </w:pPr>
      <w:r w:rsidRPr="00DE40FB">
        <w:rPr>
          <w:color w:val="000000" w:themeColor="text1"/>
          <w:sz w:val="22"/>
        </w:rPr>
        <w:lastRenderedPageBreak/>
        <w:t>Client</w:t>
      </w:r>
      <w:r w:rsidR="00752863" w:rsidRPr="00DE40FB">
        <w:rPr>
          <w:color w:val="000000" w:themeColor="text1"/>
          <w:sz w:val="22"/>
        </w:rPr>
        <w:t xml:space="preserve"> and stakeholder </w:t>
      </w:r>
      <w:r w:rsidRPr="00DE40FB">
        <w:rPr>
          <w:color w:val="000000" w:themeColor="text1"/>
          <w:sz w:val="22"/>
        </w:rPr>
        <w:t>research</w:t>
      </w:r>
      <w:bookmarkEnd w:id="72"/>
    </w:p>
    <w:p w14:paraId="223A81C7" w14:textId="77777777" w:rsidR="00BE61AB" w:rsidRPr="00816915" w:rsidRDefault="00752863" w:rsidP="00981A07">
      <w:pPr>
        <w:spacing w:before="120" w:after="240" w:line="240" w:lineRule="auto"/>
        <w:rPr>
          <w:rFonts w:cs="Arial"/>
          <w:color w:val="000000" w:themeColor="text1"/>
          <w:sz w:val="18"/>
          <w:szCs w:val="18"/>
        </w:rPr>
      </w:pPr>
      <w:r w:rsidRPr="00816915">
        <w:rPr>
          <w:rFonts w:cs="Arial"/>
          <w:color w:val="000000" w:themeColor="text1"/>
          <w:sz w:val="18"/>
          <w:szCs w:val="18"/>
        </w:rPr>
        <w:t>The VRQA’s annual client and stakeholder research measures aspects of provider and stakeholder satisfaction with the VRQA and its regulatory processes.</w:t>
      </w:r>
    </w:p>
    <w:p w14:paraId="399179C6" w14:textId="77777777" w:rsidR="00752863" w:rsidRPr="00816915" w:rsidRDefault="00816915" w:rsidP="00FF7B6C">
      <w:pPr>
        <w:spacing w:before="120" w:after="120" w:line="240" w:lineRule="auto"/>
        <w:rPr>
          <w:rFonts w:cs="Arial"/>
          <w:color w:val="000000" w:themeColor="text1"/>
          <w:sz w:val="18"/>
          <w:szCs w:val="18"/>
        </w:rPr>
      </w:pPr>
      <w:r>
        <w:rPr>
          <w:rFonts w:cs="Arial"/>
          <w:color w:val="000000" w:themeColor="text1"/>
          <w:sz w:val="18"/>
          <w:szCs w:val="18"/>
        </w:rPr>
        <w:t>The 2017</w:t>
      </w:r>
      <w:r w:rsidR="00752863" w:rsidRPr="00816915">
        <w:rPr>
          <w:rFonts w:cs="Arial"/>
          <w:color w:val="000000" w:themeColor="text1"/>
          <w:sz w:val="18"/>
          <w:szCs w:val="18"/>
        </w:rPr>
        <w:t xml:space="preserve"> research program comprised a mix of quantitative and</w:t>
      </w:r>
      <w:r w:rsidR="006201BF" w:rsidRPr="00816915">
        <w:rPr>
          <w:rFonts w:cs="Arial"/>
          <w:color w:val="000000" w:themeColor="text1"/>
          <w:sz w:val="18"/>
          <w:szCs w:val="18"/>
        </w:rPr>
        <w:t xml:space="preserve"> qualitative research. </w:t>
      </w:r>
      <w:r w:rsidR="00625C47">
        <w:rPr>
          <w:rFonts w:cs="Arial"/>
          <w:color w:val="000000" w:themeColor="text1"/>
          <w:sz w:val="18"/>
          <w:szCs w:val="18"/>
        </w:rPr>
        <w:t>R</w:t>
      </w:r>
      <w:r w:rsidR="00752863" w:rsidRPr="00816915">
        <w:rPr>
          <w:rFonts w:cs="Arial"/>
          <w:color w:val="000000" w:themeColor="text1"/>
          <w:sz w:val="18"/>
          <w:szCs w:val="18"/>
        </w:rPr>
        <w:t>esults are published on the VRQA website and findings include:</w:t>
      </w:r>
    </w:p>
    <w:p w14:paraId="644812F8" w14:textId="4D3D7384" w:rsidR="008473E5" w:rsidRDefault="00656CCB" w:rsidP="00FF7B6C">
      <w:pPr>
        <w:pStyle w:val="ListBullet"/>
        <w:numPr>
          <w:ilvl w:val="0"/>
          <w:numId w:val="24"/>
        </w:numPr>
        <w:tabs>
          <w:tab w:val="clear" w:pos="170"/>
        </w:tabs>
        <w:spacing w:before="120" w:after="120" w:line="240" w:lineRule="auto"/>
        <w:ind w:left="284" w:hanging="284"/>
        <w:rPr>
          <w:color w:val="000000" w:themeColor="text1"/>
        </w:rPr>
      </w:pPr>
      <w:r>
        <w:rPr>
          <w:color w:val="000000" w:themeColor="text1"/>
        </w:rPr>
        <w:t xml:space="preserve">99 per cent of schools and 92 per cent of RTOs surveyed perceive the VRQA as an effective regulator </w:t>
      </w:r>
    </w:p>
    <w:p w14:paraId="656EA100" w14:textId="6055FAE0" w:rsidR="00656CCB" w:rsidRPr="00656CCB" w:rsidRDefault="00656CCB" w:rsidP="00656CCB">
      <w:pPr>
        <w:pStyle w:val="ListBullet"/>
        <w:numPr>
          <w:ilvl w:val="0"/>
          <w:numId w:val="24"/>
        </w:numPr>
        <w:tabs>
          <w:tab w:val="clear" w:pos="170"/>
        </w:tabs>
        <w:spacing w:before="120" w:after="120" w:line="240" w:lineRule="auto"/>
        <w:ind w:left="284" w:hanging="284"/>
        <w:rPr>
          <w:color w:val="000000" w:themeColor="text1"/>
        </w:rPr>
      </w:pPr>
      <w:r w:rsidRPr="003F1937">
        <w:rPr>
          <w:color w:val="000000" w:themeColor="text1"/>
        </w:rPr>
        <w:t>82 per cent of education providers</w:t>
      </w:r>
      <w:r>
        <w:rPr>
          <w:color w:val="000000" w:themeColor="text1"/>
        </w:rPr>
        <w:t xml:space="preserve"> (schools and RTOs)</w:t>
      </w:r>
      <w:r w:rsidRPr="003F1937">
        <w:rPr>
          <w:color w:val="000000" w:themeColor="text1"/>
        </w:rPr>
        <w:t xml:space="preserve"> </w:t>
      </w:r>
      <w:r w:rsidRPr="00816915">
        <w:rPr>
          <w:color w:val="000000" w:themeColor="text1"/>
        </w:rPr>
        <w:t>surveyed are satisfied with the VRQA and its services</w:t>
      </w:r>
    </w:p>
    <w:p w14:paraId="2AC4FF48" w14:textId="77777777" w:rsidR="00C25713" w:rsidRDefault="00625C47" w:rsidP="00FF7B6C">
      <w:pPr>
        <w:pStyle w:val="ListParagraph"/>
        <w:numPr>
          <w:ilvl w:val="0"/>
          <w:numId w:val="24"/>
        </w:numPr>
        <w:spacing w:after="120" w:line="240" w:lineRule="auto"/>
        <w:ind w:left="284" w:hanging="284"/>
        <w:contextualSpacing w:val="0"/>
        <w:rPr>
          <w:color w:val="000000" w:themeColor="text1"/>
          <w:sz w:val="18"/>
        </w:rPr>
      </w:pPr>
      <w:r w:rsidRPr="00816915">
        <w:rPr>
          <w:color w:val="000000" w:themeColor="text1"/>
          <w:sz w:val="18"/>
        </w:rPr>
        <w:t>contributing reasons for high satisfaction</w:t>
      </w:r>
      <w:r>
        <w:rPr>
          <w:color w:val="000000" w:themeColor="text1"/>
          <w:sz w:val="18"/>
        </w:rPr>
        <w:t xml:space="preserve"> are</w:t>
      </w:r>
      <w:r w:rsidRPr="00816915">
        <w:rPr>
          <w:color w:val="000000" w:themeColor="text1"/>
          <w:sz w:val="18"/>
        </w:rPr>
        <w:t xml:space="preserve"> </w:t>
      </w:r>
      <w:r w:rsidR="00816915" w:rsidRPr="00816915">
        <w:rPr>
          <w:color w:val="000000" w:themeColor="text1"/>
          <w:sz w:val="18"/>
        </w:rPr>
        <w:t>customer service and proactivity</w:t>
      </w:r>
      <w:r w:rsidR="00D71FD8">
        <w:rPr>
          <w:color w:val="000000" w:themeColor="text1"/>
          <w:sz w:val="18"/>
        </w:rPr>
        <w:t>.</w:t>
      </w:r>
      <w:r>
        <w:rPr>
          <w:color w:val="000000" w:themeColor="text1"/>
          <w:sz w:val="18"/>
        </w:rPr>
        <w:t xml:space="preserve"> </w:t>
      </w:r>
      <w:r w:rsidR="00D71FD8">
        <w:rPr>
          <w:color w:val="000000" w:themeColor="text1"/>
          <w:sz w:val="18"/>
        </w:rPr>
        <w:t>S</w:t>
      </w:r>
      <w:r w:rsidR="00816915" w:rsidRPr="00816915">
        <w:rPr>
          <w:color w:val="000000" w:themeColor="text1"/>
          <w:sz w:val="18"/>
        </w:rPr>
        <w:t xml:space="preserve">taff approachability and in-depth </w:t>
      </w:r>
      <w:r w:rsidRPr="00816915">
        <w:rPr>
          <w:color w:val="000000" w:themeColor="text1"/>
          <w:sz w:val="18"/>
        </w:rPr>
        <w:t xml:space="preserve">industry </w:t>
      </w:r>
      <w:r w:rsidR="00816915" w:rsidRPr="00816915">
        <w:rPr>
          <w:color w:val="000000" w:themeColor="text1"/>
          <w:sz w:val="18"/>
        </w:rPr>
        <w:t xml:space="preserve">knowledge </w:t>
      </w:r>
      <w:r>
        <w:rPr>
          <w:color w:val="000000" w:themeColor="text1"/>
          <w:sz w:val="18"/>
        </w:rPr>
        <w:t>are</w:t>
      </w:r>
      <w:r w:rsidR="00816915" w:rsidRPr="00816915">
        <w:rPr>
          <w:color w:val="000000" w:themeColor="text1"/>
          <w:sz w:val="18"/>
        </w:rPr>
        <w:t xml:space="preserve"> </w:t>
      </w:r>
      <w:r w:rsidR="00D71FD8">
        <w:rPr>
          <w:color w:val="000000" w:themeColor="text1"/>
          <w:sz w:val="18"/>
        </w:rPr>
        <w:t xml:space="preserve">also </w:t>
      </w:r>
      <w:r w:rsidR="00816915" w:rsidRPr="00816915">
        <w:rPr>
          <w:color w:val="000000" w:themeColor="text1"/>
          <w:sz w:val="18"/>
        </w:rPr>
        <w:t>particularly valuable</w:t>
      </w:r>
    </w:p>
    <w:p w14:paraId="62823C21" w14:textId="77777777" w:rsidR="00C25713" w:rsidRDefault="00C25713" w:rsidP="00FF7B6C">
      <w:pPr>
        <w:pStyle w:val="ListParagraph"/>
        <w:numPr>
          <w:ilvl w:val="0"/>
          <w:numId w:val="24"/>
        </w:numPr>
        <w:spacing w:after="120" w:line="240" w:lineRule="auto"/>
        <w:ind w:left="284" w:hanging="284"/>
        <w:contextualSpacing w:val="0"/>
        <w:rPr>
          <w:color w:val="000000" w:themeColor="text1"/>
          <w:sz w:val="18"/>
        </w:rPr>
      </w:pPr>
      <w:r>
        <w:rPr>
          <w:color w:val="000000" w:themeColor="text1"/>
          <w:sz w:val="18"/>
        </w:rPr>
        <w:t xml:space="preserve">VRQA visibility </w:t>
      </w:r>
      <w:r w:rsidR="00625C47">
        <w:rPr>
          <w:color w:val="000000" w:themeColor="text1"/>
          <w:sz w:val="18"/>
        </w:rPr>
        <w:t xml:space="preserve">remains low </w:t>
      </w:r>
      <w:r>
        <w:rPr>
          <w:color w:val="000000" w:themeColor="text1"/>
          <w:sz w:val="18"/>
        </w:rPr>
        <w:t>i</w:t>
      </w:r>
      <w:r w:rsidR="00625C47">
        <w:rPr>
          <w:color w:val="000000" w:themeColor="text1"/>
          <w:sz w:val="18"/>
        </w:rPr>
        <w:t>n</w:t>
      </w:r>
      <w:r>
        <w:rPr>
          <w:color w:val="000000" w:themeColor="text1"/>
          <w:sz w:val="18"/>
        </w:rPr>
        <w:t xml:space="preserve"> the apprenticeship and traineeship sector </w:t>
      </w:r>
    </w:p>
    <w:p w14:paraId="3949A910" w14:textId="1B717079" w:rsidR="00816915" w:rsidRDefault="00E23100" w:rsidP="002727C9">
      <w:pPr>
        <w:pStyle w:val="ListParagraph"/>
        <w:numPr>
          <w:ilvl w:val="0"/>
          <w:numId w:val="24"/>
        </w:numPr>
        <w:spacing w:after="240" w:line="240" w:lineRule="auto"/>
        <w:ind w:left="284" w:hanging="284"/>
        <w:contextualSpacing w:val="0"/>
        <w:rPr>
          <w:color w:val="000000" w:themeColor="text1"/>
          <w:sz w:val="18"/>
        </w:rPr>
      </w:pPr>
      <w:r>
        <w:rPr>
          <w:color w:val="000000" w:themeColor="text1"/>
          <w:sz w:val="18"/>
        </w:rPr>
        <w:t>f</w:t>
      </w:r>
      <w:r w:rsidR="00C25713">
        <w:rPr>
          <w:color w:val="000000" w:themeColor="text1"/>
          <w:sz w:val="18"/>
        </w:rPr>
        <w:t>our</w:t>
      </w:r>
      <w:r w:rsidR="004A5EF6">
        <w:rPr>
          <w:color w:val="000000" w:themeColor="text1"/>
          <w:sz w:val="18"/>
        </w:rPr>
        <w:t xml:space="preserve"> </w:t>
      </w:r>
      <w:r w:rsidR="00C25713">
        <w:rPr>
          <w:color w:val="000000" w:themeColor="text1"/>
          <w:sz w:val="18"/>
        </w:rPr>
        <w:t>out</w:t>
      </w:r>
      <w:r w:rsidR="004A5EF6">
        <w:rPr>
          <w:color w:val="000000" w:themeColor="text1"/>
          <w:sz w:val="18"/>
        </w:rPr>
        <w:t xml:space="preserve"> </w:t>
      </w:r>
      <w:r w:rsidR="00C25713">
        <w:rPr>
          <w:color w:val="000000" w:themeColor="text1"/>
          <w:sz w:val="18"/>
        </w:rPr>
        <w:t>of</w:t>
      </w:r>
      <w:r w:rsidR="004A5EF6">
        <w:rPr>
          <w:color w:val="000000" w:themeColor="text1"/>
          <w:sz w:val="18"/>
        </w:rPr>
        <w:t xml:space="preserve"> 1</w:t>
      </w:r>
      <w:r w:rsidR="00C25713">
        <w:rPr>
          <w:color w:val="000000" w:themeColor="text1"/>
          <w:sz w:val="18"/>
        </w:rPr>
        <w:t xml:space="preserve">0 schools require further </w:t>
      </w:r>
      <w:r w:rsidR="00D71FD8">
        <w:rPr>
          <w:color w:val="000000" w:themeColor="text1"/>
          <w:sz w:val="18"/>
        </w:rPr>
        <w:t xml:space="preserve">VRQA </w:t>
      </w:r>
      <w:r w:rsidR="00C25713">
        <w:rPr>
          <w:color w:val="000000" w:themeColor="text1"/>
          <w:sz w:val="18"/>
        </w:rPr>
        <w:t>help in relation to the Child Safe Standards</w:t>
      </w:r>
      <w:r w:rsidR="008A5152">
        <w:rPr>
          <w:color w:val="000000" w:themeColor="text1"/>
          <w:sz w:val="18"/>
        </w:rPr>
        <w:t xml:space="preserve">. </w:t>
      </w:r>
    </w:p>
    <w:p w14:paraId="59E793F1" w14:textId="77777777" w:rsidR="008A5152" w:rsidRPr="008A5152" w:rsidRDefault="008A5152" w:rsidP="008A5152">
      <w:pPr>
        <w:spacing w:after="240" w:line="240" w:lineRule="auto"/>
        <w:rPr>
          <w:color w:val="000000" w:themeColor="text1"/>
          <w:sz w:val="18"/>
        </w:rPr>
      </w:pPr>
      <w:r>
        <w:rPr>
          <w:color w:val="000000" w:themeColor="text1"/>
          <w:sz w:val="18"/>
        </w:rPr>
        <w:t>The research</w:t>
      </w:r>
      <w:r w:rsidR="00C25713">
        <w:rPr>
          <w:color w:val="000000" w:themeColor="text1"/>
          <w:sz w:val="18"/>
        </w:rPr>
        <w:t xml:space="preserve"> also </w:t>
      </w:r>
      <w:r w:rsidR="00926690">
        <w:rPr>
          <w:color w:val="000000" w:themeColor="text1"/>
          <w:sz w:val="18"/>
        </w:rPr>
        <w:t>found</w:t>
      </w:r>
      <w:r w:rsidR="00C25713">
        <w:rPr>
          <w:color w:val="000000" w:themeColor="text1"/>
          <w:sz w:val="18"/>
        </w:rPr>
        <w:t xml:space="preserve"> </w:t>
      </w:r>
      <w:r w:rsidR="00926690">
        <w:rPr>
          <w:color w:val="000000" w:themeColor="text1"/>
          <w:sz w:val="18"/>
        </w:rPr>
        <w:t xml:space="preserve">continued reports of </w:t>
      </w:r>
      <w:r w:rsidR="00926690" w:rsidRPr="003F1937">
        <w:rPr>
          <w:color w:val="000000" w:themeColor="text1"/>
          <w:sz w:val="18"/>
        </w:rPr>
        <w:t xml:space="preserve">high satisfaction levels among </w:t>
      </w:r>
      <w:r w:rsidR="00C25713" w:rsidRPr="003F1937">
        <w:rPr>
          <w:color w:val="000000" w:themeColor="text1"/>
          <w:sz w:val="18"/>
        </w:rPr>
        <w:t>education providers</w:t>
      </w:r>
      <w:r w:rsidR="00D71FD8">
        <w:rPr>
          <w:color w:val="000000" w:themeColor="text1"/>
          <w:sz w:val="18"/>
        </w:rPr>
        <w:t>.</w:t>
      </w:r>
      <w:r w:rsidR="00C25713">
        <w:rPr>
          <w:color w:val="000000" w:themeColor="text1"/>
          <w:sz w:val="18"/>
        </w:rPr>
        <w:t xml:space="preserve"> </w:t>
      </w:r>
      <w:r w:rsidR="00D71FD8">
        <w:rPr>
          <w:color w:val="000000" w:themeColor="text1"/>
          <w:sz w:val="18"/>
        </w:rPr>
        <w:t>S</w:t>
      </w:r>
      <w:r w:rsidR="00926690">
        <w:rPr>
          <w:color w:val="000000" w:themeColor="text1"/>
          <w:sz w:val="18"/>
        </w:rPr>
        <w:t xml:space="preserve">chool providers and RTOs </w:t>
      </w:r>
      <w:r w:rsidR="0033240C">
        <w:rPr>
          <w:color w:val="000000" w:themeColor="text1"/>
          <w:sz w:val="18"/>
        </w:rPr>
        <w:t xml:space="preserve">however, </w:t>
      </w:r>
      <w:r w:rsidR="00082A2F">
        <w:rPr>
          <w:color w:val="000000" w:themeColor="text1"/>
          <w:sz w:val="18"/>
        </w:rPr>
        <w:t xml:space="preserve">somewhat </w:t>
      </w:r>
      <w:r w:rsidR="00C25713">
        <w:rPr>
          <w:color w:val="000000" w:themeColor="text1"/>
          <w:sz w:val="18"/>
        </w:rPr>
        <w:t>differ</w:t>
      </w:r>
      <w:r w:rsidR="00926690">
        <w:rPr>
          <w:color w:val="000000" w:themeColor="text1"/>
          <w:sz w:val="18"/>
        </w:rPr>
        <w:t xml:space="preserve"> in their</w:t>
      </w:r>
      <w:r w:rsidR="00C25713">
        <w:rPr>
          <w:color w:val="000000" w:themeColor="text1"/>
          <w:sz w:val="18"/>
        </w:rPr>
        <w:t xml:space="preserve"> sentiment</w:t>
      </w:r>
      <w:r w:rsidR="00926690">
        <w:rPr>
          <w:color w:val="000000" w:themeColor="text1"/>
          <w:sz w:val="18"/>
        </w:rPr>
        <w:t>s</w:t>
      </w:r>
      <w:r w:rsidR="004A5EF6">
        <w:rPr>
          <w:color w:val="000000" w:themeColor="text1"/>
          <w:sz w:val="18"/>
        </w:rPr>
        <w:t>;</w:t>
      </w:r>
      <w:r w:rsidR="00D71FD8">
        <w:rPr>
          <w:color w:val="000000" w:themeColor="text1"/>
          <w:sz w:val="18"/>
        </w:rPr>
        <w:t xml:space="preserve"> </w:t>
      </w:r>
      <w:r w:rsidR="00082A2F">
        <w:rPr>
          <w:color w:val="000000" w:themeColor="text1"/>
          <w:sz w:val="18"/>
        </w:rPr>
        <w:t>with RTOs less likely to report high ratings of VRQA performance and processes</w:t>
      </w:r>
      <w:r w:rsidR="0033240C">
        <w:rPr>
          <w:color w:val="000000" w:themeColor="text1"/>
          <w:sz w:val="18"/>
        </w:rPr>
        <w:t>—</w:t>
      </w:r>
      <w:r w:rsidR="00D71FD8">
        <w:rPr>
          <w:color w:val="000000" w:themeColor="text1"/>
          <w:sz w:val="18"/>
        </w:rPr>
        <w:t>an identified area for the VRQA to improve</w:t>
      </w:r>
      <w:r w:rsidR="00C25713">
        <w:rPr>
          <w:color w:val="000000" w:themeColor="text1"/>
          <w:sz w:val="18"/>
        </w:rPr>
        <w:t xml:space="preserve">. </w:t>
      </w:r>
    </w:p>
    <w:p w14:paraId="2423692E" w14:textId="77777777" w:rsidR="00D40F28" w:rsidRDefault="00752863" w:rsidP="00D40F28">
      <w:pPr>
        <w:spacing w:before="120" w:after="240" w:line="240" w:lineRule="auto"/>
      </w:pPr>
      <w:r w:rsidRPr="00816915">
        <w:rPr>
          <w:rFonts w:cs="Arial"/>
          <w:color w:val="000000" w:themeColor="text1"/>
          <w:sz w:val="18"/>
          <w:szCs w:val="18"/>
        </w:rPr>
        <w:t xml:space="preserve">The </w:t>
      </w:r>
      <w:r w:rsidR="00E83D51" w:rsidRPr="00816915">
        <w:rPr>
          <w:rFonts w:cs="Arial"/>
          <w:color w:val="000000" w:themeColor="text1"/>
          <w:sz w:val="18"/>
          <w:szCs w:val="18"/>
        </w:rPr>
        <w:t xml:space="preserve">VRQA uses </w:t>
      </w:r>
      <w:r w:rsidRPr="00816915">
        <w:rPr>
          <w:rFonts w:cs="Arial"/>
          <w:color w:val="000000" w:themeColor="text1"/>
          <w:sz w:val="18"/>
          <w:szCs w:val="18"/>
        </w:rPr>
        <w:t xml:space="preserve">research findings </w:t>
      </w:r>
      <w:r w:rsidR="00E83D51" w:rsidRPr="00816915">
        <w:rPr>
          <w:rFonts w:cs="Arial"/>
          <w:color w:val="000000" w:themeColor="text1"/>
          <w:sz w:val="18"/>
          <w:szCs w:val="18"/>
        </w:rPr>
        <w:t xml:space="preserve">to </w:t>
      </w:r>
      <w:r w:rsidRPr="00816915">
        <w:rPr>
          <w:rFonts w:cs="Arial"/>
          <w:color w:val="000000" w:themeColor="text1"/>
          <w:sz w:val="18"/>
          <w:szCs w:val="18"/>
        </w:rPr>
        <w:t xml:space="preserve">update services and improve </w:t>
      </w:r>
      <w:r w:rsidR="00195892" w:rsidRPr="00816915">
        <w:rPr>
          <w:rFonts w:cs="Arial"/>
          <w:color w:val="000000" w:themeColor="text1"/>
          <w:sz w:val="18"/>
          <w:szCs w:val="18"/>
        </w:rPr>
        <w:t xml:space="preserve">its </w:t>
      </w:r>
      <w:r w:rsidRPr="00816915">
        <w:rPr>
          <w:rFonts w:cs="Arial"/>
          <w:color w:val="000000" w:themeColor="text1"/>
          <w:sz w:val="18"/>
          <w:szCs w:val="18"/>
        </w:rPr>
        <w:t>regulatory activities.</w:t>
      </w:r>
      <w:bookmarkStart w:id="73" w:name="CurrentYear"/>
      <w:bookmarkStart w:id="74" w:name="_Toc395541236"/>
      <w:bookmarkStart w:id="75" w:name="_Toc395544788"/>
      <w:bookmarkStart w:id="76" w:name="_Toc395621699"/>
      <w:bookmarkStart w:id="77" w:name="_Toc396212567"/>
      <w:bookmarkStart w:id="78" w:name="_Toc396404640"/>
      <w:bookmarkStart w:id="79" w:name="_Toc396468658"/>
      <w:bookmarkStart w:id="80" w:name="_Toc396473782"/>
      <w:bookmarkStart w:id="81" w:name="_Toc396474417"/>
      <w:bookmarkStart w:id="82" w:name="_Toc397670722"/>
      <w:bookmarkStart w:id="83" w:name="_Toc397687285"/>
      <w:bookmarkEnd w:id="69"/>
      <w:bookmarkEnd w:id="70"/>
    </w:p>
    <w:p w14:paraId="412CF805" w14:textId="77777777" w:rsidR="002521C1" w:rsidRDefault="002521C1">
      <w:pPr>
        <w:spacing w:after="200" w:line="276" w:lineRule="auto"/>
        <w:rPr>
          <w:rFonts w:cs="Arial"/>
          <w:bCs/>
          <w:color w:val="000000" w:themeColor="text1"/>
          <w:sz w:val="28"/>
          <w:szCs w:val="19"/>
        </w:rPr>
        <w:sectPr w:rsidR="002521C1" w:rsidSect="007D6693">
          <w:footerReference w:type="even" r:id="rId55"/>
          <w:footerReference w:type="default" r:id="rId56"/>
          <w:footnotePr>
            <w:pos w:val="beneathText"/>
            <w:numRestart w:val="eachPage"/>
          </w:footnotePr>
          <w:pgSz w:w="11907" w:h="16840" w:code="9"/>
          <w:pgMar w:top="1701" w:right="1701" w:bottom="1701" w:left="2835" w:header="992" w:footer="454" w:gutter="0"/>
          <w:cols w:space="708"/>
          <w:docGrid w:linePitch="360"/>
        </w:sectPr>
      </w:pPr>
    </w:p>
    <w:p w14:paraId="3A810DA5" w14:textId="77777777" w:rsidR="003316DE" w:rsidRPr="00D40F28" w:rsidRDefault="003316DE" w:rsidP="00D40F28">
      <w:pPr>
        <w:pStyle w:val="ARHead4ST"/>
        <w:spacing w:before="120" w:after="240" w:line="240" w:lineRule="auto"/>
        <w:rPr>
          <w:color w:val="000000" w:themeColor="text1"/>
          <w:sz w:val="28"/>
        </w:rPr>
      </w:pPr>
      <w:r w:rsidRPr="00D40F28">
        <w:rPr>
          <w:color w:val="000000" w:themeColor="text1"/>
          <w:sz w:val="28"/>
        </w:rPr>
        <w:lastRenderedPageBreak/>
        <w:t>Year in financial review</w:t>
      </w:r>
    </w:p>
    <w:p w14:paraId="03F550D5" w14:textId="1FEFE949" w:rsidR="003316DE" w:rsidRPr="008C72A4" w:rsidRDefault="00DF55C0" w:rsidP="00981A07">
      <w:pPr>
        <w:spacing w:before="120" w:after="240" w:line="240" w:lineRule="auto"/>
        <w:rPr>
          <w:color w:val="000000" w:themeColor="text1"/>
          <w:sz w:val="18"/>
        </w:rPr>
      </w:pPr>
      <w:r>
        <w:rPr>
          <w:color w:val="000000" w:themeColor="text1"/>
          <w:sz w:val="18"/>
        </w:rPr>
        <w:t>This is the VRQA’s eleventh</w:t>
      </w:r>
      <w:r w:rsidR="003316DE" w:rsidRPr="008C72A4">
        <w:rPr>
          <w:color w:val="000000" w:themeColor="text1"/>
          <w:sz w:val="18"/>
        </w:rPr>
        <w:t xml:space="preserve"> ye</w:t>
      </w:r>
      <w:r w:rsidR="005C24A9" w:rsidRPr="008C72A4">
        <w:rPr>
          <w:color w:val="000000" w:themeColor="text1"/>
          <w:sz w:val="18"/>
        </w:rPr>
        <w:t xml:space="preserve">ar of operation. Table </w:t>
      </w:r>
      <w:r w:rsidR="00BC4A6E">
        <w:rPr>
          <w:color w:val="000000" w:themeColor="text1"/>
          <w:sz w:val="18"/>
        </w:rPr>
        <w:t>20</w:t>
      </w:r>
      <w:r w:rsidR="0028151F">
        <w:rPr>
          <w:color w:val="000000" w:themeColor="text1"/>
          <w:sz w:val="18"/>
        </w:rPr>
        <w:t xml:space="preserve"> summarises 2017–18</w:t>
      </w:r>
      <w:r w:rsidR="003316DE" w:rsidRPr="008C72A4">
        <w:rPr>
          <w:color w:val="000000" w:themeColor="text1"/>
          <w:sz w:val="18"/>
        </w:rPr>
        <w:t xml:space="preserve"> financial information and compares it with that of previous years. </w:t>
      </w:r>
    </w:p>
    <w:p w14:paraId="752A9F57" w14:textId="77777777" w:rsidR="003316DE" w:rsidRPr="00FF2DED" w:rsidRDefault="0028151F" w:rsidP="00981A07">
      <w:pPr>
        <w:spacing w:before="120" w:after="240" w:line="240" w:lineRule="auto"/>
        <w:rPr>
          <w:color w:val="auto"/>
          <w:sz w:val="18"/>
        </w:rPr>
      </w:pPr>
      <w:r w:rsidRPr="00FF2DED">
        <w:rPr>
          <w:color w:val="auto"/>
          <w:sz w:val="18"/>
        </w:rPr>
        <w:t>In 2017–18</w:t>
      </w:r>
      <w:r w:rsidR="003316DE" w:rsidRPr="00FF2DED">
        <w:rPr>
          <w:color w:val="auto"/>
          <w:sz w:val="18"/>
        </w:rPr>
        <w:t>, total income from</w:t>
      </w:r>
      <w:r w:rsidRPr="00FF2DED">
        <w:rPr>
          <w:color w:val="auto"/>
          <w:sz w:val="18"/>
        </w:rPr>
        <w:t xml:space="preserve"> transactions </w:t>
      </w:r>
      <w:r w:rsidR="00FF2DED" w:rsidRPr="00FF2DED">
        <w:rPr>
          <w:color w:val="auto"/>
          <w:sz w:val="18"/>
        </w:rPr>
        <w:t>in</w:t>
      </w:r>
      <w:r w:rsidRPr="00FF2DED">
        <w:rPr>
          <w:color w:val="auto"/>
          <w:sz w:val="18"/>
        </w:rPr>
        <w:t>creased by $</w:t>
      </w:r>
      <w:r w:rsidR="00FF2DED" w:rsidRPr="00FF2DED">
        <w:rPr>
          <w:rFonts w:cs="Arial"/>
          <w:color w:val="auto"/>
          <w:sz w:val="18"/>
          <w:szCs w:val="18"/>
        </w:rPr>
        <w:t xml:space="preserve">0.14 </w:t>
      </w:r>
      <w:r w:rsidR="003316DE" w:rsidRPr="00FF2DED">
        <w:rPr>
          <w:color w:val="auto"/>
          <w:sz w:val="18"/>
        </w:rPr>
        <w:t>million to $</w:t>
      </w:r>
      <w:r w:rsidR="00FF2DED" w:rsidRPr="00FF2DED">
        <w:rPr>
          <w:rFonts w:cs="Arial"/>
          <w:color w:val="auto"/>
          <w:sz w:val="18"/>
          <w:szCs w:val="18"/>
        </w:rPr>
        <w:t xml:space="preserve">13.07 </w:t>
      </w:r>
      <w:r w:rsidR="003316DE" w:rsidRPr="00FF2DED">
        <w:rPr>
          <w:color w:val="auto"/>
          <w:sz w:val="18"/>
        </w:rPr>
        <w:t xml:space="preserve">million. VRQA’s major sources of revenue are grants and resources received free-of-charge from State and Commonwealth Government, representing </w:t>
      </w:r>
      <w:r w:rsidR="00FF2DED" w:rsidRPr="00FF2DED">
        <w:rPr>
          <w:rFonts w:cs="Arial"/>
          <w:color w:val="auto"/>
          <w:sz w:val="18"/>
          <w:szCs w:val="18"/>
        </w:rPr>
        <w:t>89.4</w:t>
      </w:r>
      <w:r w:rsidRPr="00FF2DED">
        <w:rPr>
          <w:rFonts w:cs="Arial"/>
          <w:color w:val="auto"/>
          <w:sz w:val="18"/>
          <w:szCs w:val="18"/>
        </w:rPr>
        <w:t xml:space="preserve"> </w:t>
      </w:r>
      <w:r w:rsidR="003316DE" w:rsidRPr="00FF2DED">
        <w:rPr>
          <w:color w:val="auto"/>
          <w:sz w:val="18"/>
        </w:rPr>
        <w:t xml:space="preserve">per cent of the total. Fees represent </w:t>
      </w:r>
      <w:r w:rsidR="00FF2DED" w:rsidRPr="00FF2DED">
        <w:rPr>
          <w:rFonts w:cs="Arial"/>
          <w:color w:val="auto"/>
          <w:sz w:val="18"/>
          <w:szCs w:val="18"/>
        </w:rPr>
        <w:t>9.3</w:t>
      </w:r>
      <w:r w:rsidRPr="00FF2DED">
        <w:rPr>
          <w:rFonts w:cs="Arial"/>
          <w:color w:val="auto"/>
          <w:sz w:val="18"/>
          <w:szCs w:val="18"/>
        </w:rPr>
        <w:t xml:space="preserve"> </w:t>
      </w:r>
      <w:r w:rsidR="003316DE" w:rsidRPr="00FF2DED">
        <w:rPr>
          <w:color w:val="auto"/>
          <w:sz w:val="18"/>
        </w:rPr>
        <w:t xml:space="preserve">per cent, and interest and other income represent </w:t>
      </w:r>
      <w:r w:rsidR="00FF2DED" w:rsidRPr="00FF2DED">
        <w:rPr>
          <w:rFonts w:cs="Arial"/>
          <w:color w:val="auto"/>
          <w:sz w:val="18"/>
          <w:szCs w:val="18"/>
        </w:rPr>
        <w:t>1.3</w:t>
      </w:r>
      <w:r w:rsidRPr="00FF2DED">
        <w:rPr>
          <w:rFonts w:cs="Arial"/>
          <w:color w:val="auto"/>
          <w:sz w:val="18"/>
          <w:szCs w:val="18"/>
        </w:rPr>
        <w:t xml:space="preserve"> </w:t>
      </w:r>
      <w:r w:rsidR="003316DE" w:rsidRPr="00FF2DED">
        <w:rPr>
          <w:color w:val="auto"/>
          <w:sz w:val="18"/>
        </w:rPr>
        <w:t>per cent.</w:t>
      </w:r>
    </w:p>
    <w:p w14:paraId="7F2FD3FF" w14:textId="77777777" w:rsidR="003316DE" w:rsidRPr="008C72A4" w:rsidRDefault="003316DE" w:rsidP="00981A07">
      <w:pPr>
        <w:spacing w:before="120" w:after="240" w:line="240" w:lineRule="auto"/>
        <w:rPr>
          <w:color w:val="000000" w:themeColor="text1"/>
          <w:sz w:val="18"/>
        </w:rPr>
      </w:pPr>
      <w:r w:rsidRPr="008C72A4">
        <w:rPr>
          <w:color w:val="000000" w:themeColor="text1"/>
          <w:sz w:val="18"/>
        </w:rPr>
        <w:t>Total expenses from transactions incr</w:t>
      </w:r>
      <w:r w:rsidR="00093458" w:rsidRPr="008C72A4">
        <w:rPr>
          <w:color w:val="000000" w:themeColor="text1"/>
          <w:sz w:val="18"/>
        </w:rPr>
        <w:t>eased by $</w:t>
      </w:r>
      <w:r w:rsidR="00FF2DED" w:rsidRPr="00E83B0C">
        <w:rPr>
          <w:rFonts w:cs="Arial"/>
          <w:color w:val="auto"/>
          <w:sz w:val="18"/>
          <w:szCs w:val="18"/>
        </w:rPr>
        <w:t xml:space="preserve">1.28 </w:t>
      </w:r>
      <w:r w:rsidR="0028151F" w:rsidRPr="00E83B0C">
        <w:rPr>
          <w:color w:val="auto"/>
          <w:sz w:val="18"/>
        </w:rPr>
        <w:t>million to $</w:t>
      </w:r>
      <w:r w:rsidR="00E83B0C" w:rsidRPr="00E83B0C">
        <w:rPr>
          <w:rFonts w:cs="Arial"/>
          <w:color w:val="auto"/>
          <w:sz w:val="18"/>
          <w:szCs w:val="18"/>
        </w:rPr>
        <w:t xml:space="preserve">14.06 </w:t>
      </w:r>
      <w:r w:rsidRPr="00E83B0C">
        <w:rPr>
          <w:color w:val="auto"/>
          <w:sz w:val="18"/>
        </w:rPr>
        <w:t>million.</w:t>
      </w:r>
    </w:p>
    <w:p w14:paraId="68E4E687" w14:textId="77777777" w:rsidR="003316DE" w:rsidRPr="008C72A4" w:rsidRDefault="003316DE" w:rsidP="00981A07">
      <w:pPr>
        <w:spacing w:before="120" w:after="240" w:line="240" w:lineRule="auto"/>
        <w:rPr>
          <w:color w:val="000000" w:themeColor="text1"/>
          <w:sz w:val="18"/>
        </w:rPr>
      </w:pPr>
      <w:r w:rsidRPr="008C72A4">
        <w:rPr>
          <w:color w:val="000000" w:themeColor="text1"/>
          <w:sz w:val="18"/>
        </w:rPr>
        <w:t>The VRQA ended the y</w:t>
      </w:r>
      <w:r w:rsidR="0028151F">
        <w:rPr>
          <w:color w:val="000000" w:themeColor="text1"/>
          <w:sz w:val="18"/>
        </w:rPr>
        <w:t xml:space="preserve">ear with a net </w:t>
      </w:r>
      <w:r w:rsidR="00E83B0C">
        <w:rPr>
          <w:color w:val="000000" w:themeColor="text1"/>
          <w:sz w:val="18"/>
        </w:rPr>
        <w:t>deficit</w:t>
      </w:r>
      <w:r w:rsidR="0028151F">
        <w:rPr>
          <w:color w:val="000000" w:themeColor="text1"/>
          <w:sz w:val="18"/>
        </w:rPr>
        <w:t xml:space="preserve"> of </w:t>
      </w:r>
      <w:r w:rsidR="0028151F" w:rsidRPr="00E83B0C">
        <w:rPr>
          <w:color w:val="auto"/>
          <w:sz w:val="18"/>
        </w:rPr>
        <w:t>$</w:t>
      </w:r>
      <w:r w:rsidR="00E83B0C" w:rsidRPr="00E83B0C">
        <w:rPr>
          <w:rFonts w:cs="Arial"/>
          <w:color w:val="auto"/>
          <w:sz w:val="18"/>
          <w:szCs w:val="18"/>
        </w:rPr>
        <w:t>0.98</w:t>
      </w:r>
      <w:r w:rsidRPr="00E83B0C">
        <w:rPr>
          <w:color w:val="auto"/>
          <w:sz w:val="18"/>
        </w:rPr>
        <w:t xml:space="preserve"> </w:t>
      </w:r>
      <w:r w:rsidRPr="008C72A4">
        <w:rPr>
          <w:color w:val="000000" w:themeColor="text1"/>
          <w:sz w:val="18"/>
        </w:rPr>
        <w:t xml:space="preserve">million </w:t>
      </w:r>
      <w:r w:rsidR="0028151F">
        <w:rPr>
          <w:color w:val="000000" w:themeColor="text1"/>
          <w:sz w:val="18"/>
        </w:rPr>
        <w:t xml:space="preserve">compared to the surplus of </w:t>
      </w:r>
      <w:r w:rsidR="0028151F" w:rsidRPr="00E83B0C">
        <w:rPr>
          <w:color w:val="auto"/>
          <w:sz w:val="18"/>
        </w:rPr>
        <w:t>$</w:t>
      </w:r>
      <w:r w:rsidR="00E83B0C" w:rsidRPr="00E83B0C">
        <w:rPr>
          <w:rFonts w:cs="Arial"/>
          <w:color w:val="auto"/>
          <w:sz w:val="18"/>
          <w:szCs w:val="18"/>
        </w:rPr>
        <w:t xml:space="preserve">0.16 </w:t>
      </w:r>
      <w:r w:rsidR="0028151F" w:rsidRPr="00E83B0C">
        <w:rPr>
          <w:color w:val="auto"/>
          <w:sz w:val="18"/>
        </w:rPr>
        <w:t>million in 2016–17</w:t>
      </w:r>
      <w:r w:rsidRPr="00E83B0C">
        <w:rPr>
          <w:color w:val="auto"/>
          <w:sz w:val="18"/>
        </w:rPr>
        <w:t>.</w:t>
      </w:r>
    </w:p>
    <w:p w14:paraId="306CC3DA" w14:textId="77777777" w:rsidR="003316DE" w:rsidRPr="00E83B0C" w:rsidRDefault="003316DE" w:rsidP="00981A07">
      <w:pPr>
        <w:spacing w:before="120" w:after="240" w:line="240" w:lineRule="auto"/>
        <w:rPr>
          <w:color w:val="auto"/>
          <w:sz w:val="18"/>
        </w:rPr>
      </w:pPr>
      <w:r w:rsidRPr="008C72A4">
        <w:rPr>
          <w:color w:val="000000" w:themeColor="text1"/>
          <w:sz w:val="18"/>
        </w:rPr>
        <w:t xml:space="preserve">Total assets </w:t>
      </w:r>
      <w:r w:rsidR="00E83B0C">
        <w:rPr>
          <w:color w:val="000000" w:themeColor="text1"/>
          <w:sz w:val="18"/>
        </w:rPr>
        <w:t>de</w:t>
      </w:r>
      <w:r w:rsidRPr="008C72A4">
        <w:rPr>
          <w:color w:val="000000" w:themeColor="text1"/>
          <w:sz w:val="18"/>
        </w:rPr>
        <w:t>creased</w:t>
      </w:r>
      <w:r w:rsidR="0028151F">
        <w:rPr>
          <w:color w:val="000000" w:themeColor="text1"/>
          <w:sz w:val="18"/>
        </w:rPr>
        <w:t xml:space="preserve"> </w:t>
      </w:r>
      <w:r w:rsidR="0028151F" w:rsidRPr="00E83B0C">
        <w:rPr>
          <w:color w:val="auto"/>
          <w:sz w:val="18"/>
        </w:rPr>
        <w:t>by $</w:t>
      </w:r>
      <w:r w:rsidR="00E83B0C" w:rsidRPr="00E83B0C">
        <w:rPr>
          <w:rFonts w:cs="Arial"/>
          <w:color w:val="auto"/>
          <w:sz w:val="18"/>
          <w:szCs w:val="18"/>
        </w:rPr>
        <w:t xml:space="preserve">1.19 </w:t>
      </w:r>
      <w:r w:rsidR="0028151F" w:rsidRPr="00E83B0C">
        <w:rPr>
          <w:color w:val="auto"/>
          <w:sz w:val="18"/>
        </w:rPr>
        <w:t>million to $</w:t>
      </w:r>
      <w:r w:rsidR="00E83B0C" w:rsidRPr="00E83B0C">
        <w:rPr>
          <w:rFonts w:cs="Arial"/>
          <w:color w:val="auto"/>
          <w:sz w:val="18"/>
          <w:szCs w:val="18"/>
        </w:rPr>
        <w:t xml:space="preserve">11.85 </w:t>
      </w:r>
      <w:r w:rsidRPr="00E83B0C">
        <w:rPr>
          <w:color w:val="auto"/>
          <w:sz w:val="18"/>
        </w:rPr>
        <w:t>million.</w:t>
      </w:r>
    </w:p>
    <w:p w14:paraId="57A250DE" w14:textId="77777777" w:rsidR="00D22653" w:rsidRDefault="003316DE" w:rsidP="00D22653">
      <w:pPr>
        <w:spacing w:before="120" w:after="240" w:line="240" w:lineRule="auto"/>
        <w:rPr>
          <w:color w:val="auto"/>
          <w:sz w:val="18"/>
        </w:rPr>
      </w:pPr>
      <w:r w:rsidRPr="00E83B0C">
        <w:rPr>
          <w:color w:val="auto"/>
          <w:sz w:val="18"/>
        </w:rPr>
        <w:t xml:space="preserve">Total liabilities </w:t>
      </w:r>
      <w:r w:rsidR="00E83B0C" w:rsidRPr="00E83B0C">
        <w:rPr>
          <w:color w:val="auto"/>
          <w:sz w:val="18"/>
        </w:rPr>
        <w:t>de</w:t>
      </w:r>
      <w:r w:rsidR="0028151F" w:rsidRPr="00E83B0C">
        <w:rPr>
          <w:color w:val="auto"/>
          <w:sz w:val="18"/>
        </w:rPr>
        <w:t>creased $</w:t>
      </w:r>
      <w:r w:rsidR="00E83B0C" w:rsidRPr="00E83B0C">
        <w:rPr>
          <w:rFonts w:cs="Arial"/>
          <w:color w:val="auto"/>
          <w:sz w:val="18"/>
          <w:szCs w:val="18"/>
        </w:rPr>
        <w:t>0.20</w:t>
      </w:r>
      <w:r w:rsidR="0028151F" w:rsidRPr="00E83B0C">
        <w:rPr>
          <w:color w:val="auto"/>
          <w:sz w:val="18"/>
        </w:rPr>
        <w:t xml:space="preserve"> million to $</w:t>
      </w:r>
      <w:r w:rsidR="00E83B0C" w:rsidRPr="00E83B0C">
        <w:rPr>
          <w:rFonts w:cs="Arial"/>
          <w:color w:val="auto"/>
          <w:sz w:val="18"/>
          <w:szCs w:val="18"/>
        </w:rPr>
        <w:t xml:space="preserve">1.36 </w:t>
      </w:r>
      <w:r w:rsidRPr="00E83B0C">
        <w:rPr>
          <w:color w:val="auto"/>
          <w:sz w:val="18"/>
        </w:rPr>
        <w:t>million</w:t>
      </w:r>
      <w:r w:rsidR="00A420E5">
        <w:rPr>
          <w:color w:val="auto"/>
          <w:sz w:val="18"/>
        </w:rPr>
        <w:t>.</w:t>
      </w:r>
    </w:p>
    <w:p w14:paraId="09054A37" w14:textId="77777777" w:rsidR="003316DE" w:rsidRPr="00D22653" w:rsidRDefault="003316DE" w:rsidP="00D22653">
      <w:pPr>
        <w:spacing w:before="120" w:after="120" w:line="240" w:lineRule="auto"/>
        <w:rPr>
          <w:rFonts w:cs="Arial"/>
          <w:b/>
          <w:color w:val="auto"/>
          <w:sz w:val="18"/>
          <w:szCs w:val="18"/>
        </w:rPr>
      </w:pPr>
      <w:r w:rsidRPr="00D22653">
        <w:rPr>
          <w:rFonts w:cs="Arial"/>
          <w:b/>
          <w:color w:val="auto"/>
          <w:sz w:val="18"/>
          <w:szCs w:val="18"/>
        </w:rPr>
        <w:t xml:space="preserve">Table </w:t>
      </w:r>
      <w:r w:rsidR="0036455C">
        <w:rPr>
          <w:rFonts w:cs="Arial"/>
          <w:b/>
          <w:color w:val="auto"/>
          <w:sz w:val="18"/>
          <w:szCs w:val="18"/>
        </w:rPr>
        <w:t>20</w:t>
      </w:r>
      <w:r w:rsidRPr="00D22653">
        <w:rPr>
          <w:rFonts w:cs="Arial"/>
          <w:b/>
          <w:color w:val="auto"/>
          <w:sz w:val="18"/>
          <w:szCs w:val="18"/>
        </w:rPr>
        <w:t>—Five-year financial summary</w:t>
      </w:r>
    </w:p>
    <w:tbl>
      <w:tblPr>
        <w:tblW w:w="5001" w:type="pct"/>
        <w:tblLayout w:type="fixed"/>
        <w:tblCellMar>
          <w:left w:w="45" w:type="dxa"/>
          <w:right w:w="45" w:type="dxa"/>
        </w:tblCellMar>
        <w:tblLook w:val="04A0" w:firstRow="1" w:lastRow="0" w:firstColumn="1" w:lastColumn="0" w:noHBand="0" w:noVBand="1"/>
      </w:tblPr>
      <w:tblGrid>
        <w:gridCol w:w="2077"/>
        <w:gridCol w:w="1059"/>
        <w:gridCol w:w="1059"/>
        <w:gridCol w:w="1059"/>
        <w:gridCol w:w="1059"/>
        <w:gridCol w:w="1059"/>
      </w:tblGrid>
      <w:tr w:rsidR="003316DE" w:rsidRPr="00815BF6" w14:paraId="529E2D44" w14:textId="77777777" w:rsidTr="00330F76">
        <w:trPr>
          <w:tblHeader/>
        </w:trPr>
        <w:tc>
          <w:tcPr>
            <w:tcW w:w="1409" w:type="pct"/>
            <w:shd w:val="clear" w:color="auto" w:fill="53565A" w:themeFill="accent3"/>
            <w:vAlign w:val="center"/>
          </w:tcPr>
          <w:p w14:paraId="2AFCD33C" w14:textId="77777777" w:rsidR="003316DE" w:rsidRPr="00815BF6" w:rsidRDefault="003316DE" w:rsidP="00981A07">
            <w:pPr>
              <w:pStyle w:val="Tablecolumnheading"/>
              <w:spacing w:before="60" w:after="60"/>
              <w:jc w:val="right"/>
              <w:rPr>
                <w:szCs w:val="17"/>
              </w:rPr>
            </w:pPr>
          </w:p>
        </w:tc>
        <w:tc>
          <w:tcPr>
            <w:tcW w:w="718" w:type="pct"/>
            <w:shd w:val="clear" w:color="auto" w:fill="53565A" w:themeFill="accent3"/>
            <w:vAlign w:val="center"/>
          </w:tcPr>
          <w:p w14:paraId="00EBB712" w14:textId="2D6F4CF3" w:rsidR="003316DE" w:rsidRPr="00815BF6" w:rsidRDefault="00FB69D0" w:rsidP="00FB69D0">
            <w:pPr>
              <w:pStyle w:val="Tablecolumnheading"/>
              <w:spacing w:before="60" w:after="60"/>
              <w:jc w:val="right"/>
              <w:rPr>
                <w:color w:val="FFFFFF" w:themeColor="background1"/>
                <w:szCs w:val="17"/>
              </w:rPr>
            </w:pPr>
            <w:r>
              <w:rPr>
                <w:color w:val="FFFFFF" w:themeColor="background1"/>
                <w:szCs w:val="17"/>
              </w:rPr>
              <w:t>2018</w:t>
            </w:r>
            <w:r w:rsidRPr="00815BF6">
              <w:rPr>
                <w:color w:val="FFFFFF" w:themeColor="background1"/>
                <w:szCs w:val="17"/>
              </w:rPr>
              <w:br/>
              <w:t>$</w:t>
            </w:r>
          </w:p>
        </w:tc>
        <w:tc>
          <w:tcPr>
            <w:tcW w:w="718" w:type="pct"/>
            <w:shd w:val="clear" w:color="auto" w:fill="53565A" w:themeFill="accent3"/>
            <w:vAlign w:val="center"/>
          </w:tcPr>
          <w:p w14:paraId="6DDAD446" w14:textId="77777777" w:rsidR="003316DE" w:rsidRPr="00815BF6" w:rsidRDefault="0028151F" w:rsidP="00981A07">
            <w:pPr>
              <w:pStyle w:val="Tablecolumnheading"/>
              <w:spacing w:before="60" w:after="60"/>
              <w:jc w:val="right"/>
              <w:rPr>
                <w:szCs w:val="17"/>
              </w:rPr>
            </w:pPr>
            <w:r>
              <w:rPr>
                <w:color w:val="FFFFFF" w:themeColor="background1"/>
                <w:szCs w:val="17"/>
              </w:rPr>
              <w:t>2017</w:t>
            </w:r>
            <w:r w:rsidR="003316DE" w:rsidRPr="00815BF6">
              <w:rPr>
                <w:color w:val="FFFFFF" w:themeColor="background1"/>
                <w:szCs w:val="17"/>
              </w:rPr>
              <w:br/>
              <w:t>$</w:t>
            </w:r>
          </w:p>
        </w:tc>
        <w:tc>
          <w:tcPr>
            <w:tcW w:w="718" w:type="pct"/>
            <w:shd w:val="clear" w:color="auto" w:fill="53565A" w:themeFill="accent3"/>
            <w:vAlign w:val="center"/>
          </w:tcPr>
          <w:p w14:paraId="7F0E7E1C" w14:textId="77777777" w:rsidR="003316DE" w:rsidRPr="00815BF6" w:rsidRDefault="0028151F" w:rsidP="00981A07">
            <w:pPr>
              <w:pStyle w:val="Tablecolumnheading"/>
              <w:spacing w:before="60" w:after="60"/>
              <w:jc w:val="right"/>
              <w:rPr>
                <w:szCs w:val="17"/>
              </w:rPr>
            </w:pPr>
            <w:r>
              <w:rPr>
                <w:szCs w:val="17"/>
              </w:rPr>
              <w:t>2016</w:t>
            </w:r>
            <w:r w:rsidR="003316DE" w:rsidRPr="00815BF6">
              <w:rPr>
                <w:szCs w:val="17"/>
              </w:rPr>
              <w:br/>
              <w:t>$</w:t>
            </w:r>
          </w:p>
        </w:tc>
        <w:tc>
          <w:tcPr>
            <w:tcW w:w="718" w:type="pct"/>
            <w:shd w:val="clear" w:color="auto" w:fill="53565A" w:themeFill="accent3"/>
            <w:vAlign w:val="center"/>
          </w:tcPr>
          <w:p w14:paraId="6A08E723" w14:textId="77777777" w:rsidR="003316DE" w:rsidRPr="00815BF6" w:rsidRDefault="0028151F" w:rsidP="00981A07">
            <w:pPr>
              <w:pStyle w:val="Tablecolumnheading"/>
              <w:spacing w:before="60" w:after="60"/>
              <w:jc w:val="right"/>
              <w:rPr>
                <w:szCs w:val="17"/>
              </w:rPr>
            </w:pPr>
            <w:r>
              <w:rPr>
                <w:szCs w:val="17"/>
              </w:rPr>
              <w:t>2015</w:t>
            </w:r>
            <w:r w:rsidR="003316DE" w:rsidRPr="00815BF6">
              <w:rPr>
                <w:szCs w:val="17"/>
              </w:rPr>
              <w:br/>
              <w:t>$</w:t>
            </w:r>
          </w:p>
        </w:tc>
        <w:tc>
          <w:tcPr>
            <w:tcW w:w="718" w:type="pct"/>
            <w:shd w:val="clear" w:color="auto" w:fill="53565A" w:themeFill="accent3"/>
            <w:vAlign w:val="center"/>
          </w:tcPr>
          <w:p w14:paraId="72982A5D" w14:textId="77777777" w:rsidR="003316DE" w:rsidRPr="00815BF6" w:rsidRDefault="0028151F" w:rsidP="00981A07">
            <w:pPr>
              <w:pStyle w:val="Tablecolumnheading"/>
              <w:spacing w:before="60" w:after="60"/>
              <w:jc w:val="right"/>
              <w:rPr>
                <w:szCs w:val="17"/>
              </w:rPr>
            </w:pPr>
            <w:r>
              <w:rPr>
                <w:szCs w:val="17"/>
              </w:rPr>
              <w:t>2014</w:t>
            </w:r>
            <w:r w:rsidR="003316DE" w:rsidRPr="00815BF6">
              <w:rPr>
                <w:szCs w:val="17"/>
              </w:rPr>
              <w:br/>
              <w:t>$</w:t>
            </w:r>
          </w:p>
        </w:tc>
      </w:tr>
      <w:tr w:rsidR="0028151F" w:rsidRPr="00815BF6" w14:paraId="7CFBCC27" w14:textId="77777777" w:rsidTr="00462A2C">
        <w:tc>
          <w:tcPr>
            <w:tcW w:w="1409" w:type="pct"/>
            <w:shd w:val="clear" w:color="auto" w:fill="auto"/>
            <w:vAlign w:val="center"/>
          </w:tcPr>
          <w:p w14:paraId="193B70BB" w14:textId="77777777" w:rsidR="0028151F" w:rsidRPr="00815BF6" w:rsidRDefault="0028151F" w:rsidP="0028151F">
            <w:pPr>
              <w:pStyle w:val="Tabletextnoindent"/>
              <w:spacing w:before="60" w:after="60"/>
              <w:rPr>
                <w:szCs w:val="17"/>
              </w:rPr>
            </w:pPr>
            <w:r w:rsidRPr="00815BF6">
              <w:rPr>
                <w:szCs w:val="17"/>
              </w:rPr>
              <w:t>Total income from transactions</w:t>
            </w:r>
          </w:p>
        </w:tc>
        <w:tc>
          <w:tcPr>
            <w:tcW w:w="718" w:type="pct"/>
            <w:shd w:val="clear" w:color="auto" w:fill="E7E7E8" w:themeFill="accent4" w:themeFillTint="33"/>
            <w:vAlign w:val="center"/>
          </w:tcPr>
          <w:p w14:paraId="18608669" w14:textId="77777777" w:rsidR="0028151F" w:rsidRPr="00815BF6" w:rsidRDefault="008F5239" w:rsidP="0028151F">
            <w:pPr>
              <w:pStyle w:val="Tabletextnoindent"/>
              <w:spacing w:before="60" w:after="60"/>
              <w:jc w:val="right"/>
              <w:rPr>
                <w:szCs w:val="17"/>
              </w:rPr>
            </w:pPr>
            <w:r>
              <w:rPr>
                <w:szCs w:val="17"/>
              </w:rPr>
              <w:t>13,071,013</w:t>
            </w:r>
          </w:p>
        </w:tc>
        <w:tc>
          <w:tcPr>
            <w:tcW w:w="718" w:type="pct"/>
            <w:shd w:val="clear" w:color="auto" w:fill="auto"/>
            <w:vAlign w:val="center"/>
          </w:tcPr>
          <w:p w14:paraId="4A1120C4" w14:textId="77777777" w:rsidR="0028151F" w:rsidRPr="00815BF6" w:rsidRDefault="0028151F" w:rsidP="0028151F">
            <w:pPr>
              <w:pStyle w:val="Tabletextnoindent"/>
              <w:spacing w:before="60" w:after="60"/>
              <w:jc w:val="right"/>
              <w:rPr>
                <w:szCs w:val="17"/>
              </w:rPr>
            </w:pPr>
            <w:r w:rsidRPr="00815BF6">
              <w:rPr>
                <w:szCs w:val="17"/>
              </w:rPr>
              <w:t>12,933,069</w:t>
            </w:r>
          </w:p>
        </w:tc>
        <w:tc>
          <w:tcPr>
            <w:tcW w:w="718" w:type="pct"/>
            <w:shd w:val="clear" w:color="auto" w:fill="E7E7E8" w:themeFill="accent4" w:themeFillTint="33"/>
            <w:vAlign w:val="center"/>
          </w:tcPr>
          <w:p w14:paraId="0E22E901" w14:textId="77777777" w:rsidR="0028151F" w:rsidRPr="00815BF6" w:rsidRDefault="0028151F" w:rsidP="0028151F">
            <w:pPr>
              <w:pStyle w:val="Tabletextnoindent"/>
              <w:spacing w:before="60" w:after="60"/>
              <w:jc w:val="right"/>
              <w:rPr>
                <w:szCs w:val="17"/>
              </w:rPr>
            </w:pPr>
            <w:r w:rsidRPr="00815BF6">
              <w:rPr>
                <w:szCs w:val="17"/>
              </w:rPr>
              <w:t>15,995,039</w:t>
            </w:r>
          </w:p>
        </w:tc>
        <w:tc>
          <w:tcPr>
            <w:tcW w:w="718" w:type="pct"/>
            <w:vAlign w:val="center"/>
          </w:tcPr>
          <w:p w14:paraId="6C51911F" w14:textId="77777777" w:rsidR="0028151F" w:rsidRPr="00815BF6" w:rsidRDefault="0028151F" w:rsidP="0028151F">
            <w:pPr>
              <w:pStyle w:val="Tabletextnoindent"/>
              <w:spacing w:before="60" w:after="60"/>
              <w:jc w:val="right"/>
              <w:rPr>
                <w:szCs w:val="17"/>
              </w:rPr>
            </w:pPr>
            <w:r w:rsidRPr="00815BF6">
              <w:rPr>
                <w:szCs w:val="17"/>
              </w:rPr>
              <w:t>12,943,861</w:t>
            </w:r>
          </w:p>
        </w:tc>
        <w:tc>
          <w:tcPr>
            <w:tcW w:w="718" w:type="pct"/>
            <w:shd w:val="clear" w:color="auto" w:fill="E7E7E8" w:themeFill="accent4" w:themeFillTint="33"/>
            <w:vAlign w:val="center"/>
          </w:tcPr>
          <w:p w14:paraId="1039303A" w14:textId="77777777" w:rsidR="0028151F" w:rsidRPr="00815BF6" w:rsidRDefault="0028151F" w:rsidP="0028151F">
            <w:pPr>
              <w:pStyle w:val="Tabletextnoindent"/>
              <w:spacing w:before="60" w:after="60"/>
              <w:jc w:val="right"/>
              <w:rPr>
                <w:szCs w:val="17"/>
              </w:rPr>
            </w:pPr>
            <w:r w:rsidRPr="00815BF6">
              <w:rPr>
                <w:szCs w:val="17"/>
              </w:rPr>
              <w:t>16,749,319</w:t>
            </w:r>
          </w:p>
        </w:tc>
      </w:tr>
      <w:tr w:rsidR="0028151F" w:rsidRPr="00815BF6" w14:paraId="43B94FB9" w14:textId="77777777" w:rsidTr="00462A2C">
        <w:tc>
          <w:tcPr>
            <w:tcW w:w="1409" w:type="pct"/>
            <w:shd w:val="clear" w:color="auto" w:fill="auto"/>
            <w:vAlign w:val="center"/>
          </w:tcPr>
          <w:p w14:paraId="62D3DF04" w14:textId="77777777" w:rsidR="0028151F" w:rsidRPr="00815BF6" w:rsidRDefault="0028151F" w:rsidP="0028151F">
            <w:pPr>
              <w:pStyle w:val="Tabletextnoindent"/>
              <w:spacing w:before="60" w:after="60"/>
              <w:rPr>
                <w:szCs w:val="17"/>
              </w:rPr>
            </w:pPr>
            <w:r w:rsidRPr="00815BF6">
              <w:rPr>
                <w:szCs w:val="17"/>
              </w:rPr>
              <w:t>Total expenses from transactions</w:t>
            </w:r>
          </w:p>
        </w:tc>
        <w:tc>
          <w:tcPr>
            <w:tcW w:w="718" w:type="pct"/>
            <w:shd w:val="clear" w:color="auto" w:fill="E7E7E8" w:themeFill="accent4" w:themeFillTint="33"/>
            <w:vAlign w:val="center"/>
          </w:tcPr>
          <w:p w14:paraId="751F7730" w14:textId="77777777" w:rsidR="0028151F" w:rsidRPr="00815BF6" w:rsidRDefault="008F5239" w:rsidP="0028151F">
            <w:pPr>
              <w:pStyle w:val="Tabletextnoindent"/>
              <w:spacing w:before="60" w:after="60"/>
              <w:jc w:val="right"/>
              <w:rPr>
                <w:szCs w:val="17"/>
              </w:rPr>
            </w:pPr>
            <w:r>
              <w:rPr>
                <w:szCs w:val="17"/>
              </w:rPr>
              <w:t>14,055,054</w:t>
            </w:r>
          </w:p>
        </w:tc>
        <w:tc>
          <w:tcPr>
            <w:tcW w:w="718" w:type="pct"/>
            <w:shd w:val="clear" w:color="auto" w:fill="auto"/>
            <w:vAlign w:val="center"/>
          </w:tcPr>
          <w:p w14:paraId="532C6B5D" w14:textId="77777777" w:rsidR="0028151F" w:rsidRPr="00815BF6" w:rsidRDefault="0028151F" w:rsidP="00AA3EF4">
            <w:pPr>
              <w:pStyle w:val="Tabletextnoindent"/>
              <w:spacing w:before="60" w:after="60"/>
              <w:jc w:val="right"/>
              <w:rPr>
                <w:szCs w:val="17"/>
              </w:rPr>
            </w:pPr>
            <w:r w:rsidRPr="00815BF6">
              <w:rPr>
                <w:szCs w:val="17"/>
              </w:rPr>
              <w:t>12,777,78</w:t>
            </w:r>
            <w:r w:rsidR="00AA3EF4">
              <w:rPr>
                <w:szCs w:val="17"/>
              </w:rPr>
              <w:t>0</w:t>
            </w:r>
          </w:p>
        </w:tc>
        <w:tc>
          <w:tcPr>
            <w:tcW w:w="718" w:type="pct"/>
            <w:shd w:val="clear" w:color="auto" w:fill="E7E7E8" w:themeFill="accent4" w:themeFillTint="33"/>
            <w:vAlign w:val="center"/>
          </w:tcPr>
          <w:p w14:paraId="6A1FC399" w14:textId="77777777" w:rsidR="0028151F" w:rsidRPr="00815BF6" w:rsidRDefault="0028151F" w:rsidP="0028151F">
            <w:pPr>
              <w:pStyle w:val="Tabletextnoindent"/>
              <w:spacing w:before="60" w:after="60"/>
              <w:jc w:val="right"/>
              <w:rPr>
                <w:szCs w:val="17"/>
              </w:rPr>
            </w:pPr>
            <w:r w:rsidRPr="00815BF6">
              <w:rPr>
                <w:szCs w:val="17"/>
              </w:rPr>
              <w:t>12,374,293</w:t>
            </w:r>
          </w:p>
        </w:tc>
        <w:tc>
          <w:tcPr>
            <w:tcW w:w="718" w:type="pct"/>
            <w:vAlign w:val="center"/>
          </w:tcPr>
          <w:p w14:paraId="5F9FA53D" w14:textId="77777777" w:rsidR="0028151F" w:rsidRPr="00815BF6" w:rsidRDefault="0028151F" w:rsidP="0028151F">
            <w:pPr>
              <w:pStyle w:val="Tabletextnoindent"/>
              <w:spacing w:before="60" w:after="60"/>
              <w:jc w:val="right"/>
              <w:rPr>
                <w:szCs w:val="17"/>
              </w:rPr>
            </w:pPr>
            <w:r w:rsidRPr="00815BF6">
              <w:rPr>
                <w:szCs w:val="17"/>
              </w:rPr>
              <w:t>12,889,737</w:t>
            </w:r>
          </w:p>
        </w:tc>
        <w:tc>
          <w:tcPr>
            <w:tcW w:w="718" w:type="pct"/>
            <w:shd w:val="clear" w:color="auto" w:fill="E7E7E8" w:themeFill="accent4" w:themeFillTint="33"/>
            <w:vAlign w:val="center"/>
          </w:tcPr>
          <w:p w14:paraId="0A92FB24" w14:textId="77777777" w:rsidR="0028151F" w:rsidRPr="00815BF6" w:rsidRDefault="0028151F" w:rsidP="0028151F">
            <w:pPr>
              <w:pStyle w:val="Tabletextnoindent"/>
              <w:spacing w:before="60" w:after="60"/>
              <w:jc w:val="right"/>
              <w:rPr>
                <w:szCs w:val="17"/>
              </w:rPr>
            </w:pPr>
            <w:r w:rsidRPr="00815BF6">
              <w:rPr>
                <w:szCs w:val="17"/>
              </w:rPr>
              <w:t>14,589,631</w:t>
            </w:r>
          </w:p>
        </w:tc>
      </w:tr>
      <w:tr w:rsidR="0028151F" w:rsidRPr="00815BF6" w14:paraId="0FE47EAD" w14:textId="77777777" w:rsidTr="00462A2C">
        <w:tc>
          <w:tcPr>
            <w:tcW w:w="1409" w:type="pct"/>
            <w:shd w:val="clear" w:color="auto" w:fill="auto"/>
            <w:vAlign w:val="center"/>
          </w:tcPr>
          <w:p w14:paraId="3734362A" w14:textId="77777777" w:rsidR="0028151F" w:rsidRPr="00815BF6" w:rsidRDefault="0028151F" w:rsidP="0028151F">
            <w:pPr>
              <w:pStyle w:val="Tabletextnoindent"/>
              <w:spacing w:before="60" w:after="60"/>
              <w:rPr>
                <w:b/>
                <w:szCs w:val="17"/>
              </w:rPr>
            </w:pPr>
            <w:r w:rsidRPr="00815BF6">
              <w:rPr>
                <w:b/>
                <w:szCs w:val="17"/>
              </w:rPr>
              <w:t>Net result from transactions</w:t>
            </w:r>
          </w:p>
        </w:tc>
        <w:tc>
          <w:tcPr>
            <w:tcW w:w="718" w:type="pct"/>
            <w:shd w:val="clear" w:color="auto" w:fill="E7E7E8" w:themeFill="accent4" w:themeFillTint="33"/>
            <w:vAlign w:val="center"/>
          </w:tcPr>
          <w:p w14:paraId="690EA772" w14:textId="77777777" w:rsidR="0028151F" w:rsidRPr="00815BF6" w:rsidRDefault="008F5239" w:rsidP="0028151F">
            <w:pPr>
              <w:pStyle w:val="Tabletextnoindent"/>
              <w:spacing w:before="60" w:after="60"/>
              <w:jc w:val="right"/>
              <w:rPr>
                <w:b/>
                <w:szCs w:val="17"/>
              </w:rPr>
            </w:pPr>
            <w:r>
              <w:rPr>
                <w:b/>
                <w:szCs w:val="17"/>
              </w:rPr>
              <w:t>(984,041)</w:t>
            </w:r>
          </w:p>
        </w:tc>
        <w:tc>
          <w:tcPr>
            <w:tcW w:w="718" w:type="pct"/>
            <w:shd w:val="clear" w:color="auto" w:fill="auto"/>
            <w:vAlign w:val="center"/>
          </w:tcPr>
          <w:p w14:paraId="723AB779" w14:textId="77777777" w:rsidR="0028151F" w:rsidRPr="00815BF6" w:rsidRDefault="0028151F" w:rsidP="00AA3EF4">
            <w:pPr>
              <w:pStyle w:val="Tabletextnoindent"/>
              <w:spacing w:before="60" w:after="60"/>
              <w:jc w:val="right"/>
              <w:rPr>
                <w:b/>
                <w:szCs w:val="17"/>
              </w:rPr>
            </w:pPr>
            <w:r w:rsidRPr="00815BF6">
              <w:rPr>
                <w:b/>
                <w:szCs w:val="17"/>
              </w:rPr>
              <w:t>155,28</w:t>
            </w:r>
            <w:r w:rsidR="00AA3EF4">
              <w:rPr>
                <w:b/>
                <w:szCs w:val="17"/>
              </w:rPr>
              <w:t>9</w:t>
            </w:r>
          </w:p>
        </w:tc>
        <w:tc>
          <w:tcPr>
            <w:tcW w:w="718" w:type="pct"/>
            <w:shd w:val="clear" w:color="auto" w:fill="E7E7E8" w:themeFill="accent4" w:themeFillTint="33"/>
            <w:vAlign w:val="center"/>
          </w:tcPr>
          <w:p w14:paraId="519D8ED9" w14:textId="77777777" w:rsidR="0028151F" w:rsidRPr="00815BF6" w:rsidRDefault="0028151F" w:rsidP="0028151F">
            <w:pPr>
              <w:pStyle w:val="Tabletextnoindent"/>
              <w:spacing w:before="60" w:after="60"/>
              <w:jc w:val="right"/>
              <w:rPr>
                <w:b/>
                <w:szCs w:val="17"/>
              </w:rPr>
            </w:pPr>
            <w:r w:rsidRPr="00815BF6">
              <w:rPr>
                <w:b/>
                <w:szCs w:val="17"/>
              </w:rPr>
              <w:t>3,620,746</w:t>
            </w:r>
          </w:p>
        </w:tc>
        <w:tc>
          <w:tcPr>
            <w:tcW w:w="718" w:type="pct"/>
            <w:vAlign w:val="center"/>
          </w:tcPr>
          <w:p w14:paraId="247DF845" w14:textId="77777777" w:rsidR="0028151F" w:rsidRPr="00815BF6" w:rsidRDefault="0028151F" w:rsidP="0028151F">
            <w:pPr>
              <w:pStyle w:val="Tabletextnoindent"/>
              <w:spacing w:before="60" w:after="60"/>
              <w:jc w:val="right"/>
              <w:rPr>
                <w:b/>
                <w:szCs w:val="17"/>
              </w:rPr>
            </w:pPr>
            <w:r w:rsidRPr="00815BF6">
              <w:rPr>
                <w:b/>
                <w:szCs w:val="17"/>
              </w:rPr>
              <w:t>54,124</w:t>
            </w:r>
          </w:p>
        </w:tc>
        <w:tc>
          <w:tcPr>
            <w:tcW w:w="718" w:type="pct"/>
            <w:shd w:val="clear" w:color="auto" w:fill="E7E7E8" w:themeFill="accent4" w:themeFillTint="33"/>
            <w:vAlign w:val="center"/>
          </w:tcPr>
          <w:p w14:paraId="0FAA35F4" w14:textId="77777777" w:rsidR="0028151F" w:rsidRPr="00815BF6" w:rsidRDefault="0028151F" w:rsidP="0028151F">
            <w:pPr>
              <w:pStyle w:val="Tabletextnoindent"/>
              <w:spacing w:before="60" w:after="60"/>
              <w:jc w:val="right"/>
              <w:rPr>
                <w:b/>
                <w:szCs w:val="17"/>
              </w:rPr>
            </w:pPr>
            <w:r w:rsidRPr="00815BF6">
              <w:rPr>
                <w:b/>
                <w:szCs w:val="17"/>
              </w:rPr>
              <w:t>2,159,688</w:t>
            </w:r>
          </w:p>
        </w:tc>
      </w:tr>
      <w:tr w:rsidR="0028151F" w:rsidRPr="00815BF6" w14:paraId="527F437B" w14:textId="77777777" w:rsidTr="00462A2C">
        <w:tc>
          <w:tcPr>
            <w:tcW w:w="1409" w:type="pct"/>
            <w:shd w:val="clear" w:color="auto" w:fill="auto"/>
            <w:vAlign w:val="center"/>
          </w:tcPr>
          <w:p w14:paraId="4BDC6CB1" w14:textId="77777777" w:rsidR="0028151F" w:rsidRPr="00815BF6" w:rsidRDefault="0028151F" w:rsidP="0028151F">
            <w:pPr>
              <w:pStyle w:val="Tabletextnoindent"/>
              <w:spacing w:before="60" w:after="60"/>
              <w:rPr>
                <w:szCs w:val="17"/>
              </w:rPr>
            </w:pPr>
            <w:r w:rsidRPr="00815BF6">
              <w:rPr>
                <w:szCs w:val="17"/>
              </w:rPr>
              <w:t>Net gain/loss on non-financial assets</w:t>
            </w:r>
          </w:p>
        </w:tc>
        <w:tc>
          <w:tcPr>
            <w:tcW w:w="718" w:type="pct"/>
            <w:shd w:val="clear" w:color="auto" w:fill="E7E7E8" w:themeFill="accent4" w:themeFillTint="33"/>
            <w:vAlign w:val="center"/>
          </w:tcPr>
          <w:p w14:paraId="6242A4D4" w14:textId="77777777" w:rsidR="0028151F" w:rsidRPr="00815BF6" w:rsidRDefault="008F5239" w:rsidP="008F5239">
            <w:pPr>
              <w:pStyle w:val="Tabletextnoindent"/>
              <w:spacing w:before="60" w:after="60"/>
              <w:jc w:val="right"/>
              <w:rPr>
                <w:szCs w:val="17"/>
              </w:rPr>
            </w:pPr>
            <w:r>
              <w:rPr>
                <w:szCs w:val="17"/>
              </w:rPr>
              <w:t>–</w:t>
            </w:r>
          </w:p>
        </w:tc>
        <w:tc>
          <w:tcPr>
            <w:tcW w:w="718" w:type="pct"/>
            <w:shd w:val="clear" w:color="auto" w:fill="auto"/>
            <w:vAlign w:val="center"/>
          </w:tcPr>
          <w:p w14:paraId="31BA53C0" w14:textId="77777777" w:rsidR="0028151F" w:rsidRPr="00815BF6" w:rsidRDefault="0028151F" w:rsidP="0028151F">
            <w:pPr>
              <w:pStyle w:val="Tabletextnoindent"/>
              <w:spacing w:before="60" w:after="60"/>
              <w:jc w:val="right"/>
              <w:rPr>
                <w:szCs w:val="17"/>
              </w:rPr>
            </w:pPr>
            <w:r w:rsidRPr="00815BF6">
              <w:rPr>
                <w:szCs w:val="17"/>
              </w:rPr>
              <w:t>–</w:t>
            </w:r>
          </w:p>
        </w:tc>
        <w:tc>
          <w:tcPr>
            <w:tcW w:w="718" w:type="pct"/>
            <w:shd w:val="clear" w:color="auto" w:fill="E7E7E8" w:themeFill="accent4" w:themeFillTint="33"/>
            <w:vAlign w:val="center"/>
          </w:tcPr>
          <w:p w14:paraId="542BB475" w14:textId="77777777" w:rsidR="0028151F" w:rsidRPr="00815BF6" w:rsidRDefault="0028151F" w:rsidP="0028151F">
            <w:pPr>
              <w:pStyle w:val="Tabletextnoindent"/>
              <w:spacing w:before="60" w:after="60"/>
              <w:jc w:val="right"/>
              <w:rPr>
                <w:szCs w:val="17"/>
              </w:rPr>
            </w:pPr>
            <w:r w:rsidRPr="00815BF6">
              <w:rPr>
                <w:szCs w:val="17"/>
              </w:rPr>
              <w:t>(2,451)</w:t>
            </w:r>
          </w:p>
        </w:tc>
        <w:tc>
          <w:tcPr>
            <w:tcW w:w="718" w:type="pct"/>
            <w:vAlign w:val="center"/>
          </w:tcPr>
          <w:p w14:paraId="2BB6BFD3" w14:textId="77777777" w:rsidR="0028151F" w:rsidRPr="00815BF6" w:rsidRDefault="0028151F" w:rsidP="0028151F">
            <w:pPr>
              <w:pStyle w:val="Tabletextnoindent"/>
              <w:spacing w:before="60" w:after="60"/>
              <w:jc w:val="right"/>
              <w:rPr>
                <w:szCs w:val="17"/>
              </w:rPr>
            </w:pPr>
            <w:r w:rsidRPr="00815BF6">
              <w:rPr>
                <w:szCs w:val="17"/>
              </w:rPr>
              <w:t>–</w:t>
            </w:r>
          </w:p>
        </w:tc>
        <w:tc>
          <w:tcPr>
            <w:tcW w:w="718" w:type="pct"/>
            <w:shd w:val="clear" w:color="auto" w:fill="E7E7E8" w:themeFill="accent4" w:themeFillTint="33"/>
            <w:vAlign w:val="center"/>
          </w:tcPr>
          <w:p w14:paraId="1CE9DAE5" w14:textId="77777777" w:rsidR="0028151F" w:rsidRPr="00815BF6" w:rsidRDefault="0028151F" w:rsidP="0028151F">
            <w:pPr>
              <w:pStyle w:val="Tabletextnoindent"/>
              <w:spacing w:before="60" w:after="60"/>
              <w:jc w:val="right"/>
              <w:rPr>
                <w:szCs w:val="17"/>
              </w:rPr>
            </w:pPr>
            <w:r w:rsidRPr="00815BF6">
              <w:rPr>
                <w:szCs w:val="17"/>
              </w:rPr>
              <w:t>(1,822,330)</w:t>
            </w:r>
          </w:p>
        </w:tc>
      </w:tr>
      <w:tr w:rsidR="0028151F" w:rsidRPr="00815BF6" w14:paraId="3C36F049" w14:textId="77777777" w:rsidTr="00462A2C">
        <w:tc>
          <w:tcPr>
            <w:tcW w:w="1409" w:type="pct"/>
            <w:shd w:val="clear" w:color="auto" w:fill="auto"/>
            <w:vAlign w:val="center"/>
          </w:tcPr>
          <w:p w14:paraId="774C99AD" w14:textId="77777777" w:rsidR="0028151F" w:rsidRPr="00815BF6" w:rsidRDefault="0028151F" w:rsidP="0028151F">
            <w:pPr>
              <w:pStyle w:val="Tabletextnoindent"/>
              <w:spacing w:before="60" w:after="60"/>
              <w:rPr>
                <w:b/>
                <w:szCs w:val="17"/>
              </w:rPr>
            </w:pPr>
            <w:r w:rsidRPr="00815BF6">
              <w:rPr>
                <w:b/>
                <w:szCs w:val="17"/>
              </w:rPr>
              <w:t>Comprehensive result</w:t>
            </w:r>
          </w:p>
        </w:tc>
        <w:tc>
          <w:tcPr>
            <w:tcW w:w="718" w:type="pct"/>
            <w:shd w:val="clear" w:color="auto" w:fill="E7E7E8" w:themeFill="accent4" w:themeFillTint="33"/>
            <w:vAlign w:val="center"/>
          </w:tcPr>
          <w:p w14:paraId="50B07370" w14:textId="77777777" w:rsidR="0028151F" w:rsidRPr="00815BF6" w:rsidRDefault="008F5239" w:rsidP="0028151F">
            <w:pPr>
              <w:pStyle w:val="Tabletextnoindent"/>
              <w:spacing w:before="60" w:after="60"/>
              <w:jc w:val="right"/>
              <w:rPr>
                <w:b/>
                <w:szCs w:val="17"/>
              </w:rPr>
            </w:pPr>
            <w:r>
              <w:rPr>
                <w:b/>
                <w:szCs w:val="17"/>
              </w:rPr>
              <w:t>(984,041)</w:t>
            </w:r>
          </w:p>
        </w:tc>
        <w:tc>
          <w:tcPr>
            <w:tcW w:w="718" w:type="pct"/>
            <w:shd w:val="clear" w:color="auto" w:fill="auto"/>
            <w:vAlign w:val="center"/>
          </w:tcPr>
          <w:p w14:paraId="1C49779E" w14:textId="77777777" w:rsidR="0028151F" w:rsidRPr="00815BF6" w:rsidRDefault="0028151F" w:rsidP="00AA3EF4">
            <w:pPr>
              <w:pStyle w:val="Tabletextnoindent"/>
              <w:spacing w:before="60" w:after="60"/>
              <w:jc w:val="right"/>
              <w:rPr>
                <w:b/>
                <w:szCs w:val="17"/>
              </w:rPr>
            </w:pPr>
            <w:r w:rsidRPr="00815BF6">
              <w:rPr>
                <w:b/>
                <w:szCs w:val="17"/>
              </w:rPr>
              <w:t>155,28</w:t>
            </w:r>
            <w:r w:rsidR="00AA3EF4">
              <w:rPr>
                <w:b/>
                <w:szCs w:val="17"/>
              </w:rPr>
              <w:t>9</w:t>
            </w:r>
          </w:p>
        </w:tc>
        <w:tc>
          <w:tcPr>
            <w:tcW w:w="718" w:type="pct"/>
            <w:shd w:val="clear" w:color="auto" w:fill="E7E7E8" w:themeFill="accent4" w:themeFillTint="33"/>
            <w:vAlign w:val="center"/>
          </w:tcPr>
          <w:p w14:paraId="497E9967" w14:textId="77777777" w:rsidR="0028151F" w:rsidRPr="00815BF6" w:rsidRDefault="0028151F" w:rsidP="0028151F">
            <w:pPr>
              <w:pStyle w:val="Tabletextnoindent"/>
              <w:spacing w:before="60" w:after="60"/>
              <w:jc w:val="right"/>
              <w:rPr>
                <w:b/>
                <w:szCs w:val="17"/>
              </w:rPr>
            </w:pPr>
            <w:r w:rsidRPr="00815BF6">
              <w:rPr>
                <w:b/>
                <w:szCs w:val="17"/>
              </w:rPr>
              <w:t>3,618,295</w:t>
            </w:r>
          </w:p>
        </w:tc>
        <w:tc>
          <w:tcPr>
            <w:tcW w:w="718" w:type="pct"/>
            <w:vAlign w:val="center"/>
          </w:tcPr>
          <w:p w14:paraId="18CFD651" w14:textId="77777777" w:rsidR="0028151F" w:rsidRPr="00815BF6" w:rsidRDefault="0028151F" w:rsidP="0028151F">
            <w:pPr>
              <w:pStyle w:val="Tabletextnoindent"/>
              <w:spacing w:before="60" w:after="60"/>
              <w:jc w:val="right"/>
              <w:rPr>
                <w:b/>
                <w:szCs w:val="17"/>
              </w:rPr>
            </w:pPr>
            <w:r w:rsidRPr="00815BF6">
              <w:rPr>
                <w:b/>
                <w:szCs w:val="17"/>
              </w:rPr>
              <w:t>54,124</w:t>
            </w:r>
          </w:p>
        </w:tc>
        <w:tc>
          <w:tcPr>
            <w:tcW w:w="718" w:type="pct"/>
            <w:shd w:val="clear" w:color="auto" w:fill="E7E7E8" w:themeFill="accent4" w:themeFillTint="33"/>
            <w:vAlign w:val="center"/>
          </w:tcPr>
          <w:p w14:paraId="785DA95B" w14:textId="77777777" w:rsidR="0028151F" w:rsidRPr="00815BF6" w:rsidRDefault="0028151F" w:rsidP="0028151F">
            <w:pPr>
              <w:pStyle w:val="Tabletextnoindent"/>
              <w:spacing w:before="60" w:after="60"/>
              <w:jc w:val="right"/>
              <w:rPr>
                <w:b/>
                <w:szCs w:val="17"/>
              </w:rPr>
            </w:pPr>
            <w:r w:rsidRPr="00815BF6">
              <w:rPr>
                <w:b/>
                <w:szCs w:val="17"/>
              </w:rPr>
              <w:t>337,358</w:t>
            </w:r>
          </w:p>
        </w:tc>
      </w:tr>
      <w:tr w:rsidR="0028151F" w:rsidRPr="00815BF6" w14:paraId="49FD20AA" w14:textId="77777777" w:rsidTr="00462A2C">
        <w:tc>
          <w:tcPr>
            <w:tcW w:w="1409" w:type="pct"/>
            <w:tcBorders>
              <w:bottom w:val="single" w:sz="2" w:space="0" w:color="53565A" w:themeColor="accent3"/>
            </w:tcBorders>
            <w:shd w:val="clear" w:color="auto" w:fill="auto"/>
            <w:vAlign w:val="center"/>
          </w:tcPr>
          <w:p w14:paraId="22ACED79" w14:textId="77777777" w:rsidR="0028151F" w:rsidRPr="00815BF6" w:rsidRDefault="0028151F" w:rsidP="0036455C">
            <w:pPr>
              <w:pStyle w:val="Tabletextnoindent"/>
              <w:spacing w:before="60" w:after="60"/>
              <w:rPr>
                <w:b/>
                <w:szCs w:val="17"/>
              </w:rPr>
            </w:pPr>
            <w:r w:rsidRPr="00815BF6">
              <w:rPr>
                <w:b/>
                <w:szCs w:val="17"/>
              </w:rPr>
              <w:t>Net cash flow from</w:t>
            </w:r>
            <w:r w:rsidR="0036455C">
              <w:rPr>
                <w:b/>
                <w:szCs w:val="17"/>
              </w:rPr>
              <w:t xml:space="preserve"> (</w:t>
            </w:r>
            <w:r w:rsidR="008F5239">
              <w:rPr>
                <w:b/>
                <w:szCs w:val="17"/>
              </w:rPr>
              <w:t>used</w:t>
            </w:r>
            <w:r w:rsidR="0036455C">
              <w:rPr>
                <w:b/>
                <w:szCs w:val="17"/>
              </w:rPr>
              <w:t>)</w:t>
            </w:r>
            <w:r w:rsidR="008F5239">
              <w:rPr>
                <w:b/>
                <w:szCs w:val="17"/>
              </w:rPr>
              <w:t xml:space="preserve"> </w:t>
            </w:r>
            <w:r w:rsidRPr="00815BF6">
              <w:rPr>
                <w:b/>
                <w:szCs w:val="17"/>
              </w:rPr>
              <w:t>operating activities</w:t>
            </w:r>
          </w:p>
        </w:tc>
        <w:tc>
          <w:tcPr>
            <w:tcW w:w="718" w:type="pct"/>
            <w:tcBorders>
              <w:bottom w:val="single" w:sz="2" w:space="0" w:color="53565A" w:themeColor="accent3"/>
            </w:tcBorders>
            <w:shd w:val="clear" w:color="auto" w:fill="E7E7E8" w:themeFill="accent4" w:themeFillTint="33"/>
            <w:vAlign w:val="center"/>
          </w:tcPr>
          <w:p w14:paraId="5F1F0356" w14:textId="77777777" w:rsidR="0028151F" w:rsidRPr="00815BF6" w:rsidRDefault="00DF5AFC" w:rsidP="0028151F">
            <w:pPr>
              <w:pStyle w:val="Tabletextnoindent"/>
              <w:spacing w:before="60" w:after="60"/>
              <w:jc w:val="right"/>
              <w:rPr>
                <w:b/>
                <w:szCs w:val="17"/>
              </w:rPr>
            </w:pPr>
            <w:r>
              <w:rPr>
                <w:b/>
                <w:szCs w:val="17"/>
              </w:rPr>
              <w:t>(</w:t>
            </w:r>
            <w:r w:rsidR="008F5239">
              <w:rPr>
                <w:b/>
                <w:szCs w:val="17"/>
              </w:rPr>
              <w:t>598,181</w:t>
            </w:r>
            <w:r>
              <w:rPr>
                <w:b/>
                <w:szCs w:val="17"/>
              </w:rPr>
              <w:t>)</w:t>
            </w:r>
          </w:p>
        </w:tc>
        <w:tc>
          <w:tcPr>
            <w:tcW w:w="718" w:type="pct"/>
            <w:tcBorders>
              <w:bottom w:val="single" w:sz="2" w:space="0" w:color="53565A" w:themeColor="accent3"/>
            </w:tcBorders>
            <w:shd w:val="clear" w:color="auto" w:fill="auto"/>
            <w:vAlign w:val="center"/>
          </w:tcPr>
          <w:p w14:paraId="43CFE5EA" w14:textId="77777777" w:rsidR="0028151F" w:rsidRPr="00815BF6" w:rsidRDefault="008F5239" w:rsidP="0028151F">
            <w:pPr>
              <w:pStyle w:val="Tabletextnoindent"/>
              <w:spacing w:before="60" w:after="60"/>
              <w:jc w:val="right"/>
              <w:rPr>
                <w:b/>
                <w:szCs w:val="17"/>
              </w:rPr>
            </w:pPr>
            <w:r>
              <w:rPr>
                <w:b/>
                <w:szCs w:val="17"/>
              </w:rPr>
              <w:t>273,943</w:t>
            </w:r>
          </w:p>
        </w:tc>
        <w:tc>
          <w:tcPr>
            <w:tcW w:w="718" w:type="pct"/>
            <w:tcBorders>
              <w:bottom w:val="single" w:sz="2" w:space="0" w:color="53565A" w:themeColor="accent3"/>
            </w:tcBorders>
            <w:shd w:val="clear" w:color="auto" w:fill="E7E7E8" w:themeFill="accent4" w:themeFillTint="33"/>
            <w:vAlign w:val="center"/>
          </w:tcPr>
          <w:p w14:paraId="19B41C86" w14:textId="77777777" w:rsidR="0028151F" w:rsidRPr="00815BF6" w:rsidRDefault="0028151F" w:rsidP="0028151F">
            <w:pPr>
              <w:pStyle w:val="Tabletextnoindent"/>
              <w:spacing w:before="60" w:after="60"/>
              <w:jc w:val="right"/>
              <w:rPr>
                <w:b/>
                <w:szCs w:val="17"/>
              </w:rPr>
            </w:pPr>
            <w:r w:rsidRPr="00815BF6">
              <w:rPr>
                <w:b/>
                <w:szCs w:val="17"/>
              </w:rPr>
              <w:t>3,720,286</w:t>
            </w:r>
          </w:p>
        </w:tc>
        <w:tc>
          <w:tcPr>
            <w:tcW w:w="718" w:type="pct"/>
            <w:tcBorders>
              <w:bottom w:val="single" w:sz="2" w:space="0" w:color="53565A" w:themeColor="accent3"/>
            </w:tcBorders>
            <w:vAlign w:val="center"/>
          </w:tcPr>
          <w:p w14:paraId="2DB70457" w14:textId="77777777" w:rsidR="0028151F" w:rsidRPr="00815BF6" w:rsidRDefault="0028151F" w:rsidP="0028151F">
            <w:pPr>
              <w:pStyle w:val="Tabletextnoindent"/>
              <w:spacing w:before="60" w:after="60"/>
              <w:jc w:val="right"/>
              <w:rPr>
                <w:b/>
                <w:szCs w:val="17"/>
              </w:rPr>
            </w:pPr>
            <w:r w:rsidRPr="00815BF6">
              <w:rPr>
                <w:b/>
                <w:szCs w:val="17"/>
              </w:rPr>
              <w:t>384,030</w:t>
            </w:r>
          </w:p>
        </w:tc>
        <w:tc>
          <w:tcPr>
            <w:tcW w:w="718" w:type="pct"/>
            <w:tcBorders>
              <w:bottom w:val="single" w:sz="2" w:space="0" w:color="53565A" w:themeColor="accent3"/>
            </w:tcBorders>
            <w:shd w:val="clear" w:color="auto" w:fill="E7E7E8" w:themeFill="accent4" w:themeFillTint="33"/>
            <w:vAlign w:val="center"/>
          </w:tcPr>
          <w:p w14:paraId="612E5844" w14:textId="77777777" w:rsidR="0028151F" w:rsidRPr="00815BF6" w:rsidRDefault="0028151F" w:rsidP="0028151F">
            <w:pPr>
              <w:pStyle w:val="Tabletextnoindent"/>
              <w:spacing w:before="60" w:after="60"/>
              <w:jc w:val="right"/>
              <w:rPr>
                <w:b/>
                <w:szCs w:val="17"/>
              </w:rPr>
            </w:pPr>
            <w:r w:rsidRPr="00815BF6">
              <w:rPr>
                <w:b/>
                <w:iCs/>
                <w:szCs w:val="17"/>
              </w:rPr>
              <w:t>3,429,065</w:t>
            </w:r>
          </w:p>
        </w:tc>
      </w:tr>
      <w:tr w:rsidR="0028151F" w:rsidRPr="00815BF6" w14:paraId="6D30734C" w14:textId="77777777" w:rsidTr="00462A2C">
        <w:tc>
          <w:tcPr>
            <w:tcW w:w="1409" w:type="pct"/>
            <w:tcBorders>
              <w:top w:val="single" w:sz="2" w:space="0" w:color="53565A" w:themeColor="accent3"/>
              <w:bottom w:val="single" w:sz="2" w:space="0" w:color="53565A" w:themeColor="accent3"/>
            </w:tcBorders>
            <w:shd w:val="clear" w:color="auto" w:fill="auto"/>
            <w:vAlign w:val="center"/>
          </w:tcPr>
          <w:p w14:paraId="0EDAEC2F" w14:textId="77777777" w:rsidR="0028151F" w:rsidRPr="00815BF6" w:rsidRDefault="0028151F" w:rsidP="0028151F">
            <w:pPr>
              <w:pStyle w:val="Tabletextnoindent"/>
              <w:spacing w:before="60" w:after="60"/>
              <w:rPr>
                <w:b/>
                <w:szCs w:val="17"/>
              </w:rPr>
            </w:pPr>
            <w:r w:rsidRPr="00815BF6">
              <w:rPr>
                <w:b/>
                <w:szCs w:val="17"/>
              </w:rPr>
              <w:t>Total assets</w:t>
            </w:r>
          </w:p>
        </w:tc>
        <w:tc>
          <w:tcPr>
            <w:tcW w:w="718" w:type="pct"/>
            <w:tcBorders>
              <w:top w:val="single" w:sz="2" w:space="0" w:color="53565A" w:themeColor="accent3"/>
              <w:bottom w:val="single" w:sz="2" w:space="0" w:color="53565A" w:themeColor="accent3"/>
            </w:tcBorders>
            <w:shd w:val="clear" w:color="auto" w:fill="E7E7E8" w:themeFill="accent4" w:themeFillTint="33"/>
            <w:vAlign w:val="center"/>
          </w:tcPr>
          <w:p w14:paraId="7FA3730E" w14:textId="77777777" w:rsidR="0028151F" w:rsidRPr="00815BF6" w:rsidRDefault="008F5239" w:rsidP="0028151F">
            <w:pPr>
              <w:pStyle w:val="Tabletextnoindent"/>
              <w:spacing w:before="60" w:after="60"/>
              <w:jc w:val="right"/>
              <w:rPr>
                <w:b/>
                <w:szCs w:val="17"/>
              </w:rPr>
            </w:pPr>
            <w:r>
              <w:rPr>
                <w:b/>
                <w:szCs w:val="17"/>
              </w:rPr>
              <w:t>11,853,833</w:t>
            </w:r>
          </w:p>
        </w:tc>
        <w:tc>
          <w:tcPr>
            <w:tcW w:w="718" w:type="pct"/>
            <w:tcBorders>
              <w:top w:val="single" w:sz="2" w:space="0" w:color="53565A" w:themeColor="accent3"/>
              <w:bottom w:val="single" w:sz="2" w:space="0" w:color="53565A" w:themeColor="accent3"/>
            </w:tcBorders>
            <w:shd w:val="clear" w:color="auto" w:fill="auto"/>
            <w:vAlign w:val="center"/>
          </w:tcPr>
          <w:p w14:paraId="3C81D1D4" w14:textId="77777777" w:rsidR="0028151F" w:rsidRPr="00815BF6" w:rsidRDefault="0028151F" w:rsidP="0028151F">
            <w:pPr>
              <w:pStyle w:val="Tabletextnoindent"/>
              <w:spacing w:before="60" w:after="60"/>
              <w:jc w:val="right"/>
              <w:rPr>
                <w:b/>
                <w:szCs w:val="17"/>
              </w:rPr>
            </w:pPr>
            <w:r w:rsidRPr="00815BF6">
              <w:rPr>
                <w:b/>
                <w:szCs w:val="17"/>
              </w:rPr>
              <w:t>13,040,658</w:t>
            </w:r>
          </w:p>
        </w:tc>
        <w:tc>
          <w:tcPr>
            <w:tcW w:w="718" w:type="pct"/>
            <w:tcBorders>
              <w:top w:val="single" w:sz="2" w:space="0" w:color="53565A" w:themeColor="accent3"/>
              <w:bottom w:val="single" w:sz="2" w:space="0" w:color="53565A" w:themeColor="accent3"/>
            </w:tcBorders>
            <w:shd w:val="clear" w:color="auto" w:fill="E7E7E8" w:themeFill="accent4" w:themeFillTint="33"/>
            <w:vAlign w:val="center"/>
          </w:tcPr>
          <w:p w14:paraId="5B5B81AA" w14:textId="77777777" w:rsidR="0028151F" w:rsidRPr="00815BF6" w:rsidRDefault="0028151F" w:rsidP="0028151F">
            <w:pPr>
              <w:pStyle w:val="Tabletextnoindent"/>
              <w:spacing w:before="60" w:after="60"/>
              <w:jc w:val="right"/>
              <w:rPr>
                <w:b/>
                <w:szCs w:val="17"/>
              </w:rPr>
            </w:pPr>
            <w:r w:rsidRPr="00815BF6">
              <w:rPr>
                <w:b/>
                <w:szCs w:val="17"/>
              </w:rPr>
              <w:t>12,810,463</w:t>
            </w:r>
          </w:p>
        </w:tc>
        <w:tc>
          <w:tcPr>
            <w:tcW w:w="718" w:type="pct"/>
            <w:tcBorders>
              <w:top w:val="single" w:sz="2" w:space="0" w:color="53565A" w:themeColor="accent3"/>
              <w:bottom w:val="single" w:sz="2" w:space="0" w:color="53565A" w:themeColor="accent3"/>
            </w:tcBorders>
            <w:vAlign w:val="center"/>
          </w:tcPr>
          <w:p w14:paraId="608A33D1" w14:textId="77777777" w:rsidR="0028151F" w:rsidRPr="00815BF6" w:rsidRDefault="0028151F" w:rsidP="0028151F">
            <w:pPr>
              <w:pStyle w:val="Tabletextnoindent"/>
              <w:spacing w:before="60" w:after="60"/>
              <w:jc w:val="right"/>
              <w:rPr>
                <w:b/>
                <w:szCs w:val="17"/>
              </w:rPr>
            </w:pPr>
            <w:r w:rsidRPr="00815BF6">
              <w:rPr>
                <w:b/>
                <w:szCs w:val="17"/>
              </w:rPr>
              <w:t>9,422,253</w:t>
            </w:r>
          </w:p>
        </w:tc>
        <w:tc>
          <w:tcPr>
            <w:tcW w:w="718" w:type="pct"/>
            <w:tcBorders>
              <w:top w:val="single" w:sz="2" w:space="0" w:color="53565A" w:themeColor="accent3"/>
              <w:bottom w:val="single" w:sz="2" w:space="0" w:color="53565A" w:themeColor="accent3"/>
            </w:tcBorders>
            <w:shd w:val="clear" w:color="auto" w:fill="E7E7E8" w:themeFill="accent4" w:themeFillTint="33"/>
            <w:vAlign w:val="center"/>
          </w:tcPr>
          <w:p w14:paraId="30F2C9B2" w14:textId="77777777" w:rsidR="0028151F" w:rsidRPr="00815BF6" w:rsidRDefault="0028151F" w:rsidP="0028151F">
            <w:pPr>
              <w:pStyle w:val="Tabletextnoindent"/>
              <w:spacing w:before="60" w:after="60"/>
              <w:jc w:val="right"/>
              <w:rPr>
                <w:b/>
                <w:szCs w:val="17"/>
              </w:rPr>
            </w:pPr>
            <w:r w:rsidRPr="00815BF6">
              <w:rPr>
                <w:b/>
                <w:szCs w:val="17"/>
              </w:rPr>
              <w:t>9,342,916</w:t>
            </w:r>
          </w:p>
        </w:tc>
      </w:tr>
      <w:tr w:rsidR="0028151F" w:rsidRPr="00815BF6" w14:paraId="4DB85A1A" w14:textId="77777777" w:rsidTr="00462A2C">
        <w:tc>
          <w:tcPr>
            <w:tcW w:w="1409" w:type="pct"/>
            <w:tcBorders>
              <w:top w:val="single" w:sz="2" w:space="0" w:color="53565A" w:themeColor="accent3"/>
              <w:bottom w:val="single" w:sz="12" w:space="0" w:color="53565A" w:themeColor="accent3"/>
            </w:tcBorders>
            <w:shd w:val="clear" w:color="auto" w:fill="auto"/>
            <w:vAlign w:val="center"/>
          </w:tcPr>
          <w:p w14:paraId="76C42F4E" w14:textId="77777777" w:rsidR="0028151F" w:rsidRPr="00815BF6" w:rsidRDefault="0028151F" w:rsidP="0028151F">
            <w:pPr>
              <w:pStyle w:val="Tabletotal"/>
              <w:spacing w:before="60" w:after="60"/>
              <w:rPr>
                <w:color w:val="auto"/>
                <w:szCs w:val="17"/>
              </w:rPr>
            </w:pPr>
            <w:r w:rsidRPr="00815BF6">
              <w:rPr>
                <w:color w:val="auto"/>
                <w:szCs w:val="17"/>
              </w:rPr>
              <w:t>Total liabilities</w:t>
            </w:r>
          </w:p>
        </w:tc>
        <w:tc>
          <w:tcPr>
            <w:tcW w:w="718" w:type="pct"/>
            <w:tcBorders>
              <w:top w:val="single" w:sz="2" w:space="0" w:color="53565A" w:themeColor="accent3"/>
              <w:bottom w:val="single" w:sz="12" w:space="0" w:color="53565A" w:themeColor="accent3"/>
            </w:tcBorders>
            <w:shd w:val="clear" w:color="auto" w:fill="E7E7E8" w:themeFill="accent4" w:themeFillTint="33"/>
            <w:vAlign w:val="center"/>
          </w:tcPr>
          <w:p w14:paraId="5F57B78C" w14:textId="77777777" w:rsidR="0028151F" w:rsidRPr="00815BF6" w:rsidRDefault="008F5239" w:rsidP="0028151F">
            <w:pPr>
              <w:pStyle w:val="Tabletotal"/>
              <w:spacing w:before="60" w:after="60"/>
              <w:jc w:val="right"/>
              <w:rPr>
                <w:color w:val="auto"/>
                <w:szCs w:val="17"/>
              </w:rPr>
            </w:pPr>
            <w:r>
              <w:rPr>
                <w:color w:val="auto"/>
                <w:szCs w:val="17"/>
              </w:rPr>
              <w:t>1,360,855</w:t>
            </w:r>
          </w:p>
        </w:tc>
        <w:tc>
          <w:tcPr>
            <w:tcW w:w="718" w:type="pct"/>
            <w:tcBorders>
              <w:top w:val="single" w:sz="2" w:space="0" w:color="53565A" w:themeColor="accent3"/>
              <w:bottom w:val="single" w:sz="12" w:space="0" w:color="53565A" w:themeColor="accent3"/>
            </w:tcBorders>
            <w:shd w:val="clear" w:color="auto" w:fill="auto"/>
            <w:vAlign w:val="center"/>
          </w:tcPr>
          <w:p w14:paraId="43296B92" w14:textId="77777777" w:rsidR="0028151F" w:rsidRPr="00815BF6" w:rsidRDefault="0028151F" w:rsidP="0028151F">
            <w:pPr>
              <w:pStyle w:val="Tabletotal"/>
              <w:spacing w:before="60" w:after="60"/>
              <w:jc w:val="right"/>
              <w:rPr>
                <w:color w:val="auto"/>
                <w:szCs w:val="17"/>
              </w:rPr>
            </w:pPr>
            <w:r w:rsidRPr="00815BF6">
              <w:rPr>
                <w:color w:val="auto"/>
                <w:szCs w:val="17"/>
              </w:rPr>
              <w:t>1,563,639</w:t>
            </w:r>
          </w:p>
        </w:tc>
        <w:tc>
          <w:tcPr>
            <w:tcW w:w="718" w:type="pct"/>
            <w:tcBorders>
              <w:top w:val="single" w:sz="2" w:space="0" w:color="53565A" w:themeColor="accent3"/>
              <w:bottom w:val="single" w:sz="12" w:space="0" w:color="53565A" w:themeColor="accent3"/>
            </w:tcBorders>
            <w:shd w:val="clear" w:color="auto" w:fill="E7E7E8" w:themeFill="accent4" w:themeFillTint="33"/>
            <w:vAlign w:val="center"/>
          </w:tcPr>
          <w:p w14:paraId="2710A798" w14:textId="77777777" w:rsidR="0028151F" w:rsidRPr="00815BF6" w:rsidRDefault="0028151F" w:rsidP="0028151F">
            <w:pPr>
              <w:pStyle w:val="Tabletotal"/>
              <w:spacing w:before="60" w:after="60"/>
              <w:jc w:val="right"/>
              <w:rPr>
                <w:color w:val="auto"/>
                <w:szCs w:val="17"/>
              </w:rPr>
            </w:pPr>
            <w:r w:rsidRPr="00815BF6">
              <w:rPr>
                <w:color w:val="auto"/>
                <w:szCs w:val="17"/>
              </w:rPr>
              <w:t>1,488,733</w:t>
            </w:r>
          </w:p>
        </w:tc>
        <w:tc>
          <w:tcPr>
            <w:tcW w:w="718" w:type="pct"/>
            <w:tcBorders>
              <w:top w:val="single" w:sz="2" w:space="0" w:color="53565A" w:themeColor="accent3"/>
              <w:bottom w:val="single" w:sz="12" w:space="0" w:color="53565A" w:themeColor="accent3"/>
            </w:tcBorders>
            <w:vAlign w:val="center"/>
          </w:tcPr>
          <w:p w14:paraId="44FA26BE" w14:textId="77777777" w:rsidR="0028151F" w:rsidRPr="00815BF6" w:rsidRDefault="0028151F" w:rsidP="0028151F">
            <w:pPr>
              <w:pStyle w:val="Tabletotal"/>
              <w:spacing w:before="60" w:after="60"/>
              <w:jc w:val="right"/>
              <w:rPr>
                <w:color w:val="auto"/>
                <w:szCs w:val="17"/>
              </w:rPr>
            </w:pPr>
            <w:r w:rsidRPr="00815BF6">
              <w:rPr>
                <w:color w:val="auto"/>
                <w:szCs w:val="17"/>
              </w:rPr>
              <w:t>1,718,818</w:t>
            </w:r>
          </w:p>
        </w:tc>
        <w:tc>
          <w:tcPr>
            <w:tcW w:w="718" w:type="pct"/>
            <w:tcBorders>
              <w:top w:val="single" w:sz="2" w:space="0" w:color="53565A" w:themeColor="accent3"/>
              <w:bottom w:val="single" w:sz="12" w:space="0" w:color="53565A" w:themeColor="accent3"/>
            </w:tcBorders>
            <w:shd w:val="clear" w:color="auto" w:fill="E7E7E8" w:themeFill="accent4" w:themeFillTint="33"/>
            <w:vAlign w:val="center"/>
          </w:tcPr>
          <w:p w14:paraId="4BAD2D86" w14:textId="77777777" w:rsidR="0028151F" w:rsidRPr="00815BF6" w:rsidRDefault="0028151F" w:rsidP="0028151F">
            <w:pPr>
              <w:pStyle w:val="Tabletotal"/>
              <w:spacing w:before="60" w:after="60"/>
              <w:jc w:val="right"/>
              <w:rPr>
                <w:color w:val="auto"/>
                <w:szCs w:val="17"/>
              </w:rPr>
            </w:pPr>
            <w:r w:rsidRPr="00815BF6">
              <w:rPr>
                <w:color w:val="auto"/>
                <w:szCs w:val="17"/>
              </w:rPr>
              <w:t>1,693,605</w:t>
            </w:r>
          </w:p>
        </w:tc>
      </w:tr>
    </w:tbl>
    <w:p w14:paraId="34656AEB" w14:textId="77777777" w:rsidR="003316DE" w:rsidRDefault="003316DE" w:rsidP="00981A07">
      <w:pPr>
        <w:pBdr>
          <w:bottom w:val="single" w:sz="12" w:space="1" w:color="53565A" w:themeColor="accent3"/>
        </w:pBdr>
        <w:rPr>
          <w:rFonts w:cs="Arial"/>
        </w:rPr>
        <w:sectPr w:rsidR="003316DE" w:rsidSect="002521C1">
          <w:footnotePr>
            <w:pos w:val="beneathText"/>
            <w:numRestart w:val="eachPage"/>
          </w:footnotePr>
          <w:pgSz w:w="11907" w:h="16840" w:code="9"/>
          <w:pgMar w:top="1701" w:right="2835" w:bottom="1701" w:left="1701" w:header="992" w:footer="454" w:gutter="0"/>
          <w:cols w:space="708"/>
          <w:docGrid w:linePitch="360"/>
        </w:sectPr>
      </w:pPr>
    </w:p>
    <w:p w14:paraId="31C37A2F" w14:textId="77777777" w:rsidR="00FA054D" w:rsidRPr="00B22916" w:rsidRDefault="00FA054D" w:rsidP="008C7F49">
      <w:pPr>
        <w:pStyle w:val="ARHead2ST"/>
      </w:pPr>
      <w:bookmarkStart w:id="84" w:name="_Toc460496626"/>
      <w:bookmarkStart w:id="85" w:name="_Toc460496627"/>
      <w:bookmarkStart w:id="86" w:name="_Toc488934359"/>
      <w:bookmarkEnd w:id="31"/>
      <w:bookmarkEnd w:id="73"/>
      <w:bookmarkEnd w:id="74"/>
      <w:bookmarkEnd w:id="75"/>
      <w:bookmarkEnd w:id="76"/>
      <w:bookmarkEnd w:id="77"/>
      <w:bookmarkEnd w:id="78"/>
      <w:bookmarkEnd w:id="79"/>
      <w:bookmarkEnd w:id="80"/>
      <w:bookmarkEnd w:id="81"/>
      <w:bookmarkEnd w:id="82"/>
      <w:bookmarkEnd w:id="83"/>
      <w:r w:rsidRPr="00B22916">
        <w:lastRenderedPageBreak/>
        <w:t>Report of operations—governance and organisational structure</w:t>
      </w:r>
      <w:bookmarkEnd w:id="84"/>
    </w:p>
    <w:p w14:paraId="33333B7C" w14:textId="6D079C48" w:rsidR="00F346F8" w:rsidRPr="00B22916" w:rsidRDefault="004224A2" w:rsidP="000E6DB8">
      <w:pPr>
        <w:pStyle w:val="ARHead3ST"/>
      </w:pPr>
      <w:r w:rsidRPr="00B22916">
        <w:t>Ministers</w:t>
      </w:r>
      <w:bookmarkEnd w:id="85"/>
      <w:bookmarkEnd w:id="86"/>
    </w:p>
    <w:p w14:paraId="4F7DD8CA" w14:textId="77777777" w:rsidR="00DA0777" w:rsidRPr="00B22916" w:rsidRDefault="00DA0777" w:rsidP="00981A07">
      <w:pPr>
        <w:spacing w:before="120" w:after="240" w:line="240" w:lineRule="auto"/>
        <w:ind w:right="-142"/>
        <w:rPr>
          <w:rFonts w:cs="Arial"/>
          <w:bCs/>
          <w:color w:val="000000" w:themeColor="text1"/>
          <w:sz w:val="22"/>
          <w:szCs w:val="22"/>
        </w:rPr>
      </w:pPr>
      <w:r w:rsidRPr="00B22916">
        <w:rPr>
          <w:rFonts w:cs="Arial"/>
          <w:bCs/>
          <w:color w:val="000000" w:themeColor="text1"/>
          <w:sz w:val="22"/>
          <w:szCs w:val="22"/>
        </w:rPr>
        <w:t>Deputy Premier</w:t>
      </w:r>
      <w:r w:rsidR="00D15675" w:rsidRPr="00B22916">
        <w:rPr>
          <w:rFonts w:cs="Arial"/>
          <w:bCs/>
          <w:color w:val="000000" w:themeColor="text1"/>
          <w:sz w:val="22"/>
          <w:szCs w:val="22"/>
        </w:rPr>
        <w:t xml:space="preserve">, </w:t>
      </w:r>
      <w:r w:rsidRPr="00B22916">
        <w:rPr>
          <w:rFonts w:cs="Arial"/>
          <w:bCs/>
          <w:color w:val="000000" w:themeColor="text1"/>
          <w:sz w:val="22"/>
          <w:szCs w:val="22"/>
        </w:rPr>
        <w:t>Minister for Education</w:t>
      </w:r>
      <w:r w:rsidR="00D15675" w:rsidRPr="00B22916">
        <w:rPr>
          <w:rFonts w:cs="Arial"/>
          <w:bCs/>
          <w:color w:val="000000" w:themeColor="text1"/>
          <w:sz w:val="22"/>
          <w:szCs w:val="22"/>
        </w:rPr>
        <w:t xml:space="preserve"> and Minister for Emergency Services</w:t>
      </w:r>
      <w:r w:rsidRPr="00B22916">
        <w:rPr>
          <w:rFonts w:cs="Arial"/>
          <w:bCs/>
          <w:color w:val="000000" w:themeColor="text1"/>
          <w:sz w:val="22"/>
          <w:szCs w:val="22"/>
        </w:rPr>
        <w:br/>
        <w:t>The Hon. James Merlino MP</w:t>
      </w:r>
      <w:r w:rsidR="00470DA5" w:rsidRPr="00B22916">
        <w:rPr>
          <w:rFonts w:cs="Arial"/>
          <w:bCs/>
          <w:color w:val="000000" w:themeColor="text1"/>
          <w:sz w:val="22"/>
          <w:szCs w:val="22"/>
        </w:rPr>
        <w:t xml:space="preserve"> </w:t>
      </w:r>
    </w:p>
    <w:p w14:paraId="29F2A7EF" w14:textId="77777777" w:rsidR="00D31947" w:rsidRPr="00C444F4" w:rsidRDefault="00964373" w:rsidP="00C444F4">
      <w:pPr>
        <w:spacing w:before="120" w:after="240" w:line="240" w:lineRule="auto"/>
        <w:rPr>
          <w:rFonts w:cs="Arial"/>
          <w:color w:val="auto"/>
          <w:sz w:val="18"/>
          <w:szCs w:val="18"/>
        </w:rPr>
      </w:pPr>
      <w:bookmarkStart w:id="87" w:name="_Toc393804766"/>
      <w:r w:rsidRPr="00C444F4">
        <w:rPr>
          <w:rFonts w:cs="Arial"/>
          <w:color w:val="auto"/>
          <w:sz w:val="18"/>
          <w:szCs w:val="18"/>
        </w:rPr>
        <w:t xml:space="preserve">The Hon. </w:t>
      </w:r>
      <w:r w:rsidR="00D31947" w:rsidRPr="00C444F4">
        <w:rPr>
          <w:rFonts w:cs="Arial"/>
          <w:color w:val="auto"/>
          <w:sz w:val="18"/>
          <w:szCs w:val="18"/>
        </w:rPr>
        <w:t xml:space="preserve">James Merlino MP is </w:t>
      </w:r>
      <w:r w:rsidRPr="00C444F4">
        <w:rPr>
          <w:rFonts w:cs="Arial"/>
          <w:color w:val="auto"/>
          <w:sz w:val="18"/>
          <w:szCs w:val="18"/>
        </w:rPr>
        <w:t>Deputy Premier</w:t>
      </w:r>
      <w:r w:rsidR="00D15675" w:rsidRPr="00C444F4">
        <w:rPr>
          <w:rFonts w:cs="Arial"/>
          <w:color w:val="auto"/>
          <w:sz w:val="18"/>
          <w:szCs w:val="18"/>
        </w:rPr>
        <w:t>,</w:t>
      </w:r>
      <w:r w:rsidRPr="00C444F4">
        <w:rPr>
          <w:rFonts w:cs="Arial"/>
          <w:color w:val="auto"/>
          <w:sz w:val="18"/>
          <w:szCs w:val="18"/>
        </w:rPr>
        <w:t xml:space="preserve"> </w:t>
      </w:r>
      <w:r w:rsidR="00D31947" w:rsidRPr="00C444F4">
        <w:rPr>
          <w:rFonts w:cs="Arial"/>
          <w:color w:val="auto"/>
          <w:sz w:val="18"/>
          <w:szCs w:val="18"/>
        </w:rPr>
        <w:t xml:space="preserve">Minister for Education </w:t>
      </w:r>
      <w:r w:rsidR="00D15675" w:rsidRPr="00C444F4">
        <w:rPr>
          <w:rFonts w:cs="Arial"/>
          <w:color w:val="auto"/>
          <w:sz w:val="18"/>
          <w:szCs w:val="18"/>
        </w:rPr>
        <w:t xml:space="preserve">and Minister for Emergency Services </w:t>
      </w:r>
      <w:r w:rsidR="0051305F" w:rsidRPr="00C444F4">
        <w:rPr>
          <w:rFonts w:cs="Arial"/>
          <w:color w:val="auto"/>
          <w:sz w:val="18"/>
          <w:szCs w:val="18"/>
        </w:rPr>
        <w:t xml:space="preserve">with </w:t>
      </w:r>
      <w:r w:rsidR="00D31947" w:rsidRPr="00C444F4">
        <w:rPr>
          <w:rFonts w:cs="Arial"/>
          <w:color w:val="auto"/>
          <w:sz w:val="18"/>
          <w:szCs w:val="18"/>
        </w:rPr>
        <w:t>responsibility for Victoria</w:t>
      </w:r>
      <w:r w:rsidR="00765F15" w:rsidRPr="00C444F4">
        <w:rPr>
          <w:rFonts w:cs="Arial"/>
          <w:color w:val="auto"/>
          <w:sz w:val="18"/>
          <w:szCs w:val="18"/>
        </w:rPr>
        <w:t>’</w:t>
      </w:r>
      <w:r w:rsidR="00D31947" w:rsidRPr="00C444F4">
        <w:rPr>
          <w:rFonts w:cs="Arial"/>
          <w:color w:val="auto"/>
          <w:sz w:val="18"/>
          <w:szCs w:val="18"/>
        </w:rPr>
        <w:t>s schooling system, which educates almost 900,000 Victorian students in government, Catholic, and independent schools. This includes responsibilit</w:t>
      </w:r>
      <w:r w:rsidR="0051305F" w:rsidRPr="00C444F4">
        <w:rPr>
          <w:rFonts w:cs="Arial"/>
          <w:color w:val="auto"/>
          <w:sz w:val="18"/>
          <w:szCs w:val="18"/>
        </w:rPr>
        <w:t xml:space="preserve">y </w:t>
      </w:r>
      <w:r w:rsidR="00BD0D3E" w:rsidRPr="00C444F4">
        <w:rPr>
          <w:rFonts w:cs="Arial"/>
          <w:color w:val="auto"/>
          <w:sz w:val="18"/>
          <w:szCs w:val="18"/>
        </w:rPr>
        <w:t xml:space="preserve">for </w:t>
      </w:r>
      <w:r w:rsidR="00D31947" w:rsidRPr="00C444F4">
        <w:rPr>
          <w:rFonts w:cs="Arial"/>
          <w:color w:val="auto"/>
          <w:sz w:val="18"/>
          <w:szCs w:val="18"/>
        </w:rPr>
        <w:t>improv</w:t>
      </w:r>
      <w:r w:rsidR="00BD0D3E" w:rsidRPr="00C444F4">
        <w:rPr>
          <w:rFonts w:cs="Arial"/>
          <w:color w:val="auto"/>
          <w:sz w:val="18"/>
          <w:szCs w:val="18"/>
        </w:rPr>
        <w:t>ing</w:t>
      </w:r>
      <w:r w:rsidR="00D31947" w:rsidRPr="00C444F4">
        <w:rPr>
          <w:rFonts w:cs="Arial"/>
          <w:color w:val="auto"/>
          <w:sz w:val="18"/>
          <w:szCs w:val="18"/>
        </w:rPr>
        <w:t xml:space="preserve"> Victoria</w:t>
      </w:r>
      <w:r w:rsidR="00765F15" w:rsidRPr="00C444F4">
        <w:rPr>
          <w:rFonts w:cs="Arial"/>
          <w:color w:val="auto"/>
          <w:sz w:val="18"/>
          <w:szCs w:val="18"/>
        </w:rPr>
        <w:t>’</w:t>
      </w:r>
      <w:r w:rsidR="00D31947" w:rsidRPr="00C444F4">
        <w:rPr>
          <w:rFonts w:cs="Arial"/>
          <w:color w:val="auto"/>
          <w:sz w:val="18"/>
          <w:szCs w:val="18"/>
        </w:rPr>
        <w:t>s educational outcomes in literacy, numeracy, science and the arts</w:t>
      </w:r>
      <w:r w:rsidR="0051305F" w:rsidRPr="00C444F4">
        <w:rPr>
          <w:rFonts w:cs="Arial"/>
          <w:color w:val="auto"/>
          <w:sz w:val="18"/>
          <w:szCs w:val="18"/>
        </w:rPr>
        <w:t xml:space="preserve">; </w:t>
      </w:r>
      <w:r w:rsidR="00D31947" w:rsidRPr="00C444F4">
        <w:rPr>
          <w:rFonts w:cs="Arial"/>
          <w:color w:val="auto"/>
          <w:sz w:val="18"/>
          <w:szCs w:val="18"/>
        </w:rPr>
        <w:t>students</w:t>
      </w:r>
      <w:r w:rsidR="00765F15" w:rsidRPr="00C444F4">
        <w:rPr>
          <w:rFonts w:cs="Arial"/>
          <w:color w:val="auto"/>
          <w:sz w:val="18"/>
          <w:szCs w:val="18"/>
        </w:rPr>
        <w:t>’</w:t>
      </w:r>
      <w:r w:rsidR="00D31947" w:rsidRPr="00C444F4">
        <w:rPr>
          <w:rFonts w:cs="Arial"/>
          <w:color w:val="auto"/>
          <w:sz w:val="18"/>
          <w:szCs w:val="18"/>
        </w:rPr>
        <w:t xml:space="preserve"> wellbeing and engagement</w:t>
      </w:r>
      <w:r w:rsidR="0051305F" w:rsidRPr="00C444F4">
        <w:rPr>
          <w:rFonts w:cs="Arial"/>
          <w:color w:val="auto"/>
          <w:sz w:val="18"/>
          <w:szCs w:val="18"/>
        </w:rPr>
        <w:t>;</w:t>
      </w:r>
      <w:r w:rsidR="00D31947" w:rsidRPr="00C444F4">
        <w:rPr>
          <w:rFonts w:cs="Arial"/>
          <w:color w:val="auto"/>
          <w:sz w:val="18"/>
          <w:szCs w:val="18"/>
        </w:rPr>
        <w:t xml:space="preserve"> school infrastructure and capital funding</w:t>
      </w:r>
      <w:r w:rsidR="0051305F" w:rsidRPr="00C444F4">
        <w:rPr>
          <w:rFonts w:cs="Arial"/>
          <w:color w:val="auto"/>
          <w:sz w:val="18"/>
          <w:szCs w:val="18"/>
        </w:rPr>
        <w:t>;</w:t>
      </w:r>
      <w:r w:rsidR="00D31947" w:rsidRPr="00C444F4">
        <w:rPr>
          <w:rFonts w:cs="Arial"/>
          <w:color w:val="auto"/>
          <w:sz w:val="18"/>
          <w:szCs w:val="18"/>
        </w:rPr>
        <w:t xml:space="preserve"> support for developing the expertise of the teaching and education support workforces</w:t>
      </w:r>
      <w:r w:rsidR="0051305F" w:rsidRPr="00C444F4">
        <w:rPr>
          <w:rFonts w:cs="Arial"/>
          <w:color w:val="auto"/>
          <w:sz w:val="18"/>
          <w:szCs w:val="18"/>
        </w:rPr>
        <w:t xml:space="preserve"> and</w:t>
      </w:r>
      <w:r w:rsidR="00D31947" w:rsidRPr="00C444F4">
        <w:rPr>
          <w:rFonts w:cs="Arial"/>
          <w:color w:val="auto"/>
          <w:sz w:val="18"/>
          <w:szCs w:val="18"/>
        </w:rPr>
        <w:t xml:space="preserve"> school leadership</w:t>
      </w:r>
      <w:r w:rsidR="0051305F" w:rsidRPr="00C444F4">
        <w:rPr>
          <w:rFonts w:cs="Arial"/>
          <w:color w:val="auto"/>
          <w:sz w:val="18"/>
          <w:szCs w:val="18"/>
        </w:rPr>
        <w:t>;</w:t>
      </w:r>
      <w:r w:rsidR="00D31947" w:rsidRPr="00C444F4">
        <w:rPr>
          <w:rFonts w:cs="Arial"/>
          <w:color w:val="auto"/>
          <w:sz w:val="18"/>
          <w:szCs w:val="18"/>
        </w:rPr>
        <w:t xml:space="preserve"> and support for Victoria</w:t>
      </w:r>
      <w:r w:rsidR="00765F15" w:rsidRPr="00C444F4">
        <w:rPr>
          <w:rFonts w:cs="Arial"/>
          <w:color w:val="auto"/>
          <w:sz w:val="18"/>
          <w:szCs w:val="18"/>
        </w:rPr>
        <w:t>’</w:t>
      </w:r>
      <w:r w:rsidR="00D31947" w:rsidRPr="00C444F4">
        <w:rPr>
          <w:rFonts w:cs="Arial"/>
          <w:color w:val="auto"/>
          <w:sz w:val="18"/>
          <w:szCs w:val="18"/>
        </w:rPr>
        <w:t>s priority student cohorts.</w:t>
      </w:r>
    </w:p>
    <w:p w14:paraId="5D213A8A" w14:textId="77777777" w:rsidR="00981BCB" w:rsidRPr="00C444F4" w:rsidRDefault="00981BCB" w:rsidP="00C444F4">
      <w:pPr>
        <w:spacing w:before="120" w:after="240" w:line="240" w:lineRule="auto"/>
        <w:rPr>
          <w:rFonts w:cs="Arial"/>
          <w:color w:val="auto"/>
          <w:sz w:val="18"/>
          <w:szCs w:val="18"/>
        </w:rPr>
      </w:pPr>
      <w:r w:rsidRPr="00C444F4">
        <w:rPr>
          <w:rFonts w:cs="Arial"/>
          <w:color w:val="auto"/>
          <w:sz w:val="18"/>
          <w:szCs w:val="18"/>
        </w:rPr>
        <w:t>Minister Merlino is committed to establishing Victoria as the Education State, ensuring access to great schools in every community, excellent learning and teaching in every classroom, and the promise of a bright future for every child, where success does not depend on background, circumstance, or postcode.</w:t>
      </w:r>
    </w:p>
    <w:p w14:paraId="5ECF9B3E" w14:textId="77777777" w:rsidR="00D31947" w:rsidRPr="00C444F4" w:rsidRDefault="00D31947" w:rsidP="00C444F4">
      <w:pPr>
        <w:spacing w:before="120" w:after="240" w:line="240" w:lineRule="auto"/>
        <w:rPr>
          <w:rFonts w:cs="Arial"/>
          <w:color w:val="auto"/>
          <w:sz w:val="18"/>
          <w:szCs w:val="18"/>
        </w:rPr>
      </w:pPr>
      <w:r w:rsidRPr="00C444F4">
        <w:rPr>
          <w:rFonts w:cs="Arial"/>
          <w:color w:val="auto"/>
          <w:sz w:val="18"/>
          <w:szCs w:val="18"/>
        </w:rPr>
        <w:t>Together with his ministerial colleagues, the Hon. Jenny Mikakos MP, and the</w:t>
      </w:r>
      <w:r w:rsidR="00270FE3" w:rsidRPr="00C444F4">
        <w:rPr>
          <w:rFonts w:cs="Arial"/>
          <w:color w:val="auto"/>
          <w:sz w:val="18"/>
          <w:szCs w:val="18"/>
        </w:rPr>
        <w:t xml:space="preserve"> Hon. Gayle Tierney</w:t>
      </w:r>
      <w:r w:rsidR="00A508E4" w:rsidRPr="00C444F4">
        <w:rPr>
          <w:rFonts w:cs="Arial"/>
          <w:color w:val="auto"/>
          <w:sz w:val="18"/>
          <w:szCs w:val="18"/>
        </w:rPr>
        <w:t xml:space="preserve"> MLC</w:t>
      </w:r>
      <w:r w:rsidRPr="00C444F4">
        <w:rPr>
          <w:rFonts w:cs="Arial"/>
          <w:color w:val="auto"/>
          <w:sz w:val="18"/>
          <w:szCs w:val="18"/>
        </w:rPr>
        <w:t xml:space="preserve">, </w:t>
      </w:r>
      <w:r w:rsidR="009C7696" w:rsidRPr="00C444F4">
        <w:rPr>
          <w:rFonts w:cs="Arial"/>
          <w:color w:val="auto"/>
          <w:sz w:val="18"/>
          <w:szCs w:val="18"/>
        </w:rPr>
        <w:t xml:space="preserve">Minister </w:t>
      </w:r>
      <w:r w:rsidR="00BD0D3E" w:rsidRPr="00C444F4">
        <w:rPr>
          <w:rFonts w:cs="Arial"/>
          <w:color w:val="auto"/>
          <w:sz w:val="18"/>
          <w:szCs w:val="18"/>
        </w:rPr>
        <w:t xml:space="preserve">Merlino </w:t>
      </w:r>
      <w:r w:rsidRPr="00C444F4">
        <w:rPr>
          <w:rFonts w:cs="Arial"/>
          <w:color w:val="auto"/>
          <w:sz w:val="18"/>
          <w:szCs w:val="18"/>
        </w:rPr>
        <w:t>shares responsibility for improving Victoria</w:t>
      </w:r>
      <w:r w:rsidR="00765F15" w:rsidRPr="00C444F4">
        <w:rPr>
          <w:rFonts w:cs="Arial"/>
          <w:color w:val="auto"/>
          <w:sz w:val="18"/>
          <w:szCs w:val="18"/>
        </w:rPr>
        <w:t>’</w:t>
      </w:r>
      <w:r w:rsidRPr="00C444F4">
        <w:rPr>
          <w:rFonts w:cs="Arial"/>
          <w:color w:val="auto"/>
          <w:sz w:val="18"/>
          <w:szCs w:val="18"/>
        </w:rPr>
        <w:t>s education, development and training system, from birth through to adulthood.</w:t>
      </w:r>
    </w:p>
    <w:p w14:paraId="5D8394EE" w14:textId="77777777" w:rsidR="00C850D7" w:rsidRPr="00B22916" w:rsidRDefault="00C850D7" w:rsidP="00981A07">
      <w:pPr>
        <w:spacing w:before="120" w:after="0" w:line="240" w:lineRule="auto"/>
        <w:ind w:right="-142"/>
        <w:rPr>
          <w:rFonts w:cs="Arial"/>
          <w:bCs/>
          <w:color w:val="000000" w:themeColor="text1"/>
          <w:sz w:val="22"/>
          <w:szCs w:val="22"/>
        </w:rPr>
      </w:pPr>
      <w:r w:rsidRPr="00B22916">
        <w:rPr>
          <w:rFonts w:cs="Arial"/>
          <w:bCs/>
          <w:color w:val="000000" w:themeColor="text1"/>
          <w:sz w:val="22"/>
          <w:szCs w:val="22"/>
        </w:rPr>
        <w:t>Minister for Training and Skills</w:t>
      </w:r>
    </w:p>
    <w:p w14:paraId="1BF54E86" w14:textId="6AEA106F" w:rsidR="00C850D7" w:rsidRPr="00B22916" w:rsidRDefault="00DB71FB" w:rsidP="00981A07">
      <w:pPr>
        <w:spacing w:after="240" w:line="240" w:lineRule="auto"/>
        <w:ind w:right="-142"/>
        <w:rPr>
          <w:rFonts w:cs="Arial"/>
          <w:bCs/>
          <w:color w:val="000000" w:themeColor="text1"/>
          <w:sz w:val="22"/>
          <w:szCs w:val="22"/>
        </w:rPr>
      </w:pPr>
      <w:r w:rsidRPr="00B22916">
        <w:rPr>
          <w:rFonts w:cs="Arial"/>
          <w:bCs/>
          <w:color w:val="000000" w:themeColor="text1"/>
          <w:sz w:val="22"/>
          <w:szCs w:val="22"/>
        </w:rPr>
        <w:t>The Hon. Gayle Tierney M</w:t>
      </w:r>
      <w:r w:rsidR="00506962" w:rsidRPr="00B22916">
        <w:rPr>
          <w:rFonts w:cs="Arial"/>
          <w:bCs/>
          <w:color w:val="000000" w:themeColor="text1"/>
          <w:sz w:val="22"/>
          <w:szCs w:val="22"/>
        </w:rPr>
        <w:t>LC</w:t>
      </w:r>
      <w:r w:rsidR="00320514" w:rsidRPr="00B22916">
        <w:rPr>
          <w:rFonts w:cs="Arial"/>
          <w:bCs/>
          <w:color w:val="000000" w:themeColor="text1"/>
          <w:sz w:val="22"/>
          <w:szCs w:val="22"/>
        </w:rPr>
        <w:t xml:space="preserve"> </w:t>
      </w:r>
    </w:p>
    <w:p w14:paraId="2CD218E9" w14:textId="77777777" w:rsidR="00C850D7" w:rsidRPr="00C444F4" w:rsidRDefault="00DB71FB" w:rsidP="00C444F4">
      <w:pPr>
        <w:spacing w:before="120" w:after="240" w:line="240" w:lineRule="auto"/>
        <w:rPr>
          <w:rFonts w:cs="Arial"/>
          <w:color w:val="auto"/>
          <w:sz w:val="18"/>
          <w:szCs w:val="18"/>
        </w:rPr>
      </w:pPr>
      <w:r w:rsidRPr="00C444F4">
        <w:rPr>
          <w:rFonts w:cs="Arial"/>
          <w:color w:val="auto"/>
          <w:sz w:val="18"/>
          <w:szCs w:val="18"/>
        </w:rPr>
        <w:t>The Hon. Gayle Tierney M</w:t>
      </w:r>
      <w:r w:rsidR="00A508E4" w:rsidRPr="00C444F4">
        <w:rPr>
          <w:rFonts w:cs="Arial"/>
          <w:color w:val="auto"/>
          <w:sz w:val="18"/>
          <w:szCs w:val="18"/>
        </w:rPr>
        <w:t>LC</w:t>
      </w:r>
      <w:r w:rsidR="00C850D7" w:rsidRPr="00C444F4">
        <w:rPr>
          <w:rFonts w:cs="Arial"/>
          <w:color w:val="auto"/>
          <w:sz w:val="18"/>
          <w:szCs w:val="18"/>
        </w:rPr>
        <w:t xml:space="preserve"> has been Minister for Training and Skills since November 2016. She is also the Minister for Corrections and was elected to the Victorian Parliament as the Member for Western Victoria in 2006. </w:t>
      </w:r>
    </w:p>
    <w:p w14:paraId="13127F42" w14:textId="77777777" w:rsidR="00C850D7" w:rsidRPr="00C444F4" w:rsidRDefault="00C850D7" w:rsidP="00C444F4">
      <w:pPr>
        <w:spacing w:before="120" w:after="240" w:line="240" w:lineRule="auto"/>
        <w:rPr>
          <w:rFonts w:cs="Arial"/>
          <w:color w:val="auto"/>
          <w:sz w:val="18"/>
          <w:szCs w:val="18"/>
        </w:rPr>
      </w:pPr>
      <w:r w:rsidRPr="00C444F4">
        <w:rPr>
          <w:rFonts w:cs="Arial"/>
          <w:color w:val="auto"/>
          <w:sz w:val="18"/>
          <w:szCs w:val="18"/>
        </w:rPr>
        <w:t>Minister Tierney is committed to deliver</w:t>
      </w:r>
      <w:r w:rsidR="00BD0D3E" w:rsidRPr="00C444F4">
        <w:rPr>
          <w:rFonts w:cs="Arial"/>
          <w:color w:val="auto"/>
          <w:sz w:val="18"/>
          <w:szCs w:val="18"/>
        </w:rPr>
        <w:t>ing</w:t>
      </w:r>
      <w:r w:rsidRPr="00C444F4">
        <w:rPr>
          <w:rFonts w:cs="Arial"/>
          <w:color w:val="auto"/>
          <w:sz w:val="18"/>
          <w:szCs w:val="18"/>
        </w:rPr>
        <w:t xml:space="preserve"> the </w:t>
      </w:r>
      <w:r w:rsidR="00D8722E">
        <w:rPr>
          <w:rFonts w:cs="Arial"/>
          <w:color w:val="auto"/>
          <w:sz w:val="18"/>
          <w:szCs w:val="18"/>
        </w:rPr>
        <w:t>g</w:t>
      </w:r>
      <w:r w:rsidRPr="00C444F4">
        <w:rPr>
          <w:rFonts w:cs="Arial"/>
          <w:color w:val="auto"/>
          <w:sz w:val="18"/>
          <w:szCs w:val="18"/>
        </w:rPr>
        <w:t xml:space="preserve">overnment’s </w:t>
      </w:r>
      <w:r w:rsidRPr="00826654">
        <w:rPr>
          <w:rFonts w:cs="Arial"/>
          <w:i/>
          <w:color w:val="auto"/>
          <w:sz w:val="18"/>
          <w:szCs w:val="18"/>
        </w:rPr>
        <w:t>Skills First</w:t>
      </w:r>
      <w:r w:rsidRPr="00C444F4">
        <w:rPr>
          <w:rFonts w:cs="Arial"/>
          <w:color w:val="auto"/>
          <w:sz w:val="18"/>
          <w:szCs w:val="18"/>
        </w:rPr>
        <w:t xml:space="preserve"> reform program, which guarantees funding to secure the future of TAFE, ensures quality training, and will make sure Victorians have the right skills for the jobs of the future.</w:t>
      </w:r>
    </w:p>
    <w:p w14:paraId="47A8CDEF" w14:textId="77777777" w:rsidR="00C850D7" w:rsidRPr="00C444F4" w:rsidRDefault="00C850D7" w:rsidP="00C444F4">
      <w:pPr>
        <w:spacing w:before="120" w:after="240" w:line="240" w:lineRule="auto"/>
        <w:rPr>
          <w:rFonts w:cs="Arial"/>
          <w:color w:val="auto"/>
          <w:sz w:val="18"/>
          <w:szCs w:val="18"/>
        </w:rPr>
      </w:pPr>
      <w:r w:rsidRPr="00C444F4">
        <w:rPr>
          <w:rFonts w:cs="Arial"/>
          <w:color w:val="auto"/>
          <w:sz w:val="18"/>
          <w:szCs w:val="18"/>
        </w:rPr>
        <w:t xml:space="preserve">Her responsibilities include making sure Victoria has a strong and stable vocational education and training system that meets the needs of individuals, industry and employers, and that funding is directed to areas of skills shortage. </w:t>
      </w:r>
    </w:p>
    <w:p w14:paraId="31F12430" w14:textId="77777777" w:rsidR="00563E0F" w:rsidRPr="00B22916" w:rsidRDefault="00563E0F" w:rsidP="00563E0F">
      <w:pPr>
        <w:spacing w:before="120" w:after="0" w:line="240" w:lineRule="auto"/>
        <w:ind w:right="-142"/>
        <w:rPr>
          <w:rFonts w:cs="Arial"/>
          <w:bCs/>
          <w:color w:val="000000" w:themeColor="text1"/>
          <w:sz w:val="22"/>
          <w:szCs w:val="22"/>
        </w:rPr>
      </w:pPr>
      <w:r w:rsidRPr="00B22916">
        <w:rPr>
          <w:rFonts w:cs="Arial"/>
          <w:bCs/>
          <w:color w:val="000000" w:themeColor="text1"/>
          <w:sz w:val="22"/>
          <w:szCs w:val="22"/>
        </w:rPr>
        <w:t xml:space="preserve">Minister for </w:t>
      </w:r>
      <w:r>
        <w:rPr>
          <w:rFonts w:cs="Arial"/>
          <w:bCs/>
          <w:color w:val="000000" w:themeColor="text1"/>
          <w:sz w:val="22"/>
          <w:szCs w:val="22"/>
        </w:rPr>
        <w:t>Trade and Investment</w:t>
      </w:r>
    </w:p>
    <w:p w14:paraId="0B062187" w14:textId="61C5CC1F" w:rsidR="00563E0F" w:rsidRPr="00B22916" w:rsidRDefault="00563E0F" w:rsidP="00563E0F">
      <w:pPr>
        <w:spacing w:after="240" w:line="240" w:lineRule="auto"/>
        <w:ind w:right="-142"/>
        <w:rPr>
          <w:rFonts w:cs="Arial"/>
          <w:bCs/>
          <w:color w:val="000000" w:themeColor="text1"/>
          <w:sz w:val="22"/>
          <w:szCs w:val="22"/>
        </w:rPr>
      </w:pPr>
      <w:r w:rsidRPr="00B22916">
        <w:rPr>
          <w:rFonts w:cs="Arial"/>
          <w:bCs/>
          <w:color w:val="000000" w:themeColor="text1"/>
          <w:sz w:val="22"/>
          <w:szCs w:val="22"/>
        </w:rPr>
        <w:t xml:space="preserve">The Hon. </w:t>
      </w:r>
      <w:r>
        <w:rPr>
          <w:rFonts w:cs="Arial"/>
          <w:bCs/>
          <w:color w:val="000000" w:themeColor="text1"/>
          <w:sz w:val="22"/>
          <w:szCs w:val="22"/>
        </w:rPr>
        <w:t>Philip Dalidakis</w:t>
      </w:r>
      <w:r w:rsidR="00B93C0D">
        <w:rPr>
          <w:rFonts w:cs="Arial"/>
          <w:bCs/>
          <w:color w:val="000000" w:themeColor="text1"/>
          <w:sz w:val="22"/>
          <w:szCs w:val="22"/>
        </w:rPr>
        <w:t xml:space="preserve"> MLC</w:t>
      </w:r>
    </w:p>
    <w:p w14:paraId="0540F497" w14:textId="77777777" w:rsidR="00563E0F" w:rsidRPr="00563E0F" w:rsidRDefault="00563E0F" w:rsidP="00563E0F">
      <w:pPr>
        <w:spacing w:before="120" w:after="240" w:line="240" w:lineRule="auto"/>
        <w:rPr>
          <w:rFonts w:cs="Arial"/>
          <w:color w:val="auto"/>
          <w:sz w:val="18"/>
          <w:szCs w:val="18"/>
        </w:rPr>
      </w:pPr>
      <w:r w:rsidRPr="00563E0F">
        <w:rPr>
          <w:rFonts w:cs="Arial"/>
          <w:color w:val="auto"/>
          <w:sz w:val="18"/>
          <w:szCs w:val="18"/>
        </w:rPr>
        <w:t>The Hon. Philip Dalidakis MLC is the Minister for Trade and Investment, Innovation and the Digital Economy</w:t>
      </w:r>
      <w:r w:rsidR="007D55B6">
        <w:rPr>
          <w:rFonts w:cs="Arial"/>
          <w:color w:val="auto"/>
          <w:sz w:val="18"/>
          <w:szCs w:val="18"/>
        </w:rPr>
        <w:t>;</w:t>
      </w:r>
      <w:r w:rsidRPr="00563E0F">
        <w:rPr>
          <w:rFonts w:cs="Arial"/>
          <w:color w:val="auto"/>
          <w:sz w:val="18"/>
          <w:szCs w:val="18"/>
        </w:rPr>
        <w:t xml:space="preserve"> and Small Business in the State Government of Victoria. </w:t>
      </w:r>
    </w:p>
    <w:p w14:paraId="27F3EF57" w14:textId="121AF722" w:rsidR="00563E0F" w:rsidRPr="00563E0F" w:rsidRDefault="00563E0F" w:rsidP="00563E0F">
      <w:pPr>
        <w:spacing w:before="120" w:after="240" w:line="240" w:lineRule="auto"/>
        <w:rPr>
          <w:rFonts w:cs="Arial"/>
          <w:color w:val="auto"/>
          <w:sz w:val="18"/>
          <w:szCs w:val="18"/>
        </w:rPr>
      </w:pPr>
      <w:r w:rsidRPr="00563E0F">
        <w:rPr>
          <w:rFonts w:cs="Arial"/>
          <w:color w:val="auto"/>
          <w:sz w:val="18"/>
          <w:szCs w:val="18"/>
        </w:rPr>
        <w:t>Minister Dalidakis was elected to the Victorian Parliament as the member for Southern Metropolitan region in November 2014 and rose to the Ministry in July 2015.</w:t>
      </w:r>
    </w:p>
    <w:p w14:paraId="5431B612" w14:textId="77777777" w:rsidR="00563E0F" w:rsidRPr="00563E0F" w:rsidRDefault="00563E0F" w:rsidP="00563E0F">
      <w:pPr>
        <w:spacing w:before="120" w:after="240" w:line="240" w:lineRule="auto"/>
        <w:rPr>
          <w:rFonts w:cs="Arial"/>
          <w:color w:val="auto"/>
          <w:sz w:val="18"/>
          <w:szCs w:val="18"/>
        </w:rPr>
      </w:pPr>
      <w:r w:rsidRPr="00563E0F">
        <w:rPr>
          <w:rFonts w:cs="Arial"/>
          <w:color w:val="auto"/>
          <w:sz w:val="18"/>
          <w:szCs w:val="18"/>
        </w:rPr>
        <w:t>Minister Dalidakis is looking to grow Victoria’s global reputation for quality education and training and to maintain Victoria’s place as one of the best student cities in the world. He wants to ensure that international students have an outstanding student experience while studying in Victoria.</w:t>
      </w:r>
    </w:p>
    <w:p w14:paraId="1222A5BC" w14:textId="7E66EC0C" w:rsidR="00563E0F" w:rsidRPr="00563E0F" w:rsidRDefault="00563E0F" w:rsidP="00563E0F">
      <w:pPr>
        <w:rPr>
          <w:rFonts w:cs="Arial"/>
          <w:color w:val="auto"/>
          <w:sz w:val="18"/>
          <w:szCs w:val="18"/>
        </w:rPr>
      </w:pPr>
      <w:r w:rsidRPr="00563E0F">
        <w:rPr>
          <w:rFonts w:cs="Arial"/>
          <w:color w:val="auto"/>
          <w:sz w:val="18"/>
          <w:szCs w:val="18"/>
        </w:rPr>
        <w:lastRenderedPageBreak/>
        <w:t xml:space="preserve">International </w:t>
      </w:r>
      <w:r w:rsidR="007D55B6">
        <w:rPr>
          <w:rFonts w:cs="Arial"/>
          <w:color w:val="auto"/>
          <w:sz w:val="18"/>
          <w:szCs w:val="18"/>
        </w:rPr>
        <w:t>e</w:t>
      </w:r>
      <w:r w:rsidRPr="00563E0F">
        <w:rPr>
          <w:rFonts w:cs="Arial"/>
          <w:color w:val="auto"/>
          <w:sz w:val="18"/>
          <w:szCs w:val="18"/>
        </w:rPr>
        <w:t>ducation is Victoria’s largest services export sector attracting more than 200,000 students in 2017. Minister Dalidakis is committed to the sector and wants to see that it goes from strength to strength into the future.</w:t>
      </w:r>
    </w:p>
    <w:p w14:paraId="563CE4ED" w14:textId="77777777" w:rsidR="00563E0F" w:rsidRPr="00B22916" w:rsidRDefault="00563E0F" w:rsidP="00981A07">
      <w:pPr>
        <w:spacing w:before="120" w:after="240" w:line="240" w:lineRule="auto"/>
        <w:ind w:right="-142"/>
        <w:rPr>
          <w:rFonts w:cs="Arial"/>
          <w:bCs/>
          <w:color w:val="000000" w:themeColor="text1"/>
          <w:sz w:val="22"/>
          <w:szCs w:val="22"/>
        </w:rPr>
        <w:sectPr w:rsidR="00563E0F" w:rsidRPr="00B22916" w:rsidSect="002521C1">
          <w:footerReference w:type="even" r:id="rId57"/>
          <w:footerReference w:type="default" r:id="rId58"/>
          <w:footnotePr>
            <w:pos w:val="beneathText"/>
            <w:numRestart w:val="eachPage"/>
          </w:footnotePr>
          <w:pgSz w:w="11907" w:h="16840" w:code="9"/>
          <w:pgMar w:top="1701" w:right="1701" w:bottom="1134" w:left="2835" w:header="420" w:footer="454" w:gutter="0"/>
          <w:cols w:space="708"/>
          <w:docGrid w:linePitch="360"/>
        </w:sectPr>
      </w:pPr>
    </w:p>
    <w:p w14:paraId="79274ACF" w14:textId="77777777" w:rsidR="00C444F4" w:rsidRPr="00FA054D" w:rsidRDefault="00C444F4" w:rsidP="000E6DB8">
      <w:pPr>
        <w:pStyle w:val="ARHead3ST"/>
      </w:pPr>
      <w:bookmarkStart w:id="88" w:name="_Toc460496628"/>
      <w:bookmarkStart w:id="89" w:name="_Toc488934360"/>
      <w:bookmarkStart w:id="90" w:name="_Toc393804770"/>
      <w:bookmarkStart w:id="91" w:name="_Ref395621223"/>
      <w:bookmarkEnd w:id="87"/>
      <w:r w:rsidRPr="00FA054D">
        <w:lastRenderedPageBreak/>
        <w:t xml:space="preserve">The VRQA </w:t>
      </w:r>
      <w:bookmarkEnd w:id="88"/>
      <w:r w:rsidRPr="00FA054D">
        <w:t>Board</w:t>
      </w:r>
      <w:bookmarkEnd w:id="89"/>
    </w:p>
    <w:p w14:paraId="736DEAEC" w14:textId="77777777"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 xml:space="preserve">On </w:t>
      </w:r>
      <w:r>
        <w:rPr>
          <w:rFonts w:cs="Arial"/>
          <w:color w:val="auto"/>
          <w:sz w:val="18"/>
          <w:szCs w:val="18"/>
        </w:rPr>
        <w:t>5</w:t>
      </w:r>
      <w:r w:rsidRPr="00287251">
        <w:rPr>
          <w:rFonts w:cs="Arial"/>
          <w:color w:val="auto"/>
          <w:sz w:val="18"/>
          <w:szCs w:val="18"/>
        </w:rPr>
        <w:t xml:space="preserve"> </w:t>
      </w:r>
      <w:r>
        <w:rPr>
          <w:rFonts w:cs="Arial"/>
          <w:color w:val="auto"/>
          <w:sz w:val="18"/>
          <w:szCs w:val="18"/>
        </w:rPr>
        <w:t>June 2018</w:t>
      </w:r>
      <w:r w:rsidRPr="00287251">
        <w:rPr>
          <w:rFonts w:cs="Arial"/>
          <w:color w:val="auto"/>
          <w:sz w:val="18"/>
          <w:szCs w:val="18"/>
        </w:rPr>
        <w:t xml:space="preserve">, </w:t>
      </w:r>
      <w:r>
        <w:rPr>
          <w:rFonts w:cs="Arial"/>
          <w:color w:val="auto"/>
          <w:sz w:val="18"/>
          <w:szCs w:val="18"/>
        </w:rPr>
        <w:t>Ms Maria Peters and Dr Jim Watterston</w:t>
      </w:r>
      <w:r w:rsidRPr="00287251">
        <w:rPr>
          <w:rFonts w:cs="Arial"/>
          <w:color w:val="auto"/>
          <w:sz w:val="18"/>
          <w:szCs w:val="18"/>
        </w:rPr>
        <w:t xml:space="preserve"> joined the VRQA Board, replacing </w:t>
      </w:r>
      <w:r>
        <w:rPr>
          <w:rFonts w:cs="Arial"/>
          <w:color w:val="auto"/>
          <w:sz w:val="18"/>
          <w:szCs w:val="18"/>
        </w:rPr>
        <w:t xml:space="preserve">Dr Sara Glover </w:t>
      </w:r>
      <w:r w:rsidRPr="00287251">
        <w:rPr>
          <w:rFonts w:cs="Arial"/>
          <w:color w:val="auto"/>
          <w:sz w:val="18"/>
          <w:szCs w:val="18"/>
        </w:rPr>
        <w:t xml:space="preserve">who </w:t>
      </w:r>
      <w:r>
        <w:rPr>
          <w:rFonts w:cs="Arial"/>
          <w:color w:val="auto"/>
          <w:sz w:val="18"/>
          <w:szCs w:val="18"/>
        </w:rPr>
        <w:t>resigned</w:t>
      </w:r>
      <w:r w:rsidRPr="00287251">
        <w:rPr>
          <w:rFonts w:cs="Arial"/>
          <w:color w:val="auto"/>
          <w:sz w:val="18"/>
          <w:szCs w:val="18"/>
        </w:rPr>
        <w:t xml:space="preserve"> </w:t>
      </w:r>
      <w:r>
        <w:rPr>
          <w:rFonts w:cs="Arial"/>
          <w:color w:val="auto"/>
          <w:sz w:val="18"/>
          <w:szCs w:val="18"/>
        </w:rPr>
        <w:t>on 8</w:t>
      </w:r>
      <w:r w:rsidRPr="00287251">
        <w:rPr>
          <w:rFonts w:cs="Arial"/>
          <w:color w:val="auto"/>
          <w:sz w:val="18"/>
          <w:szCs w:val="18"/>
        </w:rPr>
        <w:t xml:space="preserve"> </w:t>
      </w:r>
      <w:r>
        <w:rPr>
          <w:rFonts w:cs="Arial"/>
          <w:color w:val="auto"/>
          <w:sz w:val="18"/>
          <w:szCs w:val="18"/>
        </w:rPr>
        <w:t>December</w:t>
      </w:r>
      <w:r w:rsidRPr="00287251">
        <w:rPr>
          <w:rFonts w:cs="Arial"/>
          <w:color w:val="auto"/>
          <w:sz w:val="18"/>
          <w:szCs w:val="18"/>
        </w:rPr>
        <w:t xml:space="preserve"> 2017.</w:t>
      </w:r>
    </w:p>
    <w:p w14:paraId="5ADA4629" w14:textId="62DA4A06" w:rsidR="00C444F4" w:rsidRDefault="00C444F4" w:rsidP="00C444F4">
      <w:pPr>
        <w:spacing w:before="120" w:after="240" w:line="240" w:lineRule="auto"/>
        <w:rPr>
          <w:rFonts w:cs="Arial"/>
          <w:color w:val="auto"/>
          <w:sz w:val="18"/>
          <w:szCs w:val="18"/>
        </w:rPr>
      </w:pPr>
      <w:r w:rsidRPr="00287251">
        <w:rPr>
          <w:rFonts w:cs="Arial"/>
          <w:color w:val="auto"/>
          <w:sz w:val="18"/>
          <w:szCs w:val="18"/>
        </w:rPr>
        <w:t xml:space="preserve">VRQA Board membership is by </w:t>
      </w:r>
      <w:r w:rsidR="003C6072">
        <w:rPr>
          <w:rFonts w:cs="Arial"/>
          <w:color w:val="auto"/>
          <w:sz w:val="18"/>
          <w:szCs w:val="18"/>
        </w:rPr>
        <w:t>m</w:t>
      </w:r>
      <w:r w:rsidRPr="00287251">
        <w:rPr>
          <w:rFonts w:cs="Arial"/>
          <w:color w:val="auto"/>
          <w:sz w:val="18"/>
          <w:szCs w:val="18"/>
        </w:rPr>
        <w:t xml:space="preserve">inisterial nomination and appointment is by the Governor in Council. Section 4.2.4 of the </w:t>
      </w:r>
      <w:r w:rsidRPr="00287251">
        <w:rPr>
          <w:rFonts w:cs="Arial"/>
          <w:i/>
          <w:color w:val="auto"/>
          <w:sz w:val="18"/>
          <w:szCs w:val="18"/>
        </w:rPr>
        <w:t>Education and Training Reform Act</w:t>
      </w:r>
      <w:r w:rsidRPr="00287251">
        <w:rPr>
          <w:rFonts w:cs="Arial"/>
          <w:color w:val="auto"/>
          <w:sz w:val="18"/>
          <w:szCs w:val="18"/>
        </w:rPr>
        <w:t xml:space="preserve"> </w:t>
      </w:r>
      <w:r w:rsidRPr="00287251">
        <w:rPr>
          <w:rFonts w:cs="Arial"/>
          <w:i/>
          <w:color w:val="auto"/>
          <w:sz w:val="18"/>
          <w:szCs w:val="18"/>
        </w:rPr>
        <w:t xml:space="preserve">2006 </w:t>
      </w:r>
      <w:r w:rsidRPr="00287251">
        <w:rPr>
          <w:rFonts w:cs="Arial"/>
          <w:color w:val="auto"/>
          <w:sz w:val="18"/>
          <w:szCs w:val="18"/>
        </w:rPr>
        <w:t>sets out criteria to which the Minister has regard when considering nominees. Nominations aim to ensure the Board incorporates appropriate skills and experience from relevant fields including education (school education; VET; and adult, community and further education), apprenticeships and traineeships, quality assurance, business management, institutional governance, law, finance and industry. The VRQA Board’s composition is a fair and balanced reflection of the community’s diversity</w:t>
      </w:r>
      <w:r w:rsidR="005B295D">
        <w:rPr>
          <w:rFonts w:cs="Arial"/>
          <w:color w:val="auto"/>
          <w:sz w:val="18"/>
          <w:szCs w:val="18"/>
        </w:rPr>
        <w:t xml:space="preserve"> </w:t>
      </w:r>
      <w:r w:rsidRPr="00287251">
        <w:rPr>
          <w:rFonts w:cs="Arial"/>
          <w:color w:val="auto"/>
          <w:sz w:val="18"/>
          <w:szCs w:val="18"/>
        </w:rPr>
        <w:t>and reflects both metropolitan and regional interests.</w:t>
      </w:r>
    </w:p>
    <w:p w14:paraId="02C2786D" w14:textId="77777777" w:rsidR="00C444F4" w:rsidRPr="00E357F5" w:rsidRDefault="00C444F4" w:rsidP="00C444F4">
      <w:pPr>
        <w:spacing w:before="120" w:after="240" w:line="240" w:lineRule="auto"/>
        <w:rPr>
          <w:rFonts w:cs="Arial"/>
          <w:color w:val="auto"/>
          <w:sz w:val="18"/>
          <w:szCs w:val="18"/>
        </w:rPr>
      </w:pPr>
      <w:r w:rsidRPr="00E357F5">
        <w:rPr>
          <w:rFonts w:cs="Arial"/>
          <w:color w:val="auto"/>
          <w:sz w:val="18"/>
          <w:szCs w:val="18"/>
        </w:rPr>
        <w:t>The VRQA consults with the Minister for Trade and Investment on appointments to the VRQA Board, and matters related to international education.</w:t>
      </w:r>
    </w:p>
    <w:p w14:paraId="7992A5CA" w14:textId="77777777"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The Board met six times during the reporting period (every second month) including a strategic planning session.</w:t>
      </w:r>
    </w:p>
    <w:p w14:paraId="09EF3F6F" w14:textId="77777777" w:rsidR="00C444F4" w:rsidRPr="00B22916" w:rsidRDefault="00C444F4" w:rsidP="00C444F4">
      <w:pPr>
        <w:spacing w:before="120" w:after="240" w:line="240" w:lineRule="auto"/>
        <w:rPr>
          <w:rFonts w:cs="Arial"/>
          <w:color w:val="auto"/>
          <w:sz w:val="22"/>
          <w:szCs w:val="22"/>
        </w:rPr>
      </w:pPr>
      <w:bookmarkStart w:id="92" w:name="_Toc393804767"/>
      <w:r w:rsidRPr="00B22916">
        <w:rPr>
          <w:rFonts w:cs="Arial"/>
          <w:color w:val="auto"/>
          <w:sz w:val="22"/>
          <w:szCs w:val="22"/>
        </w:rPr>
        <w:t>Ms Pam White PSM</w:t>
      </w:r>
      <w:r w:rsidRPr="00B22916">
        <w:rPr>
          <w:rFonts w:cs="Arial"/>
          <w:color w:val="auto"/>
          <w:sz w:val="22"/>
          <w:szCs w:val="22"/>
        </w:rPr>
        <w:br/>
        <w:t>Chair</w:t>
      </w:r>
    </w:p>
    <w:p w14:paraId="3A6131E8" w14:textId="77777777" w:rsidR="00C444F4" w:rsidRPr="00287251" w:rsidRDefault="00C444F4" w:rsidP="00C444F4">
      <w:pPr>
        <w:spacing w:before="120" w:after="240" w:line="240" w:lineRule="auto"/>
        <w:rPr>
          <w:rFonts w:cs="Arial"/>
          <w:color w:val="auto"/>
          <w:sz w:val="18"/>
          <w:szCs w:val="18"/>
        </w:rPr>
      </w:pPr>
      <w:r w:rsidRPr="00E0306A">
        <w:rPr>
          <w:rFonts w:cs="Arial"/>
          <w:color w:val="auto"/>
          <w:sz w:val="18"/>
          <w:szCs w:val="18"/>
        </w:rPr>
        <w:t>Ms Pam White PSM has had more than 30 years’ experience in senior management and leadership positions in the Victorian Public Service</w:t>
      </w:r>
      <w:r w:rsidR="00780E68">
        <w:rPr>
          <w:rFonts w:cs="Arial"/>
          <w:color w:val="auto"/>
          <w:sz w:val="18"/>
          <w:szCs w:val="18"/>
        </w:rPr>
        <w:t xml:space="preserve">, </w:t>
      </w:r>
      <w:r w:rsidRPr="00E0306A">
        <w:rPr>
          <w:rFonts w:cs="Arial"/>
          <w:color w:val="auto"/>
          <w:sz w:val="18"/>
          <w:szCs w:val="18"/>
        </w:rPr>
        <w:t>both</w:t>
      </w:r>
      <w:r w:rsidR="00780E68">
        <w:rPr>
          <w:rFonts w:cs="Arial"/>
          <w:color w:val="auto"/>
          <w:sz w:val="18"/>
          <w:szCs w:val="18"/>
        </w:rPr>
        <w:t xml:space="preserve"> in</w:t>
      </w:r>
      <w:r w:rsidRPr="00E0306A">
        <w:rPr>
          <w:rFonts w:cs="Arial"/>
          <w:color w:val="auto"/>
          <w:sz w:val="18"/>
          <w:szCs w:val="18"/>
        </w:rPr>
        <w:t xml:space="preserve"> policy development and operations. She has worked in child protection, disability, housing, youth justice and emergency management. For two years, she led the State Services Authority (now the Victorian Public Sector Commission), the body responsible for public sector administration, governance, service delivery, and workforce management and development.</w:t>
      </w:r>
    </w:p>
    <w:p w14:paraId="3DC46E0B" w14:textId="32B98B52"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In 2012, Ms White was awarded the Public Service Medal for her work improving services for vulnerable children and emergency management recovery services.</w:t>
      </w:r>
    </w:p>
    <w:p w14:paraId="33BE70E4" w14:textId="7BF5480D" w:rsidR="00C444F4" w:rsidRPr="00B22916" w:rsidRDefault="00C444F4" w:rsidP="00C444F4">
      <w:pPr>
        <w:spacing w:before="120" w:after="240" w:line="240" w:lineRule="auto"/>
        <w:rPr>
          <w:rFonts w:cs="Arial"/>
          <w:color w:val="auto"/>
          <w:sz w:val="22"/>
          <w:szCs w:val="22"/>
        </w:rPr>
      </w:pPr>
      <w:r w:rsidRPr="00B22916">
        <w:rPr>
          <w:rFonts w:cs="Arial"/>
          <w:color w:val="auto"/>
          <w:sz w:val="22"/>
          <w:szCs w:val="22"/>
        </w:rPr>
        <w:t>Ms Elizabeth Alexander AM, BCom, FCPA, FCA, FAICD</w:t>
      </w:r>
      <w:r w:rsidRPr="00B22916">
        <w:rPr>
          <w:rFonts w:cs="Arial"/>
          <w:color w:val="auto"/>
          <w:sz w:val="22"/>
          <w:szCs w:val="22"/>
        </w:rPr>
        <w:br/>
        <w:t>Member</w:t>
      </w:r>
    </w:p>
    <w:p w14:paraId="2BFDACF3" w14:textId="77777777"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 xml:space="preserve">Ms Elizabeth Alexander AM is the </w:t>
      </w:r>
      <w:r>
        <w:rPr>
          <w:rFonts w:cs="Arial"/>
          <w:color w:val="auto"/>
          <w:sz w:val="18"/>
          <w:szCs w:val="18"/>
        </w:rPr>
        <w:t xml:space="preserve">former </w:t>
      </w:r>
      <w:r w:rsidRPr="00287251">
        <w:rPr>
          <w:rFonts w:cs="Arial"/>
          <w:color w:val="auto"/>
          <w:sz w:val="18"/>
          <w:szCs w:val="18"/>
        </w:rPr>
        <w:t xml:space="preserve">Chancellor of the University of Melbourne, immediate past Chairman of CSL, Chair of Medibank Private and an adviser to Ashurst’s corporate team. She was the independent Chair of </w:t>
      </w:r>
      <w:r>
        <w:rPr>
          <w:rFonts w:cs="Arial"/>
          <w:color w:val="auto"/>
          <w:sz w:val="18"/>
          <w:szCs w:val="18"/>
        </w:rPr>
        <w:t xml:space="preserve">the </w:t>
      </w:r>
      <w:r w:rsidRPr="00287251">
        <w:rPr>
          <w:rFonts w:cs="Arial"/>
          <w:color w:val="auto"/>
          <w:sz w:val="18"/>
          <w:szCs w:val="18"/>
        </w:rPr>
        <w:t xml:space="preserve">Department of Education and Early Childhood Development </w:t>
      </w:r>
      <w:r>
        <w:rPr>
          <w:rFonts w:cs="Arial"/>
          <w:color w:val="auto"/>
          <w:sz w:val="18"/>
          <w:szCs w:val="18"/>
        </w:rPr>
        <w:t xml:space="preserve">(DEECD) </w:t>
      </w:r>
      <w:r w:rsidRPr="00287251">
        <w:rPr>
          <w:rFonts w:cs="Arial"/>
          <w:color w:val="auto"/>
          <w:sz w:val="18"/>
          <w:szCs w:val="18"/>
        </w:rPr>
        <w:t>Portfolio Audit Committee (2003–10) and the Audit and Risk Committee of the Australian Prudential Regulations Authority (APRA) (2002–10).</w:t>
      </w:r>
    </w:p>
    <w:p w14:paraId="3DE0C31D" w14:textId="77777777" w:rsidR="00C444F4" w:rsidRPr="00B22916" w:rsidRDefault="00C444F4" w:rsidP="00C444F4">
      <w:pPr>
        <w:spacing w:before="120" w:after="0" w:line="240" w:lineRule="auto"/>
        <w:rPr>
          <w:rFonts w:cs="Arial"/>
          <w:color w:val="auto"/>
          <w:sz w:val="22"/>
          <w:szCs w:val="22"/>
        </w:rPr>
      </w:pPr>
      <w:r w:rsidRPr="00B22916">
        <w:rPr>
          <w:rFonts w:cs="Arial"/>
          <w:color w:val="auto"/>
          <w:sz w:val="22"/>
          <w:szCs w:val="22"/>
        </w:rPr>
        <w:t>Dr Julie Caldecott MBBS, MBA</w:t>
      </w:r>
    </w:p>
    <w:p w14:paraId="72AA0B65" w14:textId="050347F2" w:rsidR="00C444F4" w:rsidRPr="00B22916" w:rsidRDefault="00C444F4" w:rsidP="00C444F4">
      <w:pPr>
        <w:spacing w:after="240" w:line="240" w:lineRule="auto"/>
        <w:rPr>
          <w:rFonts w:cs="Arial"/>
          <w:color w:val="auto"/>
          <w:sz w:val="22"/>
          <w:szCs w:val="22"/>
        </w:rPr>
      </w:pPr>
      <w:r>
        <w:rPr>
          <w:rFonts w:cs="Arial"/>
          <w:color w:val="auto"/>
          <w:sz w:val="22"/>
          <w:szCs w:val="22"/>
        </w:rPr>
        <w:t>Member</w:t>
      </w:r>
    </w:p>
    <w:p w14:paraId="0084160F" w14:textId="22B8C1FE" w:rsidR="00C444F4" w:rsidRDefault="00C444F4" w:rsidP="00C444F4">
      <w:pPr>
        <w:spacing w:before="120" w:after="240" w:line="240" w:lineRule="auto"/>
        <w:rPr>
          <w:rFonts w:cs="Arial"/>
          <w:color w:val="auto"/>
          <w:sz w:val="18"/>
          <w:szCs w:val="18"/>
        </w:rPr>
        <w:sectPr w:rsidR="00C444F4" w:rsidSect="002521C1">
          <w:footerReference w:type="even" r:id="rId59"/>
          <w:footerReference w:type="default" r:id="rId60"/>
          <w:footnotePr>
            <w:pos w:val="beneathText"/>
            <w:numRestart w:val="eachPage"/>
          </w:footnotePr>
          <w:pgSz w:w="11907" w:h="16840" w:code="9"/>
          <w:pgMar w:top="1701" w:right="2835" w:bottom="1701" w:left="1701" w:header="420" w:footer="454" w:gutter="0"/>
          <w:cols w:space="708"/>
          <w:docGrid w:linePitch="360"/>
        </w:sectPr>
      </w:pPr>
      <w:r w:rsidRPr="00287251">
        <w:rPr>
          <w:rFonts w:cs="Arial"/>
          <w:color w:val="auto"/>
          <w:sz w:val="18"/>
          <w:szCs w:val="18"/>
        </w:rPr>
        <w:t>Dr</w:t>
      </w:r>
      <w:r>
        <w:rPr>
          <w:rFonts w:cs="Arial"/>
          <w:color w:val="auto"/>
          <w:sz w:val="18"/>
          <w:szCs w:val="18"/>
        </w:rPr>
        <w:t xml:space="preserve"> Julie</w:t>
      </w:r>
      <w:r w:rsidRPr="00287251">
        <w:rPr>
          <w:rFonts w:cs="Arial"/>
          <w:color w:val="auto"/>
          <w:sz w:val="18"/>
          <w:szCs w:val="18"/>
        </w:rPr>
        <w:t xml:space="preserve"> Caldecott has more than 20 years' experience as a consultant to the public and private sectors </w:t>
      </w:r>
      <w:r w:rsidR="003C6072">
        <w:rPr>
          <w:rFonts w:cs="Arial"/>
          <w:color w:val="auto"/>
          <w:sz w:val="18"/>
          <w:szCs w:val="18"/>
        </w:rPr>
        <w:t>with</w:t>
      </w:r>
      <w:r w:rsidRPr="00287251">
        <w:rPr>
          <w:rFonts w:cs="Arial"/>
          <w:color w:val="auto"/>
          <w:sz w:val="18"/>
          <w:szCs w:val="18"/>
        </w:rPr>
        <w:t xml:space="preserve"> Boston Consulting Group (BCG) where she was a Director and Partner until 2011. She trained as a medical practitioner prior to joining BCG and has an MBA from Melbourne Business School, University of Melbourne. Her previous </w:t>
      </w:r>
      <w:r w:rsidR="003C6072">
        <w:rPr>
          <w:rFonts w:cs="Arial"/>
          <w:color w:val="auto"/>
          <w:sz w:val="18"/>
          <w:szCs w:val="18"/>
        </w:rPr>
        <w:t>b</w:t>
      </w:r>
      <w:r w:rsidRPr="00287251">
        <w:rPr>
          <w:rFonts w:cs="Arial"/>
          <w:color w:val="auto"/>
          <w:sz w:val="18"/>
          <w:szCs w:val="18"/>
        </w:rPr>
        <w:t>oard memberships include non-executive directorships at the Royal Children's Hospital, Melbourne; the Transport Accident Commission, Victoria; and the Institute for Safety, Compensation and Recovery Research.</w:t>
      </w:r>
      <w:r>
        <w:rPr>
          <w:rFonts w:cs="Arial"/>
          <w:color w:val="auto"/>
          <w:sz w:val="18"/>
          <w:szCs w:val="18"/>
        </w:rPr>
        <w:t xml:space="preserve"> </w:t>
      </w:r>
      <w:r w:rsidRPr="00316612">
        <w:rPr>
          <w:rFonts w:cs="Arial"/>
          <w:color w:val="auto"/>
          <w:sz w:val="18"/>
          <w:szCs w:val="18"/>
        </w:rPr>
        <w:t xml:space="preserve">Dr Caldecott is also a </w:t>
      </w:r>
      <w:r>
        <w:rPr>
          <w:rFonts w:cs="Arial"/>
          <w:color w:val="auto"/>
          <w:sz w:val="18"/>
          <w:szCs w:val="18"/>
        </w:rPr>
        <w:t xml:space="preserve">non-executive </w:t>
      </w:r>
      <w:r w:rsidRPr="00316612">
        <w:rPr>
          <w:rFonts w:cs="Arial"/>
          <w:color w:val="auto"/>
          <w:sz w:val="18"/>
          <w:szCs w:val="18"/>
        </w:rPr>
        <w:t>Director of St John of God Healthcare Ltd</w:t>
      </w:r>
      <w:r>
        <w:rPr>
          <w:rFonts w:cs="Arial"/>
          <w:color w:val="auto"/>
          <w:sz w:val="18"/>
          <w:szCs w:val="18"/>
        </w:rPr>
        <w:t xml:space="preserve"> and Chair of its Audit and Risk Management Committee, </w:t>
      </w:r>
      <w:r w:rsidRPr="00316612">
        <w:rPr>
          <w:rFonts w:cs="Arial"/>
          <w:color w:val="auto"/>
          <w:sz w:val="18"/>
          <w:szCs w:val="18"/>
        </w:rPr>
        <w:t>a member of the Victorian Major Transport Infrastructure Board</w:t>
      </w:r>
      <w:r>
        <w:rPr>
          <w:rFonts w:cs="Arial"/>
          <w:color w:val="auto"/>
          <w:sz w:val="18"/>
          <w:szCs w:val="18"/>
        </w:rPr>
        <w:t xml:space="preserve"> where she also chairs their Audit and Risk Management Committee</w:t>
      </w:r>
      <w:r w:rsidR="0036455C">
        <w:rPr>
          <w:rFonts w:cs="Arial"/>
          <w:color w:val="auto"/>
          <w:sz w:val="18"/>
          <w:szCs w:val="18"/>
        </w:rPr>
        <w:t xml:space="preserve">, and a </w:t>
      </w:r>
      <w:r w:rsidR="004D7666">
        <w:rPr>
          <w:rFonts w:cs="Arial"/>
          <w:color w:val="auto"/>
          <w:sz w:val="18"/>
          <w:szCs w:val="18"/>
        </w:rPr>
        <w:t>b</w:t>
      </w:r>
      <w:r w:rsidR="0036455C">
        <w:rPr>
          <w:rFonts w:cs="Arial"/>
          <w:color w:val="auto"/>
          <w:sz w:val="18"/>
          <w:szCs w:val="18"/>
        </w:rPr>
        <w:t>oard member for Blue Cross Aged Care.</w:t>
      </w:r>
      <w:r>
        <w:rPr>
          <w:rFonts w:cs="Arial"/>
          <w:color w:val="auto"/>
          <w:sz w:val="18"/>
          <w:szCs w:val="18"/>
        </w:rPr>
        <w:t xml:space="preserve"> </w:t>
      </w:r>
    </w:p>
    <w:p w14:paraId="664EF45F" w14:textId="77777777" w:rsidR="00C444F4" w:rsidRPr="00B22916" w:rsidRDefault="00C444F4" w:rsidP="00C444F4">
      <w:pPr>
        <w:spacing w:before="120" w:after="240" w:line="240" w:lineRule="auto"/>
        <w:rPr>
          <w:rFonts w:cs="Arial"/>
          <w:color w:val="auto"/>
          <w:sz w:val="22"/>
          <w:szCs w:val="22"/>
        </w:rPr>
      </w:pPr>
      <w:r w:rsidRPr="00B22916">
        <w:rPr>
          <w:rFonts w:cs="Arial"/>
          <w:color w:val="auto"/>
          <w:sz w:val="22"/>
          <w:szCs w:val="22"/>
        </w:rPr>
        <w:lastRenderedPageBreak/>
        <w:t>Ms Gill Callister BA, BSW(Hons)</w:t>
      </w:r>
      <w:r w:rsidRPr="00B22916">
        <w:rPr>
          <w:rFonts w:cs="Arial"/>
          <w:color w:val="auto"/>
          <w:sz w:val="22"/>
          <w:szCs w:val="22"/>
        </w:rPr>
        <w:br/>
        <w:t>Ex officio member</w:t>
      </w:r>
    </w:p>
    <w:p w14:paraId="7E01BFD1" w14:textId="77777777"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Ms Gill Callist</w:t>
      </w:r>
      <w:r>
        <w:rPr>
          <w:rFonts w:cs="Arial"/>
          <w:color w:val="auto"/>
          <w:sz w:val="18"/>
          <w:szCs w:val="18"/>
        </w:rPr>
        <w:t>er commenced as Secretary of</w:t>
      </w:r>
      <w:r w:rsidRPr="00287251">
        <w:rPr>
          <w:rFonts w:cs="Arial"/>
          <w:color w:val="auto"/>
          <w:sz w:val="18"/>
          <w:szCs w:val="18"/>
        </w:rPr>
        <w:t xml:space="preserve"> </w:t>
      </w:r>
      <w:r>
        <w:rPr>
          <w:rFonts w:cs="Arial"/>
          <w:color w:val="auto"/>
          <w:sz w:val="18"/>
          <w:szCs w:val="18"/>
        </w:rPr>
        <w:t>DET</w:t>
      </w:r>
      <w:r w:rsidRPr="00287251">
        <w:rPr>
          <w:rFonts w:cs="Arial"/>
          <w:color w:val="auto"/>
          <w:sz w:val="18"/>
          <w:szCs w:val="18"/>
        </w:rPr>
        <w:t xml:space="preserve"> on 1 January 2015.</w:t>
      </w:r>
    </w:p>
    <w:p w14:paraId="2428C264" w14:textId="77777777"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 xml:space="preserve">Previously Ms Callister was Secretary of the Department of Human Services (2009–14) where she led policy, legislative and service delivery reform in an organisation of more than 11,000 staff with an annual budget of approximately $4 billion. </w:t>
      </w:r>
    </w:p>
    <w:p w14:paraId="4AB64DC5" w14:textId="77777777"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Ms Callister began her career in the community sector serving disadvantaged Victorians. She was responsible for the delivery of child protection, disability, youth, housing, and family violence services within the Department of Human Services and in 2009 was Deputy Secretary at Skills Victoria.</w:t>
      </w:r>
    </w:p>
    <w:p w14:paraId="4ED2576E" w14:textId="77777777"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 xml:space="preserve">Ms Callister is President of the Institute of Public Administration Australia (Victoria). In 2013, she was included in the </w:t>
      </w:r>
      <w:r w:rsidRPr="00826654">
        <w:rPr>
          <w:rFonts w:cs="Arial"/>
          <w:i/>
          <w:color w:val="auto"/>
          <w:sz w:val="18"/>
          <w:szCs w:val="18"/>
        </w:rPr>
        <w:t>Australian Financial Review</w:t>
      </w:r>
      <w:r w:rsidRPr="00287251">
        <w:rPr>
          <w:rFonts w:cs="Arial"/>
          <w:color w:val="auto"/>
          <w:sz w:val="18"/>
          <w:szCs w:val="18"/>
        </w:rPr>
        <w:t>’s 100 Women of Influence, recognising her public policy leadership. The same year, she received a Sir James Wolfensohn Public Service Scholarship to attend the Harvard University Kennedy School of Government. In October 2014, Ms Callister was awarded the IPAA National Fellowship award and a Monash University Fellowship.</w:t>
      </w:r>
    </w:p>
    <w:p w14:paraId="76710122" w14:textId="7116DEFD" w:rsidR="00C444F4" w:rsidRPr="00B22916" w:rsidRDefault="00C444F4" w:rsidP="00C444F4">
      <w:pPr>
        <w:spacing w:before="120" w:after="240" w:line="240" w:lineRule="auto"/>
        <w:rPr>
          <w:rFonts w:cs="Arial"/>
          <w:color w:val="auto"/>
          <w:sz w:val="22"/>
          <w:szCs w:val="22"/>
        </w:rPr>
      </w:pPr>
      <w:r w:rsidRPr="00B22916">
        <w:rPr>
          <w:rFonts w:cs="Arial"/>
          <w:color w:val="auto"/>
          <w:sz w:val="22"/>
          <w:szCs w:val="22"/>
        </w:rPr>
        <w:t>Mr Stephen Elder OAM, BEd, DipEd</w:t>
      </w:r>
      <w:r w:rsidRPr="00B22916">
        <w:rPr>
          <w:rFonts w:cs="Arial"/>
          <w:color w:val="auto"/>
          <w:sz w:val="22"/>
          <w:szCs w:val="22"/>
        </w:rPr>
        <w:br/>
        <w:t>Member</w:t>
      </w:r>
    </w:p>
    <w:p w14:paraId="68455DF3" w14:textId="1964E676"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 xml:space="preserve">Mr Stephen Elder OAM is the Executive Director of Catholic Education Melbourne and Executive Director of the Catholic Education Commission of Victoria. He is also Director and Company Secretary of Catholic Capital Grants (Vic) Ltd. Mr Elder is a member of the National Catholic Education Commission and a Senator of Australian Catholic University. He is a Director of Catholic Network Australia, a member of the </w:t>
      </w:r>
      <w:r w:rsidR="000F0459">
        <w:rPr>
          <w:rFonts w:cs="Arial"/>
          <w:color w:val="auto"/>
          <w:sz w:val="18"/>
          <w:szCs w:val="18"/>
        </w:rPr>
        <w:t>b</w:t>
      </w:r>
      <w:r w:rsidRPr="00287251">
        <w:rPr>
          <w:rFonts w:cs="Arial"/>
          <w:color w:val="auto"/>
          <w:sz w:val="18"/>
          <w:szCs w:val="18"/>
        </w:rPr>
        <w:t xml:space="preserve">oard of the Catholic Development Fund and a </w:t>
      </w:r>
      <w:r w:rsidR="004D7666">
        <w:rPr>
          <w:rFonts w:cs="Arial"/>
          <w:color w:val="auto"/>
          <w:sz w:val="18"/>
          <w:szCs w:val="18"/>
        </w:rPr>
        <w:t>d</w:t>
      </w:r>
      <w:r w:rsidRPr="00287251">
        <w:rPr>
          <w:rFonts w:cs="Arial"/>
          <w:color w:val="auto"/>
          <w:sz w:val="18"/>
          <w:szCs w:val="18"/>
        </w:rPr>
        <w:t>irector on the Mercy Health Foundation Board.</w:t>
      </w:r>
    </w:p>
    <w:p w14:paraId="483222FF" w14:textId="3F5370A6"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 xml:space="preserve">Mr Elder is also a </w:t>
      </w:r>
      <w:r w:rsidR="004D7666">
        <w:rPr>
          <w:rFonts w:cs="Arial"/>
          <w:color w:val="auto"/>
          <w:sz w:val="18"/>
          <w:szCs w:val="18"/>
        </w:rPr>
        <w:t>d</w:t>
      </w:r>
      <w:r w:rsidRPr="00287251">
        <w:rPr>
          <w:rFonts w:cs="Arial"/>
          <w:color w:val="auto"/>
          <w:sz w:val="18"/>
          <w:szCs w:val="18"/>
        </w:rPr>
        <w:t>irector of the Australian Institute for Teaching and School Leadership.</w:t>
      </w:r>
    </w:p>
    <w:p w14:paraId="467563CF" w14:textId="77777777"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Mr Elder was a member of the Victorian Legislative Assembly from 1988–99 in the Seat of Ballarat North and Ripon. During that time, he was the Parliamentary Secretary for Education.</w:t>
      </w:r>
    </w:p>
    <w:p w14:paraId="2082C781" w14:textId="77777777" w:rsidR="00C444F4" w:rsidRPr="00B22916" w:rsidRDefault="00C444F4" w:rsidP="00C444F4">
      <w:pPr>
        <w:spacing w:before="120" w:after="0" w:line="240" w:lineRule="auto"/>
        <w:rPr>
          <w:rFonts w:cs="Arial"/>
          <w:color w:val="auto"/>
          <w:sz w:val="22"/>
          <w:szCs w:val="22"/>
        </w:rPr>
      </w:pPr>
      <w:r w:rsidRPr="00B22916">
        <w:rPr>
          <w:rFonts w:cs="Arial"/>
          <w:color w:val="auto"/>
          <w:sz w:val="22"/>
          <w:szCs w:val="22"/>
        </w:rPr>
        <w:t>Dr Sara Glover BEd, EdD</w:t>
      </w:r>
    </w:p>
    <w:p w14:paraId="542C6865" w14:textId="3E565E13" w:rsidR="00C444F4" w:rsidRPr="00B22916" w:rsidRDefault="00C444F4" w:rsidP="00C444F4">
      <w:pPr>
        <w:spacing w:after="240" w:line="240" w:lineRule="auto"/>
        <w:rPr>
          <w:rFonts w:cs="Arial"/>
          <w:color w:val="auto"/>
          <w:sz w:val="22"/>
          <w:szCs w:val="22"/>
        </w:rPr>
      </w:pPr>
      <w:r w:rsidRPr="00B22916">
        <w:rPr>
          <w:rFonts w:cs="Arial"/>
          <w:color w:val="auto"/>
          <w:sz w:val="22"/>
          <w:szCs w:val="22"/>
        </w:rPr>
        <w:t>Member</w:t>
      </w:r>
      <w:r>
        <w:rPr>
          <w:rFonts w:cs="Arial"/>
          <w:color w:val="auto"/>
          <w:sz w:val="22"/>
          <w:szCs w:val="22"/>
        </w:rPr>
        <w:t xml:space="preserve"> until 8 December 2017</w:t>
      </w:r>
    </w:p>
    <w:p w14:paraId="46ADBDF0" w14:textId="660AD6A2"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 xml:space="preserve">Dr Sara Glover has been Director of the Mitchell Institute since October 2015, and was previously the </w:t>
      </w:r>
      <w:r w:rsidR="004D7666">
        <w:rPr>
          <w:rFonts w:cs="Arial"/>
          <w:color w:val="auto"/>
          <w:sz w:val="18"/>
          <w:szCs w:val="18"/>
        </w:rPr>
        <w:t>i</w:t>
      </w:r>
      <w:r w:rsidRPr="00287251">
        <w:rPr>
          <w:rFonts w:cs="Arial"/>
          <w:color w:val="auto"/>
          <w:sz w:val="18"/>
          <w:szCs w:val="18"/>
        </w:rPr>
        <w:t xml:space="preserve">nstitute’s </w:t>
      </w:r>
      <w:r w:rsidR="004D7666">
        <w:rPr>
          <w:rFonts w:cs="Arial"/>
          <w:color w:val="auto"/>
          <w:sz w:val="18"/>
          <w:szCs w:val="18"/>
        </w:rPr>
        <w:t>e</w:t>
      </w:r>
      <w:r w:rsidRPr="00287251">
        <w:rPr>
          <w:rFonts w:cs="Arial"/>
          <w:color w:val="auto"/>
          <w:sz w:val="18"/>
          <w:szCs w:val="18"/>
        </w:rPr>
        <w:t xml:space="preserve">ducation </w:t>
      </w:r>
      <w:r w:rsidR="004D7666">
        <w:rPr>
          <w:rFonts w:cs="Arial"/>
          <w:color w:val="auto"/>
          <w:sz w:val="18"/>
          <w:szCs w:val="18"/>
        </w:rPr>
        <w:t>p</w:t>
      </w:r>
      <w:r w:rsidRPr="00287251">
        <w:rPr>
          <w:rFonts w:cs="Arial"/>
          <w:color w:val="auto"/>
          <w:sz w:val="18"/>
          <w:szCs w:val="18"/>
        </w:rPr>
        <w:t xml:space="preserve">rogram </w:t>
      </w:r>
      <w:r w:rsidR="004D7666">
        <w:rPr>
          <w:rFonts w:cs="Arial"/>
          <w:color w:val="auto"/>
          <w:sz w:val="18"/>
          <w:szCs w:val="18"/>
        </w:rPr>
        <w:t>d</w:t>
      </w:r>
      <w:r w:rsidRPr="00287251">
        <w:rPr>
          <w:rFonts w:cs="Arial"/>
          <w:color w:val="auto"/>
          <w:sz w:val="18"/>
          <w:szCs w:val="18"/>
        </w:rPr>
        <w:t>irector.</w:t>
      </w:r>
    </w:p>
    <w:p w14:paraId="125C7276" w14:textId="451DC29A" w:rsidR="00C444F4" w:rsidRDefault="00C444F4" w:rsidP="00C444F4">
      <w:pPr>
        <w:spacing w:before="120" w:after="240" w:line="240" w:lineRule="auto"/>
        <w:rPr>
          <w:rFonts w:cs="Arial"/>
          <w:color w:val="auto"/>
          <w:sz w:val="18"/>
          <w:szCs w:val="18"/>
        </w:rPr>
      </w:pPr>
      <w:r w:rsidRPr="00287251">
        <w:rPr>
          <w:rFonts w:cs="Arial"/>
          <w:color w:val="auto"/>
          <w:sz w:val="18"/>
          <w:szCs w:val="18"/>
        </w:rPr>
        <w:t>Dr Glover</w:t>
      </w:r>
      <w:r w:rsidR="00082265">
        <w:rPr>
          <w:rFonts w:cs="Arial"/>
          <w:color w:val="auto"/>
          <w:sz w:val="18"/>
          <w:szCs w:val="18"/>
        </w:rPr>
        <w:t xml:space="preserve"> </w:t>
      </w:r>
      <w:r w:rsidRPr="00287251">
        <w:rPr>
          <w:rFonts w:cs="Arial"/>
          <w:color w:val="auto"/>
          <w:sz w:val="18"/>
          <w:szCs w:val="18"/>
        </w:rPr>
        <w:t xml:space="preserve">began her education career as a teacher, before moving into teacher education and curriculum development. Most recently, she was an </w:t>
      </w:r>
      <w:r w:rsidR="004D7666">
        <w:rPr>
          <w:rFonts w:cs="Arial"/>
          <w:color w:val="auto"/>
          <w:sz w:val="18"/>
          <w:szCs w:val="18"/>
        </w:rPr>
        <w:t>e</w:t>
      </w:r>
      <w:r w:rsidRPr="00287251">
        <w:rPr>
          <w:rFonts w:cs="Arial"/>
          <w:color w:val="auto"/>
          <w:sz w:val="18"/>
          <w:szCs w:val="18"/>
        </w:rPr>
        <w:t xml:space="preserve">xecutive </w:t>
      </w:r>
      <w:r w:rsidR="004D7666">
        <w:rPr>
          <w:rFonts w:cs="Arial"/>
          <w:color w:val="auto"/>
          <w:sz w:val="18"/>
          <w:szCs w:val="18"/>
        </w:rPr>
        <w:t>d</w:t>
      </w:r>
      <w:r w:rsidRPr="00287251">
        <w:rPr>
          <w:rFonts w:cs="Arial"/>
          <w:color w:val="auto"/>
          <w:sz w:val="18"/>
          <w:szCs w:val="18"/>
        </w:rPr>
        <w:t xml:space="preserve">irector at the former Victorian </w:t>
      </w:r>
      <w:r>
        <w:rPr>
          <w:rFonts w:cs="Arial"/>
          <w:color w:val="auto"/>
          <w:sz w:val="18"/>
          <w:szCs w:val="18"/>
        </w:rPr>
        <w:t xml:space="preserve">DEECD </w:t>
      </w:r>
      <w:r w:rsidRPr="00287251">
        <w:rPr>
          <w:rFonts w:cs="Arial"/>
          <w:color w:val="auto"/>
          <w:sz w:val="18"/>
          <w:szCs w:val="18"/>
        </w:rPr>
        <w:t>where she was responsible for the strategic development of an integrated research and evaluation program to deliver a powerful evidence base for policy. For eight years</w:t>
      </w:r>
      <w:r w:rsidRPr="00287251" w:rsidDel="00AC1C1B">
        <w:rPr>
          <w:rFonts w:cs="Arial"/>
          <w:color w:val="auto"/>
          <w:sz w:val="18"/>
          <w:szCs w:val="18"/>
        </w:rPr>
        <w:t xml:space="preserve"> </w:t>
      </w:r>
      <w:r w:rsidRPr="00287251">
        <w:rPr>
          <w:rFonts w:cs="Arial"/>
          <w:color w:val="auto"/>
          <w:sz w:val="18"/>
          <w:szCs w:val="18"/>
        </w:rPr>
        <w:t>prior, she was the Director of Education and Training and a principal researcher at the Centre for Adolescent Health, Royal Children’s Hospital/University of Melbourne.</w:t>
      </w:r>
    </w:p>
    <w:p w14:paraId="31218005" w14:textId="77777777" w:rsidR="0003312C" w:rsidRDefault="0003312C" w:rsidP="00C444F4">
      <w:pPr>
        <w:spacing w:after="200" w:line="276" w:lineRule="auto"/>
        <w:rPr>
          <w:rFonts w:cs="Arial"/>
          <w:color w:val="auto"/>
          <w:sz w:val="18"/>
          <w:szCs w:val="18"/>
        </w:rPr>
        <w:sectPr w:rsidR="0003312C" w:rsidSect="007D6693">
          <w:footerReference w:type="even" r:id="rId61"/>
          <w:footerReference w:type="default" r:id="rId62"/>
          <w:footnotePr>
            <w:pos w:val="beneathText"/>
            <w:numRestart w:val="eachPage"/>
          </w:footnotePr>
          <w:pgSz w:w="11907" w:h="16840" w:code="9"/>
          <w:pgMar w:top="1701" w:right="1701" w:bottom="1701" w:left="2835" w:header="420" w:footer="454" w:gutter="0"/>
          <w:cols w:space="708"/>
          <w:docGrid w:linePitch="360"/>
        </w:sectPr>
      </w:pPr>
    </w:p>
    <w:p w14:paraId="32F8C06A" w14:textId="1DD62130" w:rsidR="00C444F4" w:rsidRPr="00B22916" w:rsidRDefault="00C444F4" w:rsidP="00B041E5">
      <w:pPr>
        <w:spacing w:before="120" w:after="240" w:line="240" w:lineRule="auto"/>
        <w:rPr>
          <w:rFonts w:cs="Arial"/>
          <w:color w:val="auto"/>
          <w:sz w:val="22"/>
          <w:szCs w:val="22"/>
        </w:rPr>
      </w:pPr>
      <w:r w:rsidRPr="00B22916">
        <w:rPr>
          <w:rFonts w:cs="Arial"/>
          <w:color w:val="auto"/>
          <w:sz w:val="22"/>
          <w:szCs w:val="22"/>
        </w:rPr>
        <w:lastRenderedPageBreak/>
        <w:t>Mr Michael</w:t>
      </w:r>
      <w:r w:rsidR="00B041E5">
        <w:rPr>
          <w:rFonts w:cs="Arial"/>
          <w:color w:val="auto"/>
          <w:sz w:val="22"/>
          <w:szCs w:val="22"/>
        </w:rPr>
        <w:t xml:space="preserve"> Perry BCom, FCA, SAFSIA, MAICD</w:t>
      </w:r>
      <w:r w:rsidR="00B041E5">
        <w:rPr>
          <w:rFonts w:cs="Arial"/>
          <w:color w:val="auto"/>
          <w:sz w:val="22"/>
          <w:szCs w:val="22"/>
        </w:rPr>
        <w:br/>
      </w:r>
      <w:r w:rsidRPr="00B22916">
        <w:rPr>
          <w:rFonts w:cs="Arial"/>
          <w:color w:val="auto"/>
          <w:sz w:val="22"/>
          <w:szCs w:val="22"/>
        </w:rPr>
        <w:t>Member</w:t>
      </w:r>
    </w:p>
    <w:p w14:paraId="0BFA7143" w14:textId="77777777" w:rsidR="00C444F4" w:rsidRDefault="00C444F4" w:rsidP="00C444F4">
      <w:pPr>
        <w:spacing w:before="120" w:after="240" w:line="240" w:lineRule="auto"/>
        <w:rPr>
          <w:rFonts w:cs="Arial"/>
          <w:color w:val="auto"/>
          <w:sz w:val="18"/>
          <w:szCs w:val="18"/>
        </w:rPr>
      </w:pPr>
      <w:r w:rsidRPr="00287251">
        <w:rPr>
          <w:rFonts w:cs="Arial"/>
          <w:color w:val="auto"/>
          <w:sz w:val="18"/>
          <w:szCs w:val="18"/>
        </w:rPr>
        <w:t>Mr Michael Perry is a retired chartered accountant. He has extensive experience in financial consulting services, with specialist skills in auditing, government services, public company floats and takeovers, the preparation of prospectuses, company valuations, corporate financing, risk management and internal audit structures. He is the current Chair of the Audit and Risk Committee at the Department of Economic Development, Jobs, Transport and Resources (DEDJTR).</w:t>
      </w:r>
    </w:p>
    <w:p w14:paraId="21D7C725" w14:textId="0AC142C8" w:rsidR="00C444F4" w:rsidRPr="00B22916" w:rsidRDefault="00C444F4" w:rsidP="00C444F4">
      <w:pPr>
        <w:spacing w:before="120" w:after="0" w:line="240" w:lineRule="auto"/>
        <w:rPr>
          <w:rFonts w:cs="Arial"/>
          <w:color w:val="auto"/>
          <w:sz w:val="22"/>
          <w:szCs w:val="22"/>
        </w:rPr>
      </w:pPr>
      <w:r>
        <w:rPr>
          <w:rFonts w:cs="Arial"/>
          <w:color w:val="auto"/>
          <w:sz w:val="22"/>
          <w:szCs w:val="22"/>
        </w:rPr>
        <w:t>Ms</w:t>
      </w:r>
      <w:r w:rsidRPr="00B22916">
        <w:rPr>
          <w:rFonts w:cs="Arial"/>
          <w:color w:val="auto"/>
          <w:sz w:val="22"/>
          <w:szCs w:val="22"/>
        </w:rPr>
        <w:t xml:space="preserve"> </w:t>
      </w:r>
      <w:r>
        <w:rPr>
          <w:rFonts w:cs="Arial"/>
          <w:color w:val="auto"/>
          <w:sz w:val="22"/>
          <w:szCs w:val="22"/>
        </w:rPr>
        <w:t xml:space="preserve">Maria Peters BA, DipEd, GradDipTESOL, </w:t>
      </w:r>
      <w:r w:rsidR="00081E25">
        <w:rPr>
          <w:rFonts w:cs="Arial"/>
          <w:color w:val="auto"/>
          <w:sz w:val="22"/>
          <w:szCs w:val="22"/>
        </w:rPr>
        <w:t>HonDEd</w:t>
      </w:r>
    </w:p>
    <w:p w14:paraId="6DFFABEF" w14:textId="10702FEB" w:rsidR="00C444F4" w:rsidRPr="00B22916" w:rsidRDefault="00C444F4" w:rsidP="00C444F4">
      <w:pPr>
        <w:spacing w:after="240" w:line="240" w:lineRule="auto"/>
        <w:rPr>
          <w:rFonts w:cs="Arial"/>
          <w:color w:val="auto"/>
          <w:sz w:val="22"/>
          <w:szCs w:val="22"/>
        </w:rPr>
      </w:pPr>
      <w:r w:rsidRPr="00B22916">
        <w:rPr>
          <w:rFonts w:cs="Arial"/>
          <w:color w:val="auto"/>
          <w:sz w:val="22"/>
          <w:szCs w:val="22"/>
        </w:rPr>
        <w:t>Member</w:t>
      </w:r>
      <w:r>
        <w:rPr>
          <w:rFonts w:cs="Arial"/>
          <w:color w:val="auto"/>
          <w:sz w:val="22"/>
          <w:szCs w:val="22"/>
        </w:rPr>
        <w:t xml:space="preserve"> from 5 June 2018</w:t>
      </w:r>
    </w:p>
    <w:p w14:paraId="0473D355" w14:textId="77777777" w:rsidR="00C444F4" w:rsidRPr="00D33C39" w:rsidRDefault="00301934" w:rsidP="00C444F4">
      <w:pPr>
        <w:spacing w:after="240" w:line="240" w:lineRule="auto"/>
        <w:rPr>
          <w:rFonts w:cs="Arial"/>
          <w:color w:val="auto"/>
          <w:sz w:val="18"/>
          <w:szCs w:val="18"/>
        </w:rPr>
      </w:pPr>
      <w:r>
        <w:rPr>
          <w:rFonts w:cs="Arial"/>
          <w:color w:val="auto"/>
          <w:sz w:val="18"/>
          <w:szCs w:val="18"/>
        </w:rPr>
        <w:t xml:space="preserve">Ms </w:t>
      </w:r>
      <w:r w:rsidR="00C444F4" w:rsidRPr="00D33C39">
        <w:rPr>
          <w:rFonts w:cs="Arial"/>
          <w:color w:val="auto"/>
          <w:sz w:val="18"/>
          <w:szCs w:val="18"/>
        </w:rPr>
        <w:t>Maria Peters has extensive experience in the vocational and tertiary sector, holding a wide range of management, leadership and governance roles. She is a passionate educator who worked in the school sector followed by the vocational sector for more than 30 years, including her</w:t>
      </w:r>
      <w:r w:rsidR="00C444F4">
        <w:rPr>
          <w:rFonts w:cs="Arial"/>
          <w:color w:val="auto"/>
          <w:sz w:val="18"/>
          <w:szCs w:val="18"/>
        </w:rPr>
        <w:t xml:space="preserve"> most recent role from 2011–17.</w:t>
      </w:r>
    </w:p>
    <w:p w14:paraId="6A7F1FBF" w14:textId="77777777" w:rsidR="00C444F4" w:rsidRPr="00D33C39" w:rsidRDefault="00C444F4" w:rsidP="00C444F4">
      <w:pPr>
        <w:spacing w:after="240" w:line="240" w:lineRule="auto"/>
        <w:rPr>
          <w:rFonts w:cs="Arial"/>
          <w:color w:val="auto"/>
          <w:sz w:val="18"/>
          <w:szCs w:val="18"/>
        </w:rPr>
      </w:pPr>
      <w:r w:rsidRPr="00D33C39">
        <w:rPr>
          <w:rFonts w:cs="Arial"/>
          <w:color w:val="auto"/>
          <w:sz w:val="18"/>
          <w:szCs w:val="18"/>
        </w:rPr>
        <w:t>Ms Peters has led significant educational innovation within the VET sector at state, national and international levels. Improving participation and ensuring strong student and industry outcomes and has been at the forefront of effective organisational change and management in the TAFE sector. Maria has participated in government committees both at a state and national level, in family violence prevention, aged care, the automotive industry, vocational a</w:t>
      </w:r>
      <w:r>
        <w:rPr>
          <w:rFonts w:cs="Arial"/>
          <w:color w:val="auto"/>
          <w:sz w:val="18"/>
          <w:szCs w:val="18"/>
        </w:rPr>
        <w:t>nd higher education.</w:t>
      </w:r>
    </w:p>
    <w:p w14:paraId="29F1C13F" w14:textId="77777777" w:rsidR="00C444F4" w:rsidRPr="00287251" w:rsidRDefault="00C444F4" w:rsidP="00C444F4">
      <w:pPr>
        <w:spacing w:before="120" w:after="240" w:line="240" w:lineRule="auto"/>
        <w:rPr>
          <w:rFonts w:cs="Arial"/>
          <w:color w:val="auto"/>
          <w:sz w:val="18"/>
          <w:szCs w:val="18"/>
        </w:rPr>
      </w:pPr>
      <w:r w:rsidRPr="00D33C39">
        <w:rPr>
          <w:rFonts w:cs="Arial"/>
          <w:color w:val="auto"/>
          <w:sz w:val="18"/>
          <w:szCs w:val="18"/>
        </w:rPr>
        <w:t>In 2017 Ms Peters received the Lynne Kosky Lifetime Achievement Award for leading significant educational innovation within the VET sector by improving participation and ensuring strong student and industry outcomes. In 2018, for her outstanding leadership and commitment to vocational education, Ms Peters was awarded an Honorary Doctor of Education from Swinburne University.</w:t>
      </w:r>
    </w:p>
    <w:p w14:paraId="3A8F6614" w14:textId="26CCBFB1" w:rsidR="00C444F4" w:rsidRPr="00B22916" w:rsidRDefault="00C444F4" w:rsidP="00C444F4">
      <w:pPr>
        <w:spacing w:before="120" w:after="240" w:line="240" w:lineRule="auto"/>
        <w:rPr>
          <w:rFonts w:cs="Arial"/>
          <w:color w:val="auto"/>
          <w:sz w:val="22"/>
          <w:szCs w:val="22"/>
        </w:rPr>
      </w:pPr>
      <w:r w:rsidRPr="00B22916">
        <w:rPr>
          <w:rFonts w:cs="Arial"/>
          <w:color w:val="auto"/>
          <w:sz w:val="22"/>
          <w:szCs w:val="22"/>
        </w:rPr>
        <w:t>Mr Rick Tudor OAM, BSc(Hons), MSc, DipEd, FACE, FACEL</w:t>
      </w:r>
      <w:r w:rsidRPr="00B22916">
        <w:rPr>
          <w:rFonts w:cs="Arial"/>
          <w:color w:val="auto"/>
          <w:sz w:val="22"/>
          <w:szCs w:val="22"/>
        </w:rPr>
        <w:br/>
        <w:t xml:space="preserve">Member </w:t>
      </w:r>
    </w:p>
    <w:p w14:paraId="2A4BDF17" w14:textId="77777777"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 xml:space="preserve">Mr Rick Tudor OAM was Headmaster of Trinity Grammar School, Kew for 15 years. Previously he was Deputy Headmaster (Curriculum) at The Peninsula School, Deputy Headmaster and Head of Senior School of Melbourne Grammar School, and Headmaster of Beaconhills Christian College. </w:t>
      </w:r>
    </w:p>
    <w:p w14:paraId="3BBA3652" w14:textId="0A40D32D"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 xml:space="preserve">Mr Tudor has contributed to the broader educational arena through involvement in the Association of Heads of Independent Schools, the Council of the Centre for Strategic Education, the Anglican Co-ordinating Committee on Education and as Chair of the Victorian Branch of the Anglican Schools’ Network. He is currently Chair of the ConocoPhillips Science Experience, a </w:t>
      </w:r>
      <w:r w:rsidR="002218F9">
        <w:rPr>
          <w:rFonts w:cs="Arial"/>
          <w:color w:val="auto"/>
          <w:sz w:val="18"/>
          <w:szCs w:val="18"/>
        </w:rPr>
        <w:t>b</w:t>
      </w:r>
      <w:r w:rsidRPr="00287251">
        <w:rPr>
          <w:rFonts w:cs="Arial"/>
          <w:color w:val="auto"/>
          <w:sz w:val="18"/>
          <w:szCs w:val="18"/>
        </w:rPr>
        <w:t>oard member of Ivanhoe Girls’ Grammar School, the King David School, the Anglican Diocesan Schools’ Commission, Trinity College (University of Melbourne), the Chapter of St Paul’s Cathedral and the Melbourne Indigenous Transition School. He was previously a member of the Royal Woman’s Hospital Ethics Committee and of the Anglicare Victoria Board.</w:t>
      </w:r>
    </w:p>
    <w:p w14:paraId="71C2ADC5" w14:textId="5F30FC44" w:rsidR="00C444F4" w:rsidRPr="00B22916" w:rsidRDefault="00C444F4" w:rsidP="00C444F4">
      <w:pPr>
        <w:spacing w:before="120" w:after="240" w:line="240" w:lineRule="auto"/>
        <w:ind w:right="-142"/>
        <w:rPr>
          <w:rFonts w:cs="Arial"/>
          <w:color w:val="auto"/>
          <w:sz w:val="22"/>
          <w:szCs w:val="22"/>
        </w:rPr>
      </w:pPr>
      <w:r w:rsidRPr="00B22916">
        <w:rPr>
          <w:rFonts w:cs="Arial"/>
          <w:color w:val="auto"/>
          <w:sz w:val="22"/>
          <w:szCs w:val="22"/>
        </w:rPr>
        <w:t xml:space="preserve">Ms Michonne van Rees BA, DipEd, MA, GradDipMgt, </w:t>
      </w:r>
      <w:r w:rsidR="00F01853" w:rsidRPr="00B22916">
        <w:rPr>
          <w:rFonts w:cs="Arial"/>
          <w:color w:val="auto"/>
          <w:sz w:val="22"/>
          <w:szCs w:val="22"/>
        </w:rPr>
        <w:t>GradDipGovLaw</w:t>
      </w:r>
      <w:r w:rsidRPr="00B22916">
        <w:rPr>
          <w:rFonts w:cs="Arial"/>
          <w:color w:val="auto"/>
          <w:sz w:val="22"/>
          <w:szCs w:val="22"/>
        </w:rPr>
        <w:br/>
        <w:t>Member</w:t>
      </w:r>
    </w:p>
    <w:p w14:paraId="5491516E" w14:textId="16A96C25" w:rsidR="00C444F4" w:rsidRDefault="00C444F4" w:rsidP="00C444F4">
      <w:pPr>
        <w:spacing w:before="120" w:after="240" w:line="240" w:lineRule="auto"/>
        <w:rPr>
          <w:rFonts w:cs="Arial"/>
          <w:color w:val="auto"/>
          <w:sz w:val="18"/>
          <w:szCs w:val="18"/>
        </w:rPr>
        <w:sectPr w:rsidR="00C444F4" w:rsidSect="0003312C">
          <w:footnotePr>
            <w:pos w:val="beneathText"/>
            <w:numRestart w:val="eachPage"/>
          </w:footnotePr>
          <w:pgSz w:w="11907" w:h="16840" w:code="9"/>
          <w:pgMar w:top="1701" w:right="2835" w:bottom="1701" w:left="1701" w:header="420" w:footer="454" w:gutter="0"/>
          <w:cols w:space="708"/>
          <w:docGrid w:linePitch="360"/>
        </w:sectPr>
      </w:pPr>
      <w:r w:rsidRPr="00287251">
        <w:rPr>
          <w:rFonts w:cs="Arial"/>
          <w:color w:val="auto"/>
          <w:sz w:val="18"/>
          <w:szCs w:val="18"/>
        </w:rPr>
        <w:t xml:space="preserve">Ms Michonne van Rees retired in 2011 as Regional Director (Gippsland) for DEECD, to establish a consultancy. Ms van Rees previously worked as a senior executive with Parks Victoria. She held senior leadership roles </w:t>
      </w:r>
      <w:r w:rsidR="002218F9">
        <w:rPr>
          <w:rFonts w:cs="Arial"/>
          <w:color w:val="auto"/>
          <w:sz w:val="18"/>
          <w:szCs w:val="18"/>
        </w:rPr>
        <w:t xml:space="preserve">in </w:t>
      </w:r>
      <w:r w:rsidRPr="00287251">
        <w:rPr>
          <w:rFonts w:cs="Arial"/>
          <w:color w:val="auto"/>
          <w:sz w:val="18"/>
          <w:szCs w:val="18"/>
        </w:rPr>
        <w:t xml:space="preserve">a number of state government departments, focusing on public sector and organisational reform, including the Department of Premier and Cabinet. She also worked within the TAFE sector. Ms van Rees has held a number of </w:t>
      </w:r>
      <w:r w:rsidR="000F0459">
        <w:rPr>
          <w:rFonts w:cs="Arial"/>
          <w:color w:val="auto"/>
          <w:sz w:val="18"/>
          <w:szCs w:val="18"/>
        </w:rPr>
        <w:t>b</w:t>
      </w:r>
      <w:r w:rsidRPr="00287251">
        <w:rPr>
          <w:rFonts w:cs="Arial"/>
          <w:color w:val="auto"/>
          <w:sz w:val="18"/>
          <w:szCs w:val="18"/>
        </w:rPr>
        <w:t>oard and committee positions, including membership of Monash University’s Gippsland Advisory Council.</w:t>
      </w:r>
    </w:p>
    <w:p w14:paraId="65EDD455" w14:textId="70DDB153" w:rsidR="00C444F4" w:rsidRPr="00B22916" w:rsidRDefault="00CA1FAC" w:rsidP="00C444F4">
      <w:pPr>
        <w:spacing w:before="120" w:after="240" w:line="240" w:lineRule="auto"/>
        <w:rPr>
          <w:rFonts w:cs="Arial"/>
          <w:color w:val="auto"/>
          <w:sz w:val="22"/>
          <w:szCs w:val="22"/>
        </w:rPr>
      </w:pPr>
      <w:r>
        <w:rPr>
          <w:rFonts w:cs="Arial"/>
          <w:color w:val="auto"/>
          <w:sz w:val="22"/>
          <w:szCs w:val="22"/>
        </w:rPr>
        <w:lastRenderedPageBreak/>
        <w:t>Dr Jim Watterston DipEd, GradDipEd, MEd, EdD</w:t>
      </w:r>
      <w:r w:rsidRPr="00B22916">
        <w:rPr>
          <w:rFonts w:cs="Arial"/>
          <w:color w:val="auto"/>
          <w:sz w:val="22"/>
          <w:szCs w:val="22"/>
        </w:rPr>
        <w:br/>
        <w:t>Member</w:t>
      </w:r>
      <w:r>
        <w:rPr>
          <w:rFonts w:cs="Arial"/>
          <w:color w:val="auto"/>
          <w:sz w:val="22"/>
          <w:szCs w:val="22"/>
        </w:rPr>
        <w:t xml:space="preserve"> from 5 June 2018</w:t>
      </w:r>
    </w:p>
    <w:p w14:paraId="6FF7A5E1" w14:textId="1C12CDC9" w:rsidR="00C444F4" w:rsidRPr="00E63D88" w:rsidRDefault="00C444F4" w:rsidP="00C444F4">
      <w:pPr>
        <w:spacing w:before="120" w:after="240" w:line="240" w:lineRule="auto"/>
        <w:rPr>
          <w:rFonts w:cs="Arial"/>
          <w:color w:val="auto"/>
          <w:sz w:val="18"/>
          <w:szCs w:val="18"/>
        </w:rPr>
      </w:pPr>
      <w:r w:rsidRPr="00E63D88">
        <w:rPr>
          <w:rFonts w:cs="Arial"/>
          <w:color w:val="auto"/>
          <w:sz w:val="18"/>
          <w:szCs w:val="18"/>
        </w:rPr>
        <w:t>From his first job as a teacher in a rural Indigenous classroom in his home state of Western Australia</w:t>
      </w:r>
      <w:r w:rsidR="002218F9">
        <w:rPr>
          <w:rFonts w:cs="Arial"/>
          <w:color w:val="auto"/>
          <w:sz w:val="18"/>
          <w:szCs w:val="18"/>
        </w:rPr>
        <w:t>,</w:t>
      </w:r>
      <w:r w:rsidRPr="00E63D88">
        <w:rPr>
          <w:rFonts w:cs="Arial"/>
          <w:color w:val="auto"/>
          <w:sz w:val="18"/>
          <w:szCs w:val="18"/>
        </w:rPr>
        <w:t xml:space="preserve"> to his recent appointment as the Dean of the Melbourne Graduate School of Education at the University of Melbourne, Dr Jim Watterston brings more than 35 years of experience across a diverse range of educational roles and sectors. Dr Watters</w:t>
      </w:r>
      <w:r>
        <w:rPr>
          <w:rFonts w:cs="Arial"/>
          <w:color w:val="auto"/>
          <w:sz w:val="18"/>
          <w:szCs w:val="18"/>
        </w:rPr>
        <w:t>t</w:t>
      </w:r>
      <w:r w:rsidRPr="00E63D88">
        <w:rPr>
          <w:rFonts w:cs="Arial"/>
          <w:color w:val="auto"/>
          <w:sz w:val="18"/>
          <w:szCs w:val="18"/>
        </w:rPr>
        <w:t>on's previous roles include Regional Director in Western Australia and Victoria, Deputy Secretary in the Victorian Education Department, and Director General of the Australian Capital Territory and, more recently, the Queensland Depart</w:t>
      </w:r>
      <w:r>
        <w:rPr>
          <w:rFonts w:cs="Arial"/>
          <w:color w:val="auto"/>
          <w:sz w:val="18"/>
          <w:szCs w:val="18"/>
        </w:rPr>
        <w:t>ment of Education and Training.</w:t>
      </w:r>
    </w:p>
    <w:p w14:paraId="0AA3A340" w14:textId="6CA6D93C" w:rsidR="00C444F4" w:rsidRDefault="00C444F4" w:rsidP="00C444F4">
      <w:pPr>
        <w:spacing w:before="120" w:after="240" w:line="240" w:lineRule="auto"/>
        <w:rPr>
          <w:rFonts w:cs="Arial"/>
          <w:color w:val="auto"/>
          <w:sz w:val="22"/>
          <w:szCs w:val="22"/>
        </w:rPr>
      </w:pPr>
      <w:r w:rsidRPr="00E63D88">
        <w:rPr>
          <w:rFonts w:cs="Arial"/>
          <w:color w:val="auto"/>
          <w:sz w:val="18"/>
          <w:szCs w:val="18"/>
        </w:rPr>
        <w:t xml:space="preserve">In addition to appointments to many educationally related </w:t>
      </w:r>
      <w:r w:rsidR="007564B7">
        <w:rPr>
          <w:rFonts w:cs="Arial"/>
          <w:color w:val="auto"/>
          <w:sz w:val="18"/>
          <w:szCs w:val="18"/>
        </w:rPr>
        <w:t>b</w:t>
      </w:r>
      <w:r w:rsidRPr="00E63D88">
        <w:rPr>
          <w:rFonts w:cs="Arial"/>
          <w:color w:val="auto"/>
          <w:sz w:val="18"/>
          <w:szCs w:val="18"/>
        </w:rPr>
        <w:t>oards, Dr Watterston has served for six years as the National President for the Australian Council for Education Leaders, and is recognised as an influential advocate for the education sector. His contribution to education has been acknowledged both nationally and internationally with awards from a number of professional bodies and educational institutions including the highly prestigious Order of the Palmes Académiques (Chevalier) by the French Government in 2014</w:t>
      </w:r>
      <w:r w:rsidR="007564B7">
        <w:rPr>
          <w:rFonts w:cs="Arial"/>
          <w:color w:val="auto"/>
          <w:sz w:val="18"/>
          <w:szCs w:val="18"/>
        </w:rPr>
        <w:t>,</w:t>
      </w:r>
      <w:r w:rsidRPr="00E63D88">
        <w:rPr>
          <w:rFonts w:cs="Arial"/>
          <w:color w:val="auto"/>
          <w:sz w:val="18"/>
          <w:szCs w:val="18"/>
        </w:rPr>
        <w:t xml:space="preserve"> for a distinguished contribution to education.</w:t>
      </w:r>
    </w:p>
    <w:p w14:paraId="42BA8120" w14:textId="2FB493F2" w:rsidR="00C444F4" w:rsidRPr="00B22916" w:rsidRDefault="00C444F4" w:rsidP="00C444F4">
      <w:pPr>
        <w:spacing w:before="120" w:after="240" w:line="240" w:lineRule="auto"/>
        <w:rPr>
          <w:rFonts w:cs="Arial"/>
          <w:color w:val="auto"/>
          <w:sz w:val="22"/>
          <w:szCs w:val="22"/>
        </w:rPr>
      </w:pPr>
      <w:r w:rsidRPr="00B22916">
        <w:rPr>
          <w:rFonts w:cs="Arial"/>
          <w:color w:val="auto"/>
          <w:sz w:val="22"/>
          <w:szCs w:val="22"/>
        </w:rPr>
        <w:t>Mr Brian Welch AICD</w:t>
      </w:r>
      <w:r w:rsidRPr="00B22916">
        <w:rPr>
          <w:rFonts w:cs="Arial"/>
          <w:color w:val="auto"/>
          <w:sz w:val="22"/>
          <w:szCs w:val="22"/>
        </w:rPr>
        <w:br/>
        <w:t>Member</w:t>
      </w:r>
    </w:p>
    <w:p w14:paraId="07F88F48" w14:textId="48A47C64" w:rsidR="00C444F4" w:rsidRPr="00287251" w:rsidRDefault="005D3D3B" w:rsidP="00C444F4">
      <w:pPr>
        <w:spacing w:before="120" w:after="240" w:line="240" w:lineRule="auto"/>
        <w:rPr>
          <w:rFonts w:cs="Arial"/>
          <w:color w:val="auto"/>
          <w:sz w:val="18"/>
          <w:szCs w:val="18"/>
        </w:rPr>
      </w:pPr>
      <w:r>
        <w:rPr>
          <w:rFonts w:cs="Arial"/>
          <w:color w:val="auto"/>
          <w:sz w:val="18"/>
          <w:szCs w:val="18"/>
        </w:rPr>
        <w:t xml:space="preserve">Mr </w:t>
      </w:r>
      <w:r w:rsidR="00C444F4" w:rsidRPr="00287251">
        <w:rPr>
          <w:rFonts w:cs="Arial"/>
          <w:color w:val="auto"/>
          <w:sz w:val="18"/>
          <w:szCs w:val="18"/>
        </w:rPr>
        <w:t xml:space="preserve">Brian Welch recently retired as the Executive Director of the Master Builders Association of Victoria after 19 years of service. He was involved long-term with accredited training for the building industry and brings strong industry and governance experience to the </w:t>
      </w:r>
      <w:r w:rsidR="000F0459">
        <w:rPr>
          <w:rFonts w:cs="Arial"/>
          <w:color w:val="auto"/>
          <w:sz w:val="18"/>
          <w:szCs w:val="18"/>
        </w:rPr>
        <w:t>b</w:t>
      </w:r>
      <w:r w:rsidR="00C444F4" w:rsidRPr="00287251">
        <w:rPr>
          <w:rFonts w:cs="Arial"/>
          <w:color w:val="auto"/>
          <w:sz w:val="18"/>
          <w:szCs w:val="18"/>
        </w:rPr>
        <w:t>oard. Mr Welch is currently a member of the Victorian Building Authority, was an inaugural member of the Building Advisory Council and is Secretary, Victorian Congress Employer Association.</w:t>
      </w:r>
    </w:p>
    <w:p w14:paraId="659D6AC9" w14:textId="4658761F" w:rsidR="00C444F4" w:rsidRPr="00B22916" w:rsidRDefault="00C444F4" w:rsidP="00C444F4">
      <w:pPr>
        <w:spacing w:before="120" w:after="0" w:line="240" w:lineRule="auto"/>
        <w:rPr>
          <w:rFonts w:cs="Arial"/>
          <w:color w:val="auto"/>
          <w:sz w:val="22"/>
          <w:szCs w:val="22"/>
        </w:rPr>
      </w:pPr>
      <w:r w:rsidRPr="00B22916">
        <w:rPr>
          <w:rFonts w:cs="Arial"/>
          <w:color w:val="auto"/>
          <w:sz w:val="22"/>
          <w:szCs w:val="22"/>
        </w:rPr>
        <w:t xml:space="preserve">Mr Jim Williamson </w:t>
      </w:r>
      <w:r w:rsidR="009D0C3F">
        <w:rPr>
          <w:rFonts w:cs="Arial"/>
          <w:color w:val="auto"/>
          <w:sz w:val="22"/>
          <w:szCs w:val="22"/>
        </w:rPr>
        <w:t>BA, DipEd, BEd, M</w:t>
      </w:r>
      <w:r w:rsidR="009D0C3F" w:rsidRPr="009D0C3F">
        <w:rPr>
          <w:rFonts w:cs="Arial"/>
          <w:color w:val="auto"/>
          <w:sz w:val="22"/>
          <w:szCs w:val="22"/>
        </w:rPr>
        <w:t>Ed</w:t>
      </w:r>
    </w:p>
    <w:p w14:paraId="6316929C" w14:textId="0A681417" w:rsidR="00C444F4" w:rsidRPr="00B22916" w:rsidRDefault="00C444F4" w:rsidP="00C444F4">
      <w:pPr>
        <w:spacing w:after="240" w:line="240" w:lineRule="auto"/>
        <w:rPr>
          <w:rFonts w:cs="Arial"/>
          <w:color w:val="auto"/>
          <w:sz w:val="22"/>
          <w:szCs w:val="22"/>
        </w:rPr>
      </w:pPr>
      <w:r w:rsidRPr="00B22916">
        <w:rPr>
          <w:rFonts w:cs="Arial"/>
          <w:color w:val="auto"/>
          <w:sz w:val="22"/>
          <w:szCs w:val="22"/>
        </w:rPr>
        <w:t xml:space="preserve">Member </w:t>
      </w:r>
    </w:p>
    <w:p w14:paraId="74035298" w14:textId="143739B1"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 xml:space="preserve">Mr Jim Williamson is the </w:t>
      </w:r>
      <w:r w:rsidR="00572441">
        <w:rPr>
          <w:rFonts w:cs="Arial"/>
          <w:color w:val="auto"/>
          <w:sz w:val="18"/>
          <w:szCs w:val="18"/>
        </w:rPr>
        <w:t>d</w:t>
      </w:r>
      <w:r w:rsidRPr="00287251">
        <w:rPr>
          <w:rFonts w:cs="Arial"/>
          <w:color w:val="auto"/>
          <w:sz w:val="18"/>
          <w:szCs w:val="18"/>
        </w:rPr>
        <w:t>irector of a public policy research and program development company that for more than 20 years provided specialised advice to business, government and community organisations. During that time, he held senior management responsibilities at the Brotherhood of St Laurence in Community Development, Employment and Training; and was a Senior Policy Manager, Youth Transition at Mission Australia.</w:t>
      </w:r>
    </w:p>
    <w:p w14:paraId="3E848EF3" w14:textId="77777777" w:rsidR="00C444F4" w:rsidRDefault="000A0187" w:rsidP="00C444F4">
      <w:pPr>
        <w:spacing w:before="120" w:after="240" w:line="240" w:lineRule="auto"/>
        <w:rPr>
          <w:rFonts w:cs="Arial"/>
          <w:color w:val="auto"/>
          <w:sz w:val="18"/>
          <w:szCs w:val="18"/>
        </w:rPr>
      </w:pPr>
      <w:r>
        <w:rPr>
          <w:rFonts w:cs="Arial"/>
          <w:color w:val="auto"/>
          <w:sz w:val="18"/>
          <w:szCs w:val="18"/>
        </w:rPr>
        <w:t xml:space="preserve">Mr Williamson commenced as </w:t>
      </w:r>
      <w:r w:rsidR="00C444F4" w:rsidRPr="00287251">
        <w:rPr>
          <w:rFonts w:cs="Arial"/>
          <w:color w:val="auto"/>
          <w:sz w:val="18"/>
          <w:szCs w:val="18"/>
        </w:rPr>
        <w:t>a secondary high school teacher, becoming a lecturer in education at the Melbourne College of Advanced Education. He then held senior policy officer roles at the Department of Education and Training, and the Victorian Department of Premier and Cabinet. He is currently on the school council of The Grange P–12</w:t>
      </w:r>
      <w:r w:rsidR="00C444F4">
        <w:rPr>
          <w:rFonts w:cs="Arial"/>
          <w:color w:val="auto"/>
          <w:sz w:val="18"/>
          <w:szCs w:val="18"/>
        </w:rPr>
        <w:t xml:space="preserve"> College</w:t>
      </w:r>
      <w:r w:rsidR="00C444F4" w:rsidRPr="00287251">
        <w:rPr>
          <w:rFonts w:cs="Arial"/>
          <w:color w:val="auto"/>
          <w:sz w:val="18"/>
          <w:szCs w:val="18"/>
        </w:rPr>
        <w:t>.</w:t>
      </w:r>
    </w:p>
    <w:p w14:paraId="48455C32" w14:textId="77777777" w:rsidR="0003312C" w:rsidRDefault="0003312C" w:rsidP="00C444F4">
      <w:pPr>
        <w:spacing w:after="200" w:line="276" w:lineRule="auto"/>
        <w:rPr>
          <w:rFonts w:cs="Arial"/>
          <w:color w:val="auto"/>
          <w:sz w:val="18"/>
          <w:szCs w:val="18"/>
        </w:rPr>
        <w:sectPr w:rsidR="0003312C" w:rsidSect="007D6693">
          <w:footerReference w:type="even" r:id="rId63"/>
          <w:footerReference w:type="default" r:id="rId64"/>
          <w:footnotePr>
            <w:pos w:val="beneathText"/>
            <w:numRestart w:val="eachPage"/>
          </w:footnotePr>
          <w:pgSz w:w="11907" w:h="16840" w:code="9"/>
          <w:pgMar w:top="1701" w:right="1701" w:bottom="1701" w:left="2835" w:header="420" w:footer="454" w:gutter="0"/>
          <w:cols w:space="708"/>
          <w:docGrid w:linePitch="360"/>
        </w:sectPr>
      </w:pPr>
    </w:p>
    <w:p w14:paraId="7C1AEFF2" w14:textId="77777777" w:rsidR="00C444F4" w:rsidRPr="0007217F" w:rsidRDefault="00C444F4" w:rsidP="00C444F4">
      <w:pPr>
        <w:pStyle w:val="ARHead4ST"/>
        <w:spacing w:before="120" w:after="240" w:line="240" w:lineRule="auto"/>
        <w:rPr>
          <w:color w:val="000000" w:themeColor="text1"/>
          <w:sz w:val="28"/>
        </w:rPr>
      </w:pPr>
      <w:bookmarkStart w:id="93" w:name="_Toc488934361"/>
      <w:r w:rsidRPr="0007217F">
        <w:rPr>
          <w:color w:val="000000" w:themeColor="text1"/>
          <w:sz w:val="28"/>
        </w:rPr>
        <w:lastRenderedPageBreak/>
        <w:t>Standing committee</w:t>
      </w:r>
      <w:bookmarkEnd w:id="92"/>
      <w:bookmarkEnd w:id="93"/>
    </w:p>
    <w:p w14:paraId="307418D7" w14:textId="77777777"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The Board has one standing committee, the Audit and Risk Management Committee.</w:t>
      </w:r>
    </w:p>
    <w:p w14:paraId="70E9C8BE" w14:textId="77777777" w:rsidR="00C444F4" w:rsidRPr="0007217F" w:rsidRDefault="00C444F4" w:rsidP="00C444F4">
      <w:pPr>
        <w:pStyle w:val="Heading5"/>
        <w:spacing w:before="120" w:after="240" w:line="240" w:lineRule="auto"/>
        <w:rPr>
          <w:rFonts w:cs="Arial"/>
          <w:b w:val="0"/>
          <w:i w:val="0"/>
          <w:color w:val="auto"/>
          <w:sz w:val="22"/>
          <w:szCs w:val="18"/>
        </w:rPr>
      </w:pPr>
      <w:bookmarkStart w:id="94" w:name="_Toc393804768"/>
      <w:r w:rsidRPr="0007217F">
        <w:rPr>
          <w:rFonts w:cs="Arial"/>
          <w:b w:val="0"/>
          <w:i w:val="0"/>
          <w:color w:val="auto"/>
          <w:sz w:val="22"/>
          <w:szCs w:val="18"/>
        </w:rPr>
        <w:t>Audit and Risk Management Committee</w:t>
      </w:r>
    </w:p>
    <w:p w14:paraId="53C71CA7" w14:textId="78EC7EB4" w:rsidR="00C444F4" w:rsidRPr="00D57B25" w:rsidRDefault="00C444F4" w:rsidP="002727C9">
      <w:pPr>
        <w:pStyle w:val="ListBullet"/>
        <w:numPr>
          <w:ilvl w:val="0"/>
          <w:numId w:val="24"/>
        </w:numPr>
        <w:tabs>
          <w:tab w:val="clear" w:pos="170"/>
        </w:tabs>
        <w:spacing w:before="120" w:after="240" w:line="240" w:lineRule="auto"/>
        <w:ind w:left="284" w:hanging="284"/>
        <w:rPr>
          <w:color w:val="auto"/>
        </w:rPr>
      </w:pPr>
      <w:r w:rsidRPr="00D57B25">
        <w:rPr>
          <w:color w:val="auto"/>
        </w:rPr>
        <w:t>Michael Perry (Chair), VRQA Board</w:t>
      </w:r>
      <w:r w:rsidR="00C91156">
        <w:rPr>
          <w:color w:val="auto"/>
        </w:rPr>
        <w:t>, (</w:t>
      </w:r>
      <w:r w:rsidR="00F54359">
        <w:rPr>
          <w:color w:val="auto"/>
        </w:rPr>
        <w:t>i</w:t>
      </w:r>
      <w:r w:rsidR="00C91156">
        <w:rPr>
          <w:color w:val="auto"/>
        </w:rPr>
        <w:t>ndependent)</w:t>
      </w:r>
    </w:p>
    <w:p w14:paraId="18A327C9" w14:textId="7198F8E3" w:rsidR="00C444F4" w:rsidRPr="00D57B25" w:rsidRDefault="00C444F4" w:rsidP="002727C9">
      <w:pPr>
        <w:pStyle w:val="ListBullet"/>
        <w:numPr>
          <w:ilvl w:val="0"/>
          <w:numId w:val="24"/>
        </w:numPr>
        <w:tabs>
          <w:tab w:val="clear" w:pos="170"/>
        </w:tabs>
        <w:spacing w:before="120" w:after="240" w:line="240" w:lineRule="auto"/>
        <w:ind w:left="284" w:hanging="284"/>
        <w:rPr>
          <w:color w:val="auto"/>
        </w:rPr>
      </w:pPr>
      <w:r w:rsidRPr="00D57B25">
        <w:rPr>
          <w:color w:val="auto"/>
        </w:rPr>
        <w:t>Elizabeth Alexander AM, VRQA Board</w:t>
      </w:r>
      <w:r w:rsidR="00C91156">
        <w:rPr>
          <w:color w:val="auto"/>
        </w:rPr>
        <w:t>, (</w:t>
      </w:r>
      <w:r w:rsidR="00F54359">
        <w:rPr>
          <w:color w:val="auto"/>
        </w:rPr>
        <w:t>i</w:t>
      </w:r>
      <w:r w:rsidR="00C91156">
        <w:rPr>
          <w:color w:val="auto"/>
        </w:rPr>
        <w:t>ndependent)</w:t>
      </w:r>
    </w:p>
    <w:p w14:paraId="4639F9D3" w14:textId="7A1D4E9D" w:rsidR="00C444F4" w:rsidRPr="00D57B25" w:rsidRDefault="00C444F4" w:rsidP="002727C9">
      <w:pPr>
        <w:pStyle w:val="ListBullet"/>
        <w:numPr>
          <w:ilvl w:val="0"/>
          <w:numId w:val="24"/>
        </w:numPr>
        <w:tabs>
          <w:tab w:val="clear" w:pos="170"/>
        </w:tabs>
        <w:spacing w:before="120" w:after="240" w:line="240" w:lineRule="auto"/>
        <w:ind w:left="284" w:hanging="284"/>
        <w:rPr>
          <w:color w:val="auto"/>
        </w:rPr>
      </w:pPr>
      <w:r w:rsidRPr="00D57B25">
        <w:rPr>
          <w:color w:val="auto"/>
        </w:rPr>
        <w:t>Rick Tudor OAM, VRQA Board</w:t>
      </w:r>
      <w:r w:rsidR="00C91156">
        <w:rPr>
          <w:color w:val="auto"/>
        </w:rPr>
        <w:t>, (</w:t>
      </w:r>
      <w:r w:rsidR="00F54359">
        <w:rPr>
          <w:color w:val="auto"/>
        </w:rPr>
        <w:t>i</w:t>
      </w:r>
      <w:r w:rsidR="00C91156">
        <w:rPr>
          <w:color w:val="auto"/>
        </w:rPr>
        <w:t>ndependent)</w:t>
      </w:r>
      <w:r w:rsidRPr="00D57B25">
        <w:rPr>
          <w:color w:val="auto"/>
        </w:rPr>
        <w:t xml:space="preserve"> </w:t>
      </w:r>
    </w:p>
    <w:p w14:paraId="3931E925" w14:textId="1D6C8B6D"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The Audit and Risk Management Committee assists the VRQA Board to fulfil its monitoring and oversight responsibilities for gov</w:t>
      </w:r>
      <w:r>
        <w:rPr>
          <w:rFonts w:cs="Arial"/>
          <w:color w:val="auto"/>
          <w:sz w:val="18"/>
          <w:szCs w:val="18"/>
        </w:rPr>
        <w:t xml:space="preserve">ernance, risk management, audit, integrity </w:t>
      </w:r>
      <w:r w:rsidRPr="00287251">
        <w:rPr>
          <w:rFonts w:cs="Arial"/>
          <w:color w:val="auto"/>
          <w:sz w:val="18"/>
          <w:szCs w:val="18"/>
        </w:rPr>
        <w:t xml:space="preserve">and business assurance activities, including monitoring </w:t>
      </w:r>
      <w:r w:rsidR="00354584">
        <w:rPr>
          <w:rFonts w:cs="Arial"/>
          <w:color w:val="auto"/>
          <w:sz w:val="18"/>
          <w:szCs w:val="18"/>
        </w:rPr>
        <w:t>b</w:t>
      </w:r>
      <w:r w:rsidRPr="00287251">
        <w:rPr>
          <w:rFonts w:cs="Arial"/>
          <w:color w:val="auto"/>
          <w:sz w:val="18"/>
          <w:szCs w:val="18"/>
        </w:rPr>
        <w:t>oard delegations. The committee exchanges minutes with the DET Portfolio Audit and Risk Committee.</w:t>
      </w:r>
    </w:p>
    <w:p w14:paraId="4ACA13F2" w14:textId="77777777"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 xml:space="preserve">The committee met </w:t>
      </w:r>
      <w:r>
        <w:rPr>
          <w:rFonts w:cs="Arial"/>
          <w:color w:val="auto"/>
          <w:sz w:val="18"/>
          <w:szCs w:val="18"/>
        </w:rPr>
        <w:t xml:space="preserve">four </w:t>
      </w:r>
      <w:r w:rsidRPr="00287251">
        <w:rPr>
          <w:rFonts w:cs="Arial"/>
          <w:color w:val="auto"/>
          <w:sz w:val="18"/>
          <w:szCs w:val="18"/>
        </w:rPr>
        <w:t xml:space="preserve">times during </w:t>
      </w:r>
      <w:r>
        <w:rPr>
          <w:rFonts w:cs="Arial"/>
          <w:color w:val="auto"/>
          <w:sz w:val="18"/>
          <w:szCs w:val="18"/>
        </w:rPr>
        <w:t>2017–18</w:t>
      </w:r>
      <w:r w:rsidRPr="00287251">
        <w:rPr>
          <w:rFonts w:cs="Arial"/>
          <w:color w:val="auto"/>
          <w:sz w:val="18"/>
          <w:szCs w:val="18"/>
        </w:rPr>
        <w:t>.</w:t>
      </w:r>
    </w:p>
    <w:p w14:paraId="456C0D25" w14:textId="77777777" w:rsidR="00C444F4" w:rsidRPr="0007217F" w:rsidRDefault="00C444F4" w:rsidP="00C444F4">
      <w:pPr>
        <w:pStyle w:val="ARHead4ST"/>
        <w:spacing w:before="120" w:after="240" w:line="240" w:lineRule="auto"/>
        <w:rPr>
          <w:color w:val="000000" w:themeColor="text1"/>
          <w:sz w:val="28"/>
        </w:rPr>
      </w:pPr>
      <w:bookmarkStart w:id="95" w:name="_Toc488934362"/>
      <w:r w:rsidRPr="0007217F">
        <w:rPr>
          <w:color w:val="000000" w:themeColor="text1"/>
          <w:sz w:val="28"/>
        </w:rPr>
        <w:t>Other subcommittees</w:t>
      </w:r>
      <w:bookmarkEnd w:id="94"/>
      <w:bookmarkEnd w:id="95"/>
    </w:p>
    <w:p w14:paraId="5D41234D" w14:textId="77777777"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The VRQA Board has subcommittees that provide advice and make recommendations to the Board on specific areas.</w:t>
      </w:r>
    </w:p>
    <w:p w14:paraId="26F4192A" w14:textId="77777777"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 xml:space="preserve">The following subcommittees convened during </w:t>
      </w:r>
      <w:r>
        <w:rPr>
          <w:rFonts w:cs="Arial"/>
          <w:color w:val="auto"/>
          <w:sz w:val="18"/>
          <w:szCs w:val="18"/>
        </w:rPr>
        <w:t>2017–18</w:t>
      </w:r>
      <w:r w:rsidRPr="00287251">
        <w:rPr>
          <w:rFonts w:cs="Arial"/>
          <w:color w:val="auto"/>
          <w:sz w:val="18"/>
          <w:szCs w:val="18"/>
        </w:rPr>
        <w:t>.</w:t>
      </w:r>
    </w:p>
    <w:p w14:paraId="7D763213" w14:textId="4C351997" w:rsidR="00C444F4" w:rsidRPr="0007217F" w:rsidRDefault="00C444F4" w:rsidP="00C444F4">
      <w:pPr>
        <w:pStyle w:val="Heading5"/>
        <w:spacing w:before="120" w:after="240" w:line="240" w:lineRule="auto"/>
        <w:rPr>
          <w:b w:val="0"/>
          <w:i w:val="0"/>
          <w:color w:val="000000" w:themeColor="text1"/>
          <w:sz w:val="22"/>
        </w:rPr>
      </w:pPr>
      <w:bookmarkStart w:id="96" w:name="_Toc488934363"/>
      <w:r>
        <w:rPr>
          <w:b w:val="0"/>
          <w:i w:val="0"/>
          <w:color w:val="000000" w:themeColor="text1"/>
          <w:sz w:val="22"/>
        </w:rPr>
        <w:t>Vocatio</w:t>
      </w:r>
      <w:r w:rsidR="00081E25">
        <w:rPr>
          <w:b w:val="0"/>
          <w:i w:val="0"/>
          <w:color w:val="000000" w:themeColor="text1"/>
          <w:sz w:val="22"/>
        </w:rPr>
        <w:t xml:space="preserve">nal Education and Training </w:t>
      </w:r>
      <w:r w:rsidR="00F54359">
        <w:rPr>
          <w:b w:val="0"/>
          <w:i w:val="0"/>
          <w:color w:val="000000" w:themeColor="text1"/>
          <w:sz w:val="22"/>
        </w:rPr>
        <w:t>s</w:t>
      </w:r>
      <w:r w:rsidRPr="0007217F">
        <w:rPr>
          <w:b w:val="0"/>
          <w:i w:val="0"/>
          <w:color w:val="000000" w:themeColor="text1"/>
          <w:sz w:val="22"/>
        </w:rPr>
        <w:t>ubcommittee</w:t>
      </w:r>
      <w:bookmarkEnd w:id="96"/>
    </w:p>
    <w:p w14:paraId="3A6C1098" w14:textId="77777777" w:rsidR="00C444F4" w:rsidRDefault="00C444F4" w:rsidP="002727C9">
      <w:pPr>
        <w:pStyle w:val="ListBullet"/>
        <w:numPr>
          <w:ilvl w:val="0"/>
          <w:numId w:val="24"/>
        </w:numPr>
        <w:tabs>
          <w:tab w:val="clear" w:pos="170"/>
        </w:tabs>
        <w:spacing w:before="120" w:after="240" w:line="240" w:lineRule="auto"/>
        <w:ind w:left="284" w:hanging="284"/>
        <w:rPr>
          <w:color w:val="auto"/>
        </w:rPr>
      </w:pPr>
      <w:r w:rsidRPr="00D57B25">
        <w:rPr>
          <w:color w:val="auto"/>
        </w:rPr>
        <w:t>Jim Williamson (Chair), VRQA Board</w:t>
      </w:r>
    </w:p>
    <w:p w14:paraId="5EC55D46" w14:textId="77777777" w:rsidR="00C444F4" w:rsidRPr="00D57B25" w:rsidRDefault="00C444F4" w:rsidP="002727C9">
      <w:pPr>
        <w:pStyle w:val="ListBullet"/>
        <w:numPr>
          <w:ilvl w:val="0"/>
          <w:numId w:val="24"/>
        </w:numPr>
        <w:tabs>
          <w:tab w:val="clear" w:pos="170"/>
        </w:tabs>
        <w:spacing w:before="120" w:after="240" w:line="240" w:lineRule="auto"/>
        <w:ind w:left="284" w:hanging="284"/>
        <w:rPr>
          <w:color w:val="auto"/>
        </w:rPr>
      </w:pPr>
      <w:r>
        <w:rPr>
          <w:color w:val="auto"/>
        </w:rPr>
        <w:t xml:space="preserve">Brian Welch, </w:t>
      </w:r>
      <w:r w:rsidRPr="00D57B25">
        <w:rPr>
          <w:color w:val="auto"/>
        </w:rPr>
        <w:t>VRQA Board</w:t>
      </w:r>
    </w:p>
    <w:p w14:paraId="54984043" w14:textId="77777777" w:rsidR="00C444F4" w:rsidRDefault="00C444F4" w:rsidP="002727C9">
      <w:pPr>
        <w:pStyle w:val="ListBullet"/>
        <w:numPr>
          <w:ilvl w:val="0"/>
          <w:numId w:val="24"/>
        </w:numPr>
        <w:tabs>
          <w:tab w:val="clear" w:pos="170"/>
        </w:tabs>
        <w:spacing w:before="120" w:after="240" w:line="240" w:lineRule="auto"/>
        <w:ind w:left="284" w:hanging="284"/>
        <w:rPr>
          <w:color w:val="auto"/>
        </w:rPr>
      </w:pPr>
      <w:r>
        <w:rPr>
          <w:color w:val="auto"/>
        </w:rPr>
        <w:t>Maria Peters from 5 June 2018, VRQA Board</w:t>
      </w:r>
    </w:p>
    <w:p w14:paraId="6FE63183" w14:textId="77777777" w:rsidR="00C444F4" w:rsidRPr="00D57B25" w:rsidRDefault="00C444F4" w:rsidP="002727C9">
      <w:pPr>
        <w:pStyle w:val="ListBullet"/>
        <w:numPr>
          <w:ilvl w:val="0"/>
          <w:numId w:val="24"/>
        </w:numPr>
        <w:tabs>
          <w:tab w:val="clear" w:pos="170"/>
        </w:tabs>
        <w:spacing w:before="120" w:after="240" w:line="240" w:lineRule="auto"/>
        <w:ind w:left="284" w:hanging="284"/>
        <w:rPr>
          <w:color w:val="auto"/>
        </w:rPr>
      </w:pPr>
      <w:r>
        <w:rPr>
          <w:color w:val="auto"/>
        </w:rPr>
        <w:t>Dr Jim Watterston from 5 June 2018, VRQA Board</w:t>
      </w:r>
    </w:p>
    <w:p w14:paraId="6D06735C" w14:textId="27B97151" w:rsidR="00C444F4" w:rsidRPr="00840974" w:rsidRDefault="00C444F4" w:rsidP="00C444F4">
      <w:pPr>
        <w:pStyle w:val="ListBullet"/>
        <w:tabs>
          <w:tab w:val="clear" w:pos="170"/>
        </w:tabs>
        <w:spacing w:before="120" w:after="240" w:line="240" w:lineRule="auto"/>
        <w:rPr>
          <w:rFonts w:cs="Arial"/>
          <w:color w:val="000000" w:themeColor="text1"/>
          <w:szCs w:val="18"/>
        </w:rPr>
      </w:pPr>
      <w:r>
        <w:rPr>
          <w:rFonts w:cs="Arial"/>
          <w:color w:val="auto"/>
          <w:szCs w:val="18"/>
        </w:rPr>
        <w:t>The role of the s</w:t>
      </w:r>
      <w:r w:rsidRPr="003510F6">
        <w:rPr>
          <w:rFonts w:cs="Arial"/>
          <w:color w:val="auto"/>
          <w:szCs w:val="18"/>
        </w:rPr>
        <w:t>ubcommittee</w:t>
      </w:r>
      <w:r w:rsidR="00081E25">
        <w:rPr>
          <w:rFonts w:cs="Arial"/>
          <w:color w:val="auto"/>
          <w:szCs w:val="18"/>
        </w:rPr>
        <w:t xml:space="preserve"> is to oversee VET </w:t>
      </w:r>
      <w:r w:rsidRPr="003510F6">
        <w:rPr>
          <w:rFonts w:cs="Arial"/>
          <w:color w:val="auto"/>
          <w:szCs w:val="18"/>
        </w:rPr>
        <w:t xml:space="preserve">regulation and the reform and modernisation of </w:t>
      </w:r>
      <w:r w:rsidR="00354584">
        <w:rPr>
          <w:rFonts w:cs="Arial"/>
          <w:color w:val="auto"/>
          <w:szCs w:val="18"/>
        </w:rPr>
        <w:t>a</w:t>
      </w:r>
      <w:r w:rsidRPr="003510F6">
        <w:rPr>
          <w:rFonts w:cs="Arial"/>
          <w:color w:val="auto"/>
          <w:szCs w:val="18"/>
        </w:rPr>
        <w:t xml:space="preserve">pprenticeship and </w:t>
      </w:r>
      <w:r w:rsidR="00354584">
        <w:rPr>
          <w:rFonts w:cs="Arial"/>
          <w:color w:val="auto"/>
          <w:szCs w:val="18"/>
        </w:rPr>
        <w:t>t</w:t>
      </w:r>
      <w:r w:rsidRPr="003510F6">
        <w:rPr>
          <w:rFonts w:cs="Arial"/>
          <w:color w:val="auto"/>
          <w:szCs w:val="18"/>
        </w:rPr>
        <w:t xml:space="preserve">raineeship regulation </w:t>
      </w:r>
      <w:r w:rsidR="00081E25">
        <w:rPr>
          <w:rFonts w:cs="Arial"/>
          <w:color w:val="000000" w:themeColor="text1"/>
          <w:szCs w:val="18"/>
        </w:rPr>
        <w:t>on behalf of the Board of</w:t>
      </w:r>
      <w:r w:rsidR="00081E25">
        <w:rPr>
          <w:rFonts w:cs="Arial"/>
          <w:color w:val="000000" w:themeColor="text1"/>
          <w:szCs w:val="18"/>
        </w:rPr>
        <w:br/>
      </w:r>
      <w:r w:rsidRPr="00840974">
        <w:rPr>
          <w:rFonts w:cs="Arial"/>
          <w:color w:val="000000" w:themeColor="text1"/>
          <w:szCs w:val="18"/>
        </w:rPr>
        <w:t>the VRQA.</w:t>
      </w:r>
    </w:p>
    <w:p w14:paraId="2B848B88" w14:textId="4AE1B3A0" w:rsidR="00C444F4" w:rsidRPr="00840974" w:rsidRDefault="00C444F4" w:rsidP="00C444F4">
      <w:pPr>
        <w:spacing w:before="120" w:after="240" w:line="240" w:lineRule="auto"/>
        <w:rPr>
          <w:rFonts w:cs="Arial"/>
          <w:color w:val="000000" w:themeColor="text1"/>
          <w:sz w:val="18"/>
          <w:szCs w:val="18"/>
        </w:rPr>
      </w:pPr>
      <w:r w:rsidRPr="00840974">
        <w:rPr>
          <w:rFonts w:cs="Arial"/>
          <w:color w:val="000000" w:themeColor="text1"/>
          <w:sz w:val="18"/>
          <w:szCs w:val="18"/>
        </w:rPr>
        <w:t>On Thursday 3 August 2017</w:t>
      </w:r>
      <w:r w:rsidR="00F54359">
        <w:rPr>
          <w:rFonts w:cs="Arial"/>
          <w:color w:val="000000" w:themeColor="text1"/>
          <w:sz w:val="18"/>
          <w:szCs w:val="18"/>
        </w:rPr>
        <w:t>,</w:t>
      </w:r>
      <w:r w:rsidRPr="00840974">
        <w:rPr>
          <w:rFonts w:cs="Arial"/>
          <w:color w:val="000000" w:themeColor="text1"/>
          <w:sz w:val="18"/>
          <w:szCs w:val="18"/>
        </w:rPr>
        <w:t xml:space="preserve"> the VRQA Board approved a revised Apprenticeships and Traineeships Subcommittee Charter to reflect the transfer of VET matters to the Apprenticeships and Traineeships </w:t>
      </w:r>
      <w:r w:rsidR="00F54359">
        <w:rPr>
          <w:rFonts w:cs="Arial"/>
          <w:color w:val="000000" w:themeColor="text1"/>
          <w:sz w:val="18"/>
          <w:szCs w:val="18"/>
        </w:rPr>
        <w:t>s</w:t>
      </w:r>
      <w:r w:rsidRPr="00840974">
        <w:rPr>
          <w:rFonts w:cs="Arial"/>
          <w:color w:val="000000" w:themeColor="text1"/>
          <w:sz w:val="18"/>
          <w:szCs w:val="18"/>
        </w:rPr>
        <w:t xml:space="preserve">ubcommittee. Under the revised Charter the subcommittee’s name became Vocational Education and Training </w:t>
      </w:r>
      <w:r w:rsidR="00F54359">
        <w:rPr>
          <w:rFonts w:cs="Arial"/>
          <w:color w:val="000000" w:themeColor="text1"/>
          <w:sz w:val="18"/>
          <w:szCs w:val="18"/>
        </w:rPr>
        <w:t>s</w:t>
      </w:r>
      <w:r w:rsidRPr="00840974">
        <w:rPr>
          <w:rFonts w:cs="Arial"/>
          <w:color w:val="000000" w:themeColor="text1"/>
          <w:sz w:val="18"/>
          <w:szCs w:val="18"/>
        </w:rPr>
        <w:t>ubcommittee.</w:t>
      </w:r>
    </w:p>
    <w:p w14:paraId="16E9A4AB" w14:textId="77777777" w:rsidR="00C444F4" w:rsidRPr="00287251" w:rsidRDefault="00C444F4" w:rsidP="00C444F4">
      <w:pPr>
        <w:spacing w:before="120" w:after="240" w:line="240" w:lineRule="auto"/>
        <w:rPr>
          <w:rFonts w:cs="Arial"/>
          <w:color w:val="auto"/>
          <w:sz w:val="18"/>
          <w:szCs w:val="18"/>
          <w:highlight w:val="yellow"/>
        </w:rPr>
      </w:pPr>
      <w:r>
        <w:rPr>
          <w:rFonts w:cs="Arial"/>
          <w:color w:val="auto"/>
          <w:sz w:val="18"/>
          <w:szCs w:val="18"/>
        </w:rPr>
        <w:t>The s</w:t>
      </w:r>
      <w:r w:rsidRPr="00287251">
        <w:rPr>
          <w:rFonts w:cs="Arial"/>
          <w:color w:val="auto"/>
          <w:sz w:val="18"/>
          <w:szCs w:val="18"/>
        </w:rPr>
        <w:t xml:space="preserve">ubcommittee met </w:t>
      </w:r>
      <w:r w:rsidRPr="00C55139">
        <w:rPr>
          <w:rFonts w:cs="Arial"/>
          <w:color w:val="auto"/>
          <w:sz w:val="18"/>
          <w:szCs w:val="18"/>
        </w:rPr>
        <w:t>three</w:t>
      </w:r>
      <w:r>
        <w:rPr>
          <w:rFonts w:cs="Arial"/>
          <w:color w:val="FF0000"/>
          <w:sz w:val="18"/>
          <w:szCs w:val="18"/>
        </w:rPr>
        <w:t xml:space="preserve"> </w:t>
      </w:r>
      <w:r w:rsidRPr="00287251">
        <w:rPr>
          <w:rFonts w:cs="Arial"/>
          <w:color w:val="auto"/>
          <w:sz w:val="18"/>
          <w:szCs w:val="18"/>
        </w:rPr>
        <w:t xml:space="preserve">times during </w:t>
      </w:r>
      <w:r>
        <w:rPr>
          <w:rFonts w:cs="Arial"/>
          <w:color w:val="auto"/>
          <w:sz w:val="18"/>
          <w:szCs w:val="18"/>
        </w:rPr>
        <w:t>2017–18</w:t>
      </w:r>
      <w:r w:rsidRPr="00287251">
        <w:rPr>
          <w:rFonts w:cs="Arial"/>
          <w:color w:val="auto"/>
          <w:sz w:val="18"/>
          <w:szCs w:val="18"/>
        </w:rPr>
        <w:t>.</w:t>
      </w:r>
    </w:p>
    <w:p w14:paraId="1C5EF9CF" w14:textId="1992CE15" w:rsidR="00C444F4" w:rsidRPr="0007217F" w:rsidRDefault="00C444F4" w:rsidP="00C444F4">
      <w:pPr>
        <w:pStyle w:val="Heading5"/>
        <w:spacing w:before="120" w:after="240" w:line="240" w:lineRule="auto"/>
        <w:rPr>
          <w:b w:val="0"/>
          <w:i w:val="0"/>
          <w:color w:val="000000" w:themeColor="text1"/>
          <w:sz w:val="22"/>
        </w:rPr>
      </w:pPr>
      <w:bookmarkStart w:id="97" w:name="_Toc488934364"/>
      <w:r w:rsidRPr="0007217F">
        <w:rPr>
          <w:b w:val="0"/>
          <w:i w:val="0"/>
          <w:color w:val="000000" w:themeColor="text1"/>
          <w:sz w:val="22"/>
        </w:rPr>
        <w:t xml:space="preserve">Compliance and </w:t>
      </w:r>
      <w:bookmarkEnd w:id="97"/>
      <w:r w:rsidR="001A04F5">
        <w:rPr>
          <w:b w:val="0"/>
          <w:i w:val="0"/>
          <w:color w:val="000000" w:themeColor="text1"/>
          <w:sz w:val="22"/>
        </w:rPr>
        <w:t>Q</w:t>
      </w:r>
      <w:r w:rsidR="001A04F5" w:rsidRPr="0007217F">
        <w:rPr>
          <w:b w:val="0"/>
          <w:i w:val="0"/>
          <w:color w:val="000000" w:themeColor="text1"/>
          <w:sz w:val="22"/>
        </w:rPr>
        <w:t xml:space="preserve">uality </w:t>
      </w:r>
      <w:r w:rsidR="001A04F5">
        <w:rPr>
          <w:b w:val="0"/>
          <w:i w:val="0"/>
          <w:color w:val="000000" w:themeColor="text1"/>
          <w:sz w:val="22"/>
        </w:rPr>
        <w:t>s</w:t>
      </w:r>
      <w:r w:rsidR="001A04F5" w:rsidRPr="0007217F">
        <w:rPr>
          <w:b w:val="0"/>
          <w:i w:val="0"/>
          <w:color w:val="000000" w:themeColor="text1"/>
          <w:sz w:val="22"/>
        </w:rPr>
        <w:t>ubcommittee</w:t>
      </w:r>
    </w:p>
    <w:p w14:paraId="02A22AD5" w14:textId="77777777" w:rsidR="00C444F4" w:rsidRPr="00D57B25" w:rsidRDefault="00C444F4" w:rsidP="002727C9">
      <w:pPr>
        <w:pStyle w:val="ListBullet"/>
        <w:numPr>
          <w:ilvl w:val="0"/>
          <w:numId w:val="24"/>
        </w:numPr>
        <w:tabs>
          <w:tab w:val="clear" w:pos="170"/>
        </w:tabs>
        <w:spacing w:before="120" w:after="240" w:line="240" w:lineRule="auto"/>
        <w:ind w:left="284" w:hanging="284"/>
        <w:rPr>
          <w:color w:val="auto"/>
        </w:rPr>
      </w:pPr>
      <w:bookmarkStart w:id="98" w:name="_Toc393804769"/>
      <w:bookmarkStart w:id="99" w:name="_Ref398027940"/>
      <w:r w:rsidRPr="00D57B25">
        <w:rPr>
          <w:color w:val="auto"/>
        </w:rPr>
        <w:t>Michonne van Rees (Chair)</w:t>
      </w:r>
      <w:r>
        <w:rPr>
          <w:color w:val="auto"/>
        </w:rPr>
        <w:t>,</w:t>
      </w:r>
      <w:r w:rsidRPr="00D57B25">
        <w:rPr>
          <w:color w:val="auto"/>
        </w:rPr>
        <w:t xml:space="preserve"> VRQA Board</w:t>
      </w:r>
    </w:p>
    <w:p w14:paraId="2251DC70" w14:textId="77777777" w:rsidR="00C444F4" w:rsidRPr="00D57B25" w:rsidRDefault="00C444F4" w:rsidP="002727C9">
      <w:pPr>
        <w:pStyle w:val="ListBullet"/>
        <w:numPr>
          <w:ilvl w:val="0"/>
          <w:numId w:val="24"/>
        </w:numPr>
        <w:tabs>
          <w:tab w:val="clear" w:pos="170"/>
        </w:tabs>
        <w:spacing w:before="120" w:after="240" w:line="240" w:lineRule="auto"/>
        <w:ind w:left="284" w:hanging="284"/>
        <w:rPr>
          <w:color w:val="auto"/>
        </w:rPr>
      </w:pPr>
      <w:r w:rsidRPr="00D57B25">
        <w:rPr>
          <w:color w:val="auto"/>
        </w:rPr>
        <w:t>Stephen Elder</w:t>
      </w:r>
      <w:r>
        <w:rPr>
          <w:color w:val="auto"/>
        </w:rPr>
        <w:t xml:space="preserve"> OAM</w:t>
      </w:r>
      <w:r w:rsidRPr="00D57B25">
        <w:rPr>
          <w:color w:val="auto"/>
        </w:rPr>
        <w:t>, VRQA Board</w:t>
      </w:r>
    </w:p>
    <w:p w14:paraId="39826ADD" w14:textId="77777777" w:rsidR="00C444F4" w:rsidRPr="00D57B25" w:rsidRDefault="00C444F4" w:rsidP="002727C9">
      <w:pPr>
        <w:pStyle w:val="ListBullet"/>
        <w:numPr>
          <w:ilvl w:val="0"/>
          <w:numId w:val="24"/>
        </w:numPr>
        <w:tabs>
          <w:tab w:val="clear" w:pos="170"/>
        </w:tabs>
        <w:spacing w:before="120" w:after="240" w:line="240" w:lineRule="auto"/>
        <w:ind w:left="284" w:hanging="284"/>
        <w:rPr>
          <w:color w:val="auto"/>
        </w:rPr>
      </w:pPr>
      <w:r w:rsidRPr="00D57B25">
        <w:rPr>
          <w:color w:val="auto"/>
        </w:rPr>
        <w:t>Rick Tudor</w:t>
      </w:r>
      <w:r>
        <w:rPr>
          <w:color w:val="auto"/>
        </w:rPr>
        <w:t xml:space="preserve"> OAM</w:t>
      </w:r>
      <w:r w:rsidRPr="00D57B25">
        <w:rPr>
          <w:color w:val="auto"/>
        </w:rPr>
        <w:t>, VRQA Board</w:t>
      </w:r>
    </w:p>
    <w:p w14:paraId="5B9921B1" w14:textId="77777777" w:rsidR="0003312C" w:rsidRDefault="00C444F4" w:rsidP="0003312C">
      <w:pPr>
        <w:pStyle w:val="ListBullet"/>
        <w:numPr>
          <w:ilvl w:val="0"/>
          <w:numId w:val="24"/>
        </w:numPr>
        <w:tabs>
          <w:tab w:val="clear" w:pos="170"/>
        </w:tabs>
        <w:spacing w:before="120" w:after="240" w:line="240" w:lineRule="auto"/>
        <w:ind w:left="284" w:hanging="284"/>
        <w:rPr>
          <w:color w:val="auto"/>
        </w:rPr>
        <w:sectPr w:rsidR="0003312C" w:rsidSect="0003312C">
          <w:footnotePr>
            <w:pos w:val="beneathText"/>
            <w:numRestart w:val="eachPage"/>
          </w:footnotePr>
          <w:pgSz w:w="11907" w:h="16840" w:code="9"/>
          <w:pgMar w:top="1701" w:right="2835" w:bottom="1701" w:left="1701" w:header="420" w:footer="454" w:gutter="0"/>
          <w:cols w:space="708"/>
          <w:docGrid w:linePitch="360"/>
        </w:sectPr>
      </w:pPr>
      <w:r w:rsidRPr="00D57B25">
        <w:rPr>
          <w:color w:val="auto"/>
        </w:rPr>
        <w:t>Dr Julie Caldecott, VRQA Board</w:t>
      </w:r>
    </w:p>
    <w:p w14:paraId="52CEB436" w14:textId="77777777"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lastRenderedPageBreak/>
        <w:t>The role of the subcommittee is to oversee providers’ compliance with relevant regulatory requirements. The subcommittee provides guidance on specific matters as they arise and periodically tests the VRQA’s regulatory framework to ensure the effectiveness of its quality assurance processes.</w:t>
      </w:r>
    </w:p>
    <w:p w14:paraId="5EE45827" w14:textId="77777777" w:rsidR="00C444F4" w:rsidRDefault="00C444F4" w:rsidP="00C444F4">
      <w:pPr>
        <w:spacing w:before="120" w:after="240" w:line="240" w:lineRule="auto"/>
        <w:rPr>
          <w:rFonts w:cs="Arial"/>
          <w:color w:val="auto"/>
          <w:sz w:val="18"/>
          <w:szCs w:val="18"/>
        </w:rPr>
      </w:pPr>
      <w:r>
        <w:rPr>
          <w:rFonts w:cs="Arial"/>
          <w:color w:val="auto"/>
          <w:sz w:val="18"/>
          <w:szCs w:val="18"/>
        </w:rPr>
        <w:t>The subcommittee met five</w:t>
      </w:r>
      <w:r w:rsidRPr="00287251">
        <w:rPr>
          <w:rFonts w:cs="Arial"/>
          <w:color w:val="auto"/>
          <w:sz w:val="18"/>
          <w:szCs w:val="18"/>
        </w:rPr>
        <w:t xml:space="preserve"> times in </w:t>
      </w:r>
      <w:r>
        <w:rPr>
          <w:rFonts w:cs="Arial"/>
          <w:color w:val="auto"/>
          <w:sz w:val="18"/>
          <w:szCs w:val="18"/>
        </w:rPr>
        <w:t>2017–18</w:t>
      </w:r>
      <w:r w:rsidRPr="00287251">
        <w:rPr>
          <w:rFonts w:cs="Arial"/>
          <w:color w:val="auto"/>
          <w:sz w:val="18"/>
          <w:szCs w:val="18"/>
        </w:rPr>
        <w:t>.</w:t>
      </w:r>
      <w:bookmarkStart w:id="100" w:name="_Toc488934365"/>
    </w:p>
    <w:p w14:paraId="7916B684" w14:textId="662B9791" w:rsidR="00C444F4" w:rsidRPr="0007217F" w:rsidRDefault="00C444F4" w:rsidP="00C444F4">
      <w:pPr>
        <w:pStyle w:val="Heading5"/>
        <w:spacing w:before="120" w:after="240" w:line="240" w:lineRule="auto"/>
        <w:rPr>
          <w:b w:val="0"/>
          <w:i w:val="0"/>
          <w:color w:val="000000" w:themeColor="text1"/>
          <w:sz w:val="22"/>
        </w:rPr>
      </w:pPr>
      <w:r w:rsidRPr="0007217F">
        <w:rPr>
          <w:b w:val="0"/>
          <w:i w:val="0"/>
          <w:color w:val="000000" w:themeColor="text1"/>
          <w:sz w:val="22"/>
        </w:rPr>
        <w:t xml:space="preserve">Information </w:t>
      </w:r>
      <w:r w:rsidR="001A04F5">
        <w:rPr>
          <w:b w:val="0"/>
          <w:i w:val="0"/>
          <w:color w:val="000000" w:themeColor="text1"/>
          <w:sz w:val="22"/>
        </w:rPr>
        <w:t>T</w:t>
      </w:r>
      <w:r w:rsidR="001A04F5" w:rsidRPr="0007217F">
        <w:rPr>
          <w:b w:val="0"/>
          <w:i w:val="0"/>
          <w:color w:val="000000" w:themeColor="text1"/>
          <w:sz w:val="22"/>
        </w:rPr>
        <w:t xml:space="preserve">echnology </w:t>
      </w:r>
      <w:r w:rsidRPr="0007217F">
        <w:rPr>
          <w:b w:val="0"/>
          <w:i w:val="0"/>
          <w:color w:val="000000" w:themeColor="text1"/>
          <w:sz w:val="22"/>
        </w:rPr>
        <w:t xml:space="preserve">and </w:t>
      </w:r>
      <w:r w:rsidR="001A04F5">
        <w:rPr>
          <w:b w:val="0"/>
          <w:i w:val="0"/>
          <w:color w:val="000000" w:themeColor="text1"/>
          <w:sz w:val="22"/>
        </w:rPr>
        <w:t>K</w:t>
      </w:r>
      <w:r w:rsidR="001A04F5" w:rsidRPr="0007217F">
        <w:rPr>
          <w:b w:val="0"/>
          <w:i w:val="0"/>
          <w:color w:val="000000" w:themeColor="text1"/>
          <w:sz w:val="22"/>
        </w:rPr>
        <w:t xml:space="preserve">nowledge </w:t>
      </w:r>
      <w:r w:rsidR="001A04F5">
        <w:rPr>
          <w:b w:val="0"/>
          <w:i w:val="0"/>
          <w:color w:val="000000" w:themeColor="text1"/>
          <w:sz w:val="22"/>
        </w:rPr>
        <w:t>M</w:t>
      </w:r>
      <w:r w:rsidR="001A04F5" w:rsidRPr="0007217F">
        <w:rPr>
          <w:b w:val="0"/>
          <w:i w:val="0"/>
          <w:color w:val="000000" w:themeColor="text1"/>
          <w:sz w:val="22"/>
        </w:rPr>
        <w:t xml:space="preserve">anagement </w:t>
      </w:r>
      <w:r w:rsidR="001A04F5">
        <w:rPr>
          <w:b w:val="0"/>
          <w:i w:val="0"/>
          <w:color w:val="000000" w:themeColor="text1"/>
          <w:sz w:val="22"/>
        </w:rPr>
        <w:t>s</w:t>
      </w:r>
      <w:r w:rsidRPr="0007217F">
        <w:rPr>
          <w:b w:val="0"/>
          <w:i w:val="0"/>
          <w:color w:val="000000" w:themeColor="text1"/>
          <w:sz w:val="22"/>
        </w:rPr>
        <w:t>ubcommittee</w:t>
      </w:r>
      <w:bookmarkEnd w:id="100"/>
    </w:p>
    <w:p w14:paraId="7764EACC" w14:textId="77777777" w:rsidR="00C444F4" w:rsidRDefault="00C444F4" w:rsidP="002727C9">
      <w:pPr>
        <w:pStyle w:val="ListBullet"/>
        <w:numPr>
          <w:ilvl w:val="0"/>
          <w:numId w:val="24"/>
        </w:numPr>
        <w:tabs>
          <w:tab w:val="clear" w:pos="170"/>
        </w:tabs>
        <w:spacing w:before="120" w:after="240" w:line="240" w:lineRule="auto"/>
        <w:ind w:left="284" w:hanging="284"/>
        <w:rPr>
          <w:color w:val="auto"/>
        </w:rPr>
      </w:pPr>
      <w:r w:rsidRPr="00D57B25">
        <w:rPr>
          <w:color w:val="auto"/>
        </w:rPr>
        <w:t>Brian Welch (Chair)</w:t>
      </w:r>
      <w:r>
        <w:rPr>
          <w:color w:val="auto"/>
        </w:rPr>
        <w:t>,</w:t>
      </w:r>
      <w:r w:rsidRPr="00D57B25">
        <w:rPr>
          <w:color w:val="auto"/>
        </w:rPr>
        <w:t xml:space="preserve"> VRQA Board</w:t>
      </w:r>
    </w:p>
    <w:p w14:paraId="75909642" w14:textId="77777777" w:rsidR="00C444F4" w:rsidRPr="00D57B25" w:rsidRDefault="00C444F4" w:rsidP="002727C9">
      <w:pPr>
        <w:pStyle w:val="ListBullet"/>
        <w:numPr>
          <w:ilvl w:val="0"/>
          <w:numId w:val="24"/>
        </w:numPr>
        <w:tabs>
          <w:tab w:val="clear" w:pos="170"/>
        </w:tabs>
        <w:spacing w:before="120" w:after="240" w:line="240" w:lineRule="auto"/>
        <w:ind w:left="284" w:hanging="284"/>
        <w:rPr>
          <w:color w:val="auto"/>
        </w:rPr>
      </w:pPr>
      <w:r>
        <w:rPr>
          <w:color w:val="auto"/>
        </w:rPr>
        <w:t>Jim Williamson, VRQA Board</w:t>
      </w:r>
    </w:p>
    <w:p w14:paraId="46E14F72" w14:textId="77777777" w:rsidR="00C444F4" w:rsidRPr="00D57B25" w:rsidRDefault="00C444F4" w:rsidP="002727C9">
      <w:pPr>
        <w:pStyle w:val="ListBullet"/>
        <w:numPr>
          <w:ilvl w:val="0"/>
          <w:numId w:val="24"/>
        </w:numPr>
        <w:tabs>
          <w:tab w:val="clear" w:pos="170"/>
        </w:tabs>
        <w:spacing w:before="120" w:after="240" w:line="240" w:lineRule="auto"/>
        <w:ind w:left="284" w:hanging="284"/>
        <w:rPr>
          <w:color w:val="auto"/>
        </w:rPr>
      </w:pPr>
      <w:r w:rsidRPr="00D57B25">
        <w:rPr>
          <w:color w:val="auto"/>
        </w:rPr>
        <w:t>Dr Sara Glover</w:t>
      </w:r>
      <w:r>
        <w:rPr>
          <w:color w:val="auto"/>
        </w:rPr>
        <w:t xml:space="preserve"> until 8 December 2017</w:t>
      </w:r>
      <w:r w:rsidRPr="00D57B25">
        <w:rPr>
          <w:color w:val="auto"/>
        </w:rPr>
        <w:t>, VRQA Board</w:t>
      </w:r>
    </w:p>
    <w:p w14:paraId="4CB1B0CA" w14:textId="77777777"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 xml:space="preserve">The committee supports the VRQA Board’s </w:t>
      </w:r>
      <w:r>
        <w:rPr>
          <w:rFonts w:cs="Arial"/>
          <w:color w:val="auto"/>
          <w:sz w:val="18"/>
          <w:szCs w:val="18"/>
        </w:rPr>
        <w:t>governance obligation to major information t</w:t>
      </w:r>
      <w:r w:rsidRPr="00287251">
        <w:rPr>
          <w:rFonts w:cs="Arial"/>
          <w:color w:val="auto"/>
          <w:sz w:val="18"/>
          <w:szCs w:val="18"/>
        </w:rPr>
        <w:t>echnology development projects and emerging issues and opportunities in the VRQA’s use of information and technology, including business improvement.</w:t>
      </w:r>
    </w:p>
    <w:p w14:paraId="57D81032" w14:textId="77777777" w:rsidR="00C444F4" w:rsidRDefault="00C444F4" w:rsidP="00C444F4">
      <w:pPr>
        <w:spacing w:before="120" w:after="240" w:line="240" w:lineRule="auto"/>
        <w:rPr>
          <w:rFonts w:cs="Arial"/>
          <w:color w:val="auto"/>
          <w:sz w:val="18"/>
          <w:szCs w:val="18"/>
        </w:rPr>
      </w:pPr>
      <w:r>
        <w:rPr>
          <w:rFonts w:cs="Arial"/>
          <w:color w:val="auto"/>
          <w:sz w:val="18"/>
          <w:szCs w:val="18"/>
        </w:rPr>
        <w:t>The subcommittee met twice</w:t>
      </w:r>
      <w:r w:rsidRPr="00287251">
        <w:rPr>
          <w:rFonts w:cs="Arial"/>
          <w:color w:val="auto"/>
          <w:sz w:val="18"/>
          <w:szCs w:val="18"/>
        </w:rPr>
        <w:t xml:space="preserve"> in </w:t>
      </w:r>
      <w:r>
        <w:rPr>
          <w:rFonts w:cs="Arial"/>
          <w:color w:val="auto"/>
          <w:sz w:val="18"/>
          <w:szCs w:val="18"/>
        </w:rPr>
        <w:t>2017–18</w:t>
      </w:r>
      <w:r w:rsidRPr="00287251">
        <w:rPr>
          <w:rFonts w:cs="Arial"/>
          <w:color w:val="auto"/>
          <w:sz w:val="18"/>
          <w:szCs w:val="18"/>
        </w:rPr>
        <w:t>.</w:t>
      </w:r>
    </w:p>
    <w:p w14:paraId="16F22DB3" w14:textId="3EF095F4" w:rsidR="00C444F4" w:rsidRPr="0007217F" w:rsidRDefault="00C444F4" w:rsidP="00C444F4">
      <w:pPr>
        <w:pStyle w:val="Heading5"/>
        <w:spacing w:before="120" w:after="240" w:line="240" w:lineRule="auto"/>
        <w:rPr>
          <w:b w:val="0"/>
          <w:i w:val="0"/>
          <w:color w:val="000000" w:themeColor="text1"/>
          <w:sz w:val="22"/>
        </w:rPr>
      </w:pPr>
      <w:r w:rsidRPr="00833D59">
        <w:rPr>
          <w:b w:val="0"/>
          <w:i w:val="0"/>
          <w:color w:val="000000" w:themeColor="text1"/>
          <w:sz w:val="22"/>
        </w:rPr>
        <w:t xml:space="preserve">Home </w:t>
      </w:r>
      <w:r w:rsidR="001A04F5">
        <w:rPr>
          <w:b w:val="0"/>
          <w:i w:val="0"/>
          <w:color w:val="000000" w:themeColor="text1"/>
          <w:sz w:val="22"/>
        </w:rPr>
        <w:t>S</w:t>
      </w:r>
      <w:r w:rsidR="001A04F5" w:rsidRPr="00833D59">
        <w:rPr>
          <w:b w:val="0"/>
          <w:i w:val="0"/>
          <w:color w:val="000000" w:themeColor="text1"/>
          <w:sz w:val="22"/>
        </w:rPr>
        <w:t xml:space="preserve">chooling </w:t>
      </w:r>
      <w:r w:rsidR="001A04F5">
        <w:rPr>
          <w:b w:val="0"/>
          <w:i w:val="0"/>
          <w:color w:val="000000" w:themeColor="text1"/>
          <w:sz w:val="22"/>
        </w:rPr>
        <w:t>R</w:t>
      </w:r>
      <w:r w:rsidR="001A04F5" w:rsidRPr="00833D59">
        <w:rPr>
          <w:b w:val="0"/>
          <w:i w:val="0"/>
          <w:color w:val="000000" w:themeColor="text1"/>
          <w:sz w:val="22"/>
        </w:rPr>
        <w:t xml:space="preserve">eview </w:t>
      </w:r>
      <w:r w:rsidR="00F54359">
        <w:rPr>
          <w:b w:val="0"/>
          <w:i w:val="0"/>
          <w:color w:val="000000" w:themeColor="text1"/>
          <w:sz w:val="22"/>
        </w:rPr>
        <w:t>s</w:t>
      </w:r>
      <w:r w:rsidRPr="00833D59">
        <w:rPr>
          <w:b w:val="0"/>
          <w:i w:val="0"/>
          <w:color w:val="000000" w:themeColor="text1"/>
          <w:sz w:val="22"/>
        </w:rPr>
        <w:t>ubcommittee</w:t>
      </w:r>
      <w:r>
        <w:rPr>
          <w:b w:val="0"/>
          <w:i w:val="0"/>
          <w:color w:val="000000" w:themeColor="text1"/>
          <w:sz w:val="22"/>
        </w:rPr>
        <w:t xml:space="preserve"> </w:t>
      </w:r>
    </w:p>
    <w:p w14:paraId="63CFF634" w14:textId="77777777" w:rsidR="00C444F4" w:rsidRPr="00D57B25" w:rsidRDefault="00C444F4" w:rsidP="002727C9">
      <w:pPr>
        <w:pStyle w:val="ListBullet"/>
        <w:numPr>
          <w:ilvl w:val="0"/>
          <w:numId w:val="24"/>
        </w:numPr>
        <w:tabs>
          <w:tab w:val="clear" w:pos="170"/>
        </w:tabs>
        <w:spacing w:before="120" w:after="240" w:line="240" w:lineRule="auto"/>
        <w:ind w:left="284" w:hanging="284"/>
        <w:rPr>
          <w:color w:val="auto"/>
        </w:rPr>
      </w:pPr>
      <w:r>
        <w:rPr>
          <w:color w:val="auto"/>
        </w:rPr>
        <w:t xml:space="preserve">Pam White </w:t>
      </w:r>
      <w:r w:rsidRPr="00D57B25">
        <w:rPr>
          <w:color w:val="auto"/>
        </w:rPr>
        <w:t>(Chair)</w:t>
      </w:r>
      <w:r>
        <w:rPr>
          <w:color w:val="auto"/>
        </w:rPr>
        <w:t>,</w:t>
      </w:r>
      <w:r w:rsidRPr="00D57B25">
        <w:rPr>
          <w:color w:val="auto"/>
        </w:rPr>
        <w:t xml:space="preserve"> VRQA Board</w:t>
      </w:r>
    </w:p>
    <w:p w14:paraId="3C25225A" w14:textId="77777777" w:rsidR="00C444F4" w:rsidRDefault="00C444F4" w:rsidP="002727C9">
      <w:pPr>
        <w:pStyle w:val="ListBullet"/>
        <w:numPr>
          <w:ilvl w:val="0"/>
          <w:numId w:val="24"/>
        </w:numPr>
        <w:tabs>
          <w:tab w:val="clear" w:pos="170"/>
        </w:tabs>
        <w:spacing w:before="120" w:after="240" w:line="240" w:lineRule="auto"/>
        <w:ind w:left="284" w:hanging="284"/>
        <w:rPr>
          <w:color w:val="auto"/>
        </w:rPr>
      </w:pPr>
      <w:r>
        <w:rPr>
          <w:color w:val="auto"/>
        </w:rPr>
        <w:t>Michonne van Rees</w:t>
      </w:r>
      <w:r w:rsidRPr="00D57B25">
        <w:rPr>
          <w:color w:val="auto"/>
        </w:rPr>
        <w:t>, VRQA Board</w:t>
      </w:r>
    </w:p>
    <w:p w14:paraId="77A39B07" w14:textId="77777777" w:rsidR="00C444F4" w:rsidRPr="00D57B25" w:rsidRDefault="00C444F4" w:rsidP="002727C9">
      <w:pPr>
        <w:pStyle w:val="ListBullet"/>
        <w:numPr>
          <w:ilvl w:val="0"/>
          <w:numId w:val="24"/>
        </w:numPr>
        <w:tabs>
          <w:tab w:val="clear" w:pos="170"/>
        </w:tabs>
        <w:spacing w:before="120" w:after="240" w:line="240" w:lineRule="auto"/>
        <w:ind w:left="284" w:hanging="284"/>
        <w:rPr>
          <w:color w:val="auto"/>
        </w:rPr>
      </w:pPr>
      <w:r>
        <w:rPr>
          <w:color w:val="auto"/>
        </w:rPr>
        <w:t>Rick Tudor OAM</w:t>
      </w:r>
      <w:r w:rsidRPr="00D57B25">
        <w:rPr>
          <w:color w:val="auto"/>
        </w:rPr>
        <w:t>, VRQA Board</w:t>
      </w:r>
    </w:p>
    <w:p w14:paraId="5A7F4E8E" w14:textId="77777777" w:rsidR="00C444F4" w:rsidRPr="00D57B25" w:rsidRDefault="00C444F4" w:rsidP="002727C9">
      <w:pPr>
        <w:pStyle w:val="ListBullet"/>
        <w:numPr>
          <w:ilvl w:val="0"/>
          <w:numId w:val="24"/>
        </w:numPr>
        <w:tabs>
          <w:tab w:val="clear" w:pos="170"/>
        </w:tabs>
        <w:spacing w:before="120" w:after="240" w:line="240" w:lineRule="auto"/>
        <w:ind w:left="284" w:hanging="284"/>
        <w:rPr>
          <w:color w:val="auto"/>
        </w:rPr>
      </w:pPr>
      <w:r>
        <w:rPr>
          <w:color w:val="auto"/>
        </w:rPr>
        <w:t>Dr Julie Caldecott</w:t>
      </w:r>
      <w:r w:rsidRPr="00D57B25">
        <w:rPr>
          <w:color w:val="auto"/>
        </w:rPr>
        <w:t>, VRQA Board</w:t>
      </w:r>
    </w:p>
    <w:p w14:paraId="60F596E5" w14:textId="77777777" w:rsidR="00C444F4" w:rsidRPr="00833D59" w:rsidRDefault="00C444F4" w:rsidP="002727C9">
      <w:pPr>
        <w:pStyle w:val="ListBullet"/>
        <w:numPr>
          <w:ilvl w:val="0"/>
          <w:numId w:val="24"/>
        </w:numPr>
        <w:tabs>
          <w:tab w:val="clear" w:pos="170"/>
        </w:tabs>
        <w:spacing w:before="120" w:after="240" w:line="240" w:lineRule="auto"/>
        <w:ind w:left="284" w:hanging="284"/>
        <w:rPr>
          <w:color w:val="auto"/>
        </w:rPr>
      </w:pPr>
      <w:r>
        <w:rPr>
          <w:color w:val="auto"/>
        </w:rPr>
        <w:t>Michael Perry</w:t>
      </w:r>
      <w:r w:rsidRPr="00D57B25">
        <w:rPr>
          <w:color w:val="auto"/>
        </w:rPr>
        <w:t>, VRQA Board</w:t>
      </w:r>
    </w:p>
    <w:p w14:paraId="48AAABF4" w14:textId="3E1C417A" w:rsidR="00C444F4" w:rsidRPr="00833D59" w:rsidRDefault="00C444F4" w:rsidP="00C444F4">
      <w:pPr>
        <w:spacing w:before="120" w:after="240" w:line="240" w:lineRule="auto"/>
        <w:rPr>
          <w:rFonts w:cs="Arial"/>
          <w:color w:val="auto"/>
          <w:sz w:val="18"/>
          <w:szCs w:val="18"/>
        </w:rPr>
      </w:pPr>
      <w:r w:rsidRPr="00833D59">
        <w:rPr>
          <w:rFonts w:cs="Arial"/>
          <w:color w:val="auto"/>
          <w:sz w:val="18"/>
          <w:szCs w:val="18"/>
        </w:rPr>
        <w:t>The role of the subcommittee is to provide an internal review mechanism for parents where an initial application for registration of their child for home schooling is refused, or they are advised of the VRQA’s intention to cancel their child’s reg</w:t>
      </w:r>
      <w:r>
        <w:rPr>
          <w:rFonts w:cs="Arial"/>
          <w:color w:val="auto"/>
          <w:sz w:val="18"/>
          <w:szCs w:val="18"/>
        </w:rPr>
        <w:t>istration following a review.</w:t>
      </w:r>
    </w:p>
    <w:p w14:paraId="56938489" w14:textId="4C12D3FD" w:rsidR="00C444F4" w:rsidRPr="00287251" w:rsidRDefault="00C444F4" w:rsidP="00C444F4">
      <w:pPr>
        <w:spacing w:before="120" w:after="240" w:line="240" w:lineRule="auto"/>
        <w:rPr>
          <w:rFonts w:cs="Arial"/>
          <w:color w:val="auto"/>
          <w:sz w:val="18"/>
          <w:szCs w:val="18"/>
        </w:rPr>
      </w:pPr>
      <w:r w:rsidRPr="00833D59">
        <w:rPr>
          <w:rFonts w:cs="Arial"/>
          <w:color w:val="auto"/>
          <w:sz w:val="18"/>
          <w:szCs w:val="18"/>
        </w:rPr>
        <w:t>The committee formed in February 2018 and meets on an as</w:t>
      </w:r>
      <w:r w:rsidR="00F54359">
        <w:rPr>
          <w:rFonts w:cs="Arial"/>
          <w:color w:val="auto"/>
          <w:sz w:val="18"/>
          <w:szCs w:val="18"/>
        </w:rPr>
        <w:t>-</w:t>
      </w:r>
      <w:r w:rsidRPr="00833D59">
        <w:rPr>
          <w:rFonts w:cs="Arial"/>
          <w:color w:val="auto"/>
          <w:sz w:val="18"/>
          <w:szCs w:val="18"/>
        </w:rPr>
        <w:t>needs basis. It did not meet during the reporting period.</w:t>
      </w:r>
    </w:p>
    <w:p w14:paraId="74504DE3" w14:textId="77777777" w:rsidR="00C444F4" w:rsidRPr="00035A78" w:rsidRDefault="00C444F4" w:rsidP="00C444F4">
      <w:pPr>
        <w:pStyle w:val="ARHead4ST"/>
        <w:spacing w:before="120" w:after="240" w:line="240" w:lineRule="auto"/>
        <w:rPr>
          <w:color w:val="000000" w:themeColor="text1"/>
          <w:sz w:val="24"/>
        </w:rPr>
      </w:pPr>
      <w:bookmarkStart w:id="101" w:name="_Toc488934366"/>
      <w:r w:rsidRPr="00035A78">
        <w:rPr>
          <w:color w:val="000000" w:themeColor="text1"/>
          <w:sz w:val="24"/>
        </w:rPr>
        <w:t>VRQA staff</w:t>
      </w:r>
      <w:bookmarkEnd w:id="98"/>
      <w:bookmarkEnd w:id="99"/>
      <w:bookmarkEnd w:id="101"/>
    </w:p>
    <w:p w14:paraId="47C900AA" w14:textId="77777777"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 xml:space="preserve">VRQA staff are employees of </w:t>
      </w:r>
      <w:r>
        <w:rPr>
          <w:rFonts w:cs="Arial"/>
          <w:color w:val="auto"/>
          <w:sz w:val="18"/>
          <w:szCs w:val="18"/>
        </w:rPr>
        <w:t>DET</w:t>
      </w:r>
      <w:r w:rsidRPr="00287251">
        <w:rPr>
          <w:rFonts w:cs="Arial"/>
          <w:color w:val="auto"/>
          <w:sz w:val="18"/>
          <w:szCs w:val="18"/>
        </w:rPr>
        <w:t>. They perform the following functions, provide advice and report to the VRQA Board on:</w:t>
      </w:r>
    </w:p>
    <w:p w14:paraId="052B55B3" w14:textId="77777777" w:rsidR="00C444F4" w:rsidRPr="00D57B25" w:rsidRDefault="00C444F4" w:rsidP="002727C9">
      <w:pPr>
        <w:pStyle w:val="ListBullet"/>
        <w:numPr>
          <w:ilvl w:val="0"/>
          <w:numId w:val="24"/>
        </w:numPr>
        <w:tabs>
          <w:tab w:val="clear" w:pos="170"/>
        </w:tabs>
        <w:spacing w:before="120" w:after="240" w:line="240" w:lineRule="auto"/>
        <w:ind w:left="284" w:hanging="284"/>
        <w:rPr>
          <w:color w:val="auto"/>
        </w:rPr>
      </w:pPr>
      <w:r w:rsidRPr="00D57B25">
        <w:rPr>
          <w:color w:val="auto"/>
        </w:rPr>
        <w:t>accreditation of courses and registration of education and training providers</w:t>
      </w:r>
    </w:p>
    <w:p w14:paraId="6A8362A1" w14:textId="77777777" w:rsidR="00C444F4" w:rsidRPr="00D57B25" w:rsidRDefault="00C444F4" w:rsidP="002727C9">
      <w:pPr>
        <w:pStyle w:val="ListBullet"/>
        <w:numPr>
          <w:ilvl w:val="0"/>
          <w:numId w:val="24"/>
        </w:numPr>
        <w:tabs>
          <w:tab w:val="clear" w:pos="170"/>
        </w:tabs>
        <w:spacing w:before="120" w:after="240" w:line="240" w:lineRule="auto"/>
        <w:ind w:left="284" w:hanging="284"/>
        <w:rPr>
          <w:color w:val="auto"/>
        </w:rPr>
      </w:pPr>
      <w:r w:rsidRPr="00D57B25">
        <w:rPr>
          <w:color w:val="auto"/>
        </w:rPr>
        <w:t>development and implementation of certification and registration procedures and processes</w:t>
      </w:r>
    </w:p>
    <w:p w14:paraId="4D6BB9F1" w14:textId="0641CF3E" w:rsidR="00C444F4" w:rsidRDefault="00C444F4" w:rsidP="002727C9">
      <w:pPr>
        <w:pStyle w:val="ListBullet"/>
        <w:numPr>
          <w:ilvl w:val="0"/>
          <w:numId w:val="24"/>
        </w:numPr>
        <w:tabs>
          <w:tab w:val="clear" w:pos="170"/>
        </w:tabs>
        <w:spacing w:before="120" w:after="240" w:line="240" w:lineRule="auto"/>
        <w:ind w:left="284" w:hanging="284"/>
        <w:rPr>
          <w:color w:val="auto"/>
        </w:rPr>
      </w:pPr>
      <w:r w:rsidRPr="00D57B25">
        <w:rPr>
          <w:color w:val="auto"/>
        </w:rPr>
        <w:t>quality assurance services related to</w:t>
      </w:r>
      <w:r w:rsidR="00AC37ED">
        <w:rPr>
          <w:color w:val="auto"/>
        </w:rPr>
        <w:sym w:font="Symbol" w:char="F02D"/>
      </w:r>
    </w:p>
    <w:p w14:paraId="38C92B44" w14:textId="77777777" w:rsidR="00C444F4" w:rsidRDefault="00C444F4" w:rsidP="00007FFC">
      <w:pPr>
        <w:pStyle w:val="ListBullet"/>
        <w:numPr>
          <w:ilvl w:val="0"/>
          <w:numId w:val="67"/>
        </w:numPr>
        <w:tabs>
          <w:tab w:val="clear" w:pos="170"/>
        </w:tabs>
        <w:spacing w:before="120" w:after="240" w:line="240" w:lineRule="auto"/>
        <w:rPr>
          <w:color w:val="auto"/>
        </w:rPr>
      </w:pPr>
      <w:r w:rsidRPr="00E53651">
        <w:rPr>
          <w:color w:val="auto"/>
        </w:rPr>
        <w:t xml:space="preserve">the Victorian minimum standards for school registration </w:t>
      </w:r>
    </w:p>
    <w:p w14:paraId="188DABF1" w14:textId="77777777" w:rsidR="00C444F4" w:rsidRPr="00E53651" w:rsidRDefault="00C444F4" w:rsidP="00007FFC">
      <w:pPr>
        <w:pStyle w:val="ListBullet"/>
        <w:numPr>
          <w:ilvl w:val="0"/>
          <w:numId w:val="67"/>
        </w:numPr>
        <w:tabs>
          <w:tab w:val="clear" w:pos="170"/>
        </w:tabs>
        <w:spacing w:before="120" w:after="240" w:line="240" w:lineRule="auto"/>
        <w:rPr>
          <w:color w:val="auto"/>
        </w:rPr>
      </w:pPr>
      <w:r w:rsidRPr="00E53651">
        <w:rPr>
          <w:color w:val="auto"/>
        </w:rPr>
        <w:t>the provision of VET and compliance with national standards and protocols</w:t>
      </w:r>
    </w:p>
    <w:p w14:paraId="0E0A0708" w14:textId="77777777" w:rsidR="00C444F4" w:rsidRDefault="00C444F4" w:rsidP="002727C9">
      <w:pPr>
        <w:pStyle w:val="ListBullet"/>
        <w:numPr>
          <w:ilvl w:val="0"/>
          <w:numId w:val="24"/>
        </w:numPr>
        <w:tabs>
          <w:tab w:val="clear" w:pos="170"/>
        </w:tabs>
        <w:spacing w:before="120" w:after="240" w:line="240" w:lineRule="auto"/>
        <w:ind w:left="284" w:hanging="284"/>
        <w:rPr>
          <w:color w:val="auto"/>
        </w:rPr>
      </w:pPr>
      <w:r w:rsidRPr="00D57B25">
        <w:rPr>
          <w:color w:val="auto"/>
        </w:rPr>
        <w:t>regulation of apprenticeships and traineeships</w:t>
      </w:r>
    </w:p>
    <w:p w14:paraId="09CC83F5" w14:textId="77777777" w:rsidR="0007124A" w:rsidRDefault="00C444F4" w:rsidP="002727C9">
      <w:pPr>
        <w:pStyle w:val="ListBullet"/>
        <w:numPr>
          <w:ilvl w:val="0"/>
          <w:numId w:val="24"/>
        </w:numPr>
        <w:tabs>
          <w:tab w:val="clear" w:pos="170"/>
        </w:tabs>
        <w:spacing w:before="120" w:after="240" w:line="240" w:lineRule="auto"/>
        <w:ind w:left="284" w:hanging="284"/>
        <w:rPr>
          <w:color w:val="auto"/>
        </w:rPr>
        <w:sectPr w:rsidR="0007124A" w:rsidSect="007D6693">
          <w:footerReference w:type="default" r:id="rId65"/>
          <w:footnotePr>
            <w:pos w:val="beneathText"/>
            <w:numRestart w:val="eachPage"/>
          </w:footnotePr>
          <w:pgSz w:w="11907" w:h="16840" w:code="9"/>
          <w:pgMar w:top="1701" w:right="1701" w:bottom="1701" w:left="2835" w:header="420" w:footer="454" w:gutter="0"/>
          <w:cols w:space="708"/>
          <w:docGrid w:linePitch="360"/>
        </w:sectPr>
      </w:pPr>
      <w:r w:rsidRPr="00E0595C">
        <w:rPr>
          <w:color w:val="auto"/>
        </w:rPr>
        <w:lastRenderedPageBreak/>
        <w:t xml:space="preserve">regulation of home schooling </w:t>
      </w:r>
    </w:p>
    <w:p w14:paraId="288129CE" w14:textId="77777777" w:rsidR="00C444F4" w:rsidRPr="00D57B25" w:rsidRDefault="00C444F4" w:rsidP="002727C9">
      <w:pPr>
        <w:pStyle w:val="ListBullet"/>
        <w:numPr>
          <w:ilvl w:val="0"/>
          <w:numId w:val="24"/>
        </w:numPr>
        <w:tabs>
          <w:tab w:val="clear" w:pos="170"/>
        </w:tabs>
        <w:spacing w:before="120" w:after="240" w:line="240" w:lineRule="auto"/>
        <w:ind w:left="284" w:hanging="284"/>
        <w:rPr>
          <w:color w:val="auto"/>
        </w:rPr>
      </w:pPr>
      <w:r w:rsidRPr="00D57B25">
        <w:rPr>
          <w:color w:val="auto"/>
        </w:rPr>
        <w:lastRenderedPageBreak/>
        <w:t>quality of implementation of the VRQA directions by various institutions and agencies</w:t>
      </w:r>
    </w:p>
    <w:p w14:paraId="7E2D91FC" w14:textId="77777777" w:rsidR="00C444F4" w:rsidRPr="00D57B25" w:rsidRDefault="00C444F4" w:rsidP="002727C9">
      <w:pPr>
        <w:pStyle w:val="ListBullet"/>
        <w:numPr>
          <w:ilvl w:val="0"/>
          <w:numId w:val="24"/>
        </w:numPr>
        <w:tabs>
          <w:tab w:val="clear" w:pos="170"/>
        </w:tabs>
        <w:spacing w:before="120" w:after="240" w:line="240" w:lineRule="auto"/>
        <w:ind w:left="284" w:hanging="284"/>
        <w:rPr>
          <w:color w:val="auto"/>
        </w:rPr>
      </w:pPr>
      <w:r w:rsidRPr="00D57B25">
        <w:rPr>
          <w:color w:val="auto"/>
        </w:rPr>
        <w:t>strategic planning and directions</w:t>
      </w:r>
    </w:p>
    <w:p w14:paraId="35465BB2" w14:textId="77777777" w:rsidR="00C444F4" w:rsidRPr="004609D1" w:rsidRDefault="00C444F4" w:rsidP="002727C9">
      <w:pPr>
        <w:pStyle w:val="ListBullet"/>
        <w:numPr>
          <w:ilvl w:val="0"/>
          <w:numId w:val="24"/>
        </w:numPr>
        <w:tabs>
          <w:tab w:val="clear" w:pos="170"/>
        </w:tabs>
        <w:spacing w:before="120" w:after="240" w:line="240" w:lineRule="auto"/>
        <w:ind w:left="284" w:hanging="284"/>
        <w:rPr>
          <w:color w:val="000000" w:themeColor="text1"/>
          <w:sz w:val="32"/>
        </w:rPr>
      </w:pPr>
      <w:r w:rsidRPr="004609D1">
        <w:rPr>
          <w:color w:val="auto"/>
        </w:rPr>
        <w:t>management of the VRQA’s resources.</w:t>
      </w:r>
      <w:bookmarkStart w:id="102" w:name="_Toc488934367"/>
    </w:p>
    <w:p w14:paraId="67388BE9" w14:textId="77777777" w:rsidR="00C444F4" w:rsidRPr="004609D1" w:rsidRDefault="00C444F4" w:rsidP="00C444F4">
      <w:pPr>
        <w:pStyle w:val="ListBullet"/>
        <w:tabs>
          <w:tab w:val="clear" w:pos="170"/>
        </w:tabs>
        <w:spacing w:before="120" w:after="240" w:line="240" w:lineRule="auto"/>
        <w:rPr>
          <w:color w:val="000000" w:themeColor="text1"/>
          <w:sz w:val="32"/>
        </w:rPr>
      </w:pPr>
      <w:r w:rsidRPr="004609D1">
        <w:rPr>
          <w:color w:val="000000" w:themeColor="text1"/>
          <w:sz w:val="32"/>
        </w:rPr>
        <w:t>Chief Executive Officer (Director)</w:t>
      </w:r>
      <w:bookmarkEnd w:id="102"/>
    </w:p>
    <w:p w14:paraId="7F5C5816" w14:textId="77777777"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The CEO (Director) is responsible to the VRQA Board for the effective and efficient implementation of the Board’s decisions, and to the DET Secretary for the organisation’s management and effective interaction with the Department.</w:t>
      </w:r>
    </w:p>
    <w:p w14:paraId="14AC3A28" w14:textId="77777777" w:rsidR="00C444F4" w:rsidRPr="0007217F" w:rsidRDefault="00C444F4" w:rsidP="00C444F4">
      <w:pPr>
        <w:pStyle w:val="ARHead4ST"/>
        <w:spacing w:before="120" w:after="240" w:line="240" w:lineRule="auto"/>
        <w:rPr>
          <w:color w:val="000000" w:themeColor="text1"/>
          <w:sz w:val="28"/>
        </w:rPr>
      </w:pPr>
      <w:bookmarkStart w:id="103" w:name="_Ref395622087"/>
      <w:bookmarkStart w:id="104" w:name="_Toc488934368"/>
      <w:r w:rsidRPr="0007217F">
        <w:rPr>
          <w:color w:val="000000" w:themeColor="text1"/>
          <w:sz w:val="28"/>
        </w:rPr>
        <w:t>Staff organisation</w:t>
      </w:r>
      <w:bookmarkEnd w:id="103"/>
      <w:bookmarkEnd w:id="104"/>
    </w:p>
    <w:p w14:paraId="2E3FD53E" w14:textId="4B8D5D4A"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 xml:space="preserve">VRQA staffing was organised into </w:t>
      </w:r>
      <w:r w:rsidRPr="00967145">
        <w:rPr>
          <w:rFonts w:cs="Arial"/>
          <w:color w:val="000000" w:themeColor="text1"/>
          <w:sz w:val="18"/>
          <w:szCs w:val="18"/>
        </w:rPr>
        <w:t>1</w:t>
      </w:r>
      <w:r w:rsidR="00081E25">
        <w:rPr>
          <w:rFonts w:cs="Arial"/>
          <w:color w:val="000000" w:themeColor="text1"/>
          <w:sz w:val="18"/>
          <w:szCs w:val="18"/>
        </w:rPr>
        <w:t>3</w:t>
      </w:r>
      <w:r w:rsidRPr="00967145">
        <w:rPr>
          <w:rFonts w:cs="Arial"/>
          <w:color w:val="000000" w:themeColor="text1"/>
          <w:sz w:val="18"/>
          <w:szCs w:val="18"/>
        </w:rPr>
        <w:t xml:space="preserve"> </w:t>
      </w:r>
      <w:r w:rsidRPr="00287251">
        <w:rPr>
          <w:rFonts w:cs="Arial"/>
          <w:color w:val="auto"/>
          <w:sz w:val="18"/>
          <w:szCs w:val="18"/>
        </w:rPr>
        <w:t>functional areas:</w:t>
      </w:r>
    </w:p>
    <w:p w14:paraId="61E474A7" w14:textId="77777777" w:rsidR="00C444F4" w:rsidRPr="00146CC5" w:rsidRDefault="00C444F4" w:rsidP="00081E25">
      <w:pPr>
        <w:pStyle w:val="ListBullet"/>
        <w:numPr>
          <w:ilvl w:val="0"/>
          <w:numId w:val="24"/>
        </w:numPr>
        <w:tabs>
          <w:tab w:val="clear" w:pos="170"/>
        </w:tabs>
        <w:spacing w:before="120" w:after="200" w:line="240" w:lineRule="auto"/>
        <w:ind w:left="284" w:hanging="284"/>
        <w:rPr>
          <w:color w:val="000000" w:themeColor="text1"/>
        </w:rPr>
      </w:pPr>
      <w:r w:rsidRPr="00146CC5">
        <w:rPr>
          <w:color w:val="000000" w:themeColor="text1"/>
        </w:rPr>
        <w:t>home schooling</w:t>
      </w:r>
    </w:p>
    <w:p w14:paraId="145C0F4D" w14:textId="77777777" w:rsidR="00C444F4" w:rsidRPr="00967145" w:rsidRDefault="00C444F4" w:rsidP="00081E25">
      <w:pPr>
        <w:pStyle w:val="ListBullet"/>
        <w:numPr>
          <w:ilvl w:val="0"/>
          <w:numId w:val="24"/>
        </w:numPr>
        <w:tabs>
          <w:tab w:val="clear" w:pos="170"/>
        </w:tabs>
        <w:spacing w:before="120" w:after="200" w:line="240" w:lineRule="auto"/>
        <w:ind w:left="284" w:hanging="284"/>
        <w:rPr>
          <w:color w:val="000000" w:themeColor="text1"/>
        </w:rPr>
      </w:pPr>
      <w:r>
        <w:rPr>
          <w:color w:val="000000" w:themeColor="text1"/>
        </w:rPr>
        <w:t>communications</w:t>
      </w:r>
    </w:p>
    <w:p w14:paraId="2AC3AE47" w14:textId="77777777" w:rsidR="00C444F4" w:rsidRPr="00967145" w:rsidRDefault="00C444F4" w:rsidP="00081E25">
      <w:pPr>
        <w:pStyle w:val="ListBullet"/>
        <w:numPr>
          <w:ilvl w:val="0"/>
          <w:numId w:val="24"/>
        </w:numPr>
        <w:tabs>
          <w:tab w:val="clear" w:pos="170"/>
        </w:tabs>
        <w:spacing w:before="120" w:after="200" w:line="240" w:lineRule="auto"/>
        <w:ind w:left="284" w:hanging="284"/>
        <w:rPr>
          <w:color w:val="000000" w:themeColor="text1"/>
        </w:rPr>
      </w:pPr>
      <w:r w:rsidRPr="00146CC5">
        <w:rPr>
          <w:color w:val="000000" w:themeColor="text1"/>
        </w:rPr>
        <w:t>information services</w:t>
      </w:r>
    </w:p>
    <w:p w14:paraId="3001A133" w14:textId="77777777" w:rsidR="00C444F4" w:rsidRDefault="00C444F4" w:rsidP="00081E25">
      <w:pPr>
        <w:pStyle w:val="ListBullet"/>
        <w:numPr>
          <w:ilvl w:val="0"/>
          <w:numId w:val="24"/>
        </w:numPr>
        <w:tabs>
          <w:tab w:val="clear" w:pos="170"/>
        </w:tabs>
        <w:spacing w:before="120" w:after="200" w:line="240" w:lineRule="auto"/>
        <w:ind w:left="284" w:hanging="284"/>
        <w:rPr>
          <w:color w:val="000000" w:themeColor="text1"/>
        </w:rPr>
      </w:pPr>
      <w:r w:rsidRPr="00146CC5">
        <w:rPr>
          <w:color w:val="000000" w:themeColor="text1"/>
        </w:rPr>
        <w:t>complaints and student services</w:t>
      </w:r>
    </w:p>
    <w:p w14:paraId="4991FF56" w14:textId="77777777" w:rsidR="00C444F4" w:rsidRDefault="00C444F4" w:rsidP="00081E25">
      <w:pPr>
        <w:pStyle w:val="ListBullet"/>
        <w:numPr>
          <w:ilvl w:val="0"/>
          <w:numId w:val="24"/>
        </w:numPr>
        <w:tabs>
          <w:tab w:val="clear" w:pos="170"/>
        </w:tabs>
        <w:spacing w:before="120" w:after="200" w:line="240" w:lineRule="auto"/>
        <w:ind w:left="284" w:hanging="284"/>
        <w:rPr>
          <w:color w:val="000000" w:themeColor="text1"/>
        </w:rPr>
      </w:pPr>
      <w:r>
        <w:rPr>
          <w:color w:val="000000" w:themeColor="text1"/>
        </w:rPr>
        <w:t>finance</w:t>
      </w:r>
    </w:p>
    <w:p w14:paraId="00FD6FF8" w14:textId="77777777" w:rsidR="00C444F4" w:rsidRDefault="00C444F4" w:rsidP="00081E25">
      <w:pPr>
        <w:pStyle w:val="ListBullet"/>
        <w:numPr>
          <w:ilvl w:val="0"/>
          <w:numId w:val="24"/>
        </w:numPr>
        <w:tabs>
          <w:tab w:val="clear" w:pos="170"/>
        </w:tabs>
        <w:spacing w:before="120" w:after="200" w:line="240" w:lineRule="auto"/>
        <w:ind w:left="284" w:hanging="284"/>
        <w:rPr>
          <w:color w:val="000000" w:themeColor="text1"/>
        </w:rPr>
      </w:pPr>
      <w:r>
        <w:rPr>
          <w:color w:val="000000" w:themeColor="text1"/>
        </w:rPr>
        <w:t>school projects</w:t>
      </w:r>
    </w:p>
    <w:p w14:paraId="15BD3BE3" w14:textId="77777777" w:rsidR="00C444F4" w:rsidRDefault="00C444F4" w:rsidP="00081E25">
      <w:pPr>
        <w:pStyle w:val="ListBullet"/>
        <w:numPr>
          <w:ilvl w:val="0"/>
          <w:numId w:val="24"/>
        </w:numPr>
        <w:tabs>
          <w:tab w:val="clear" w:pos="170"/>
        </w:tabs>
        <w:spacing w:before="120" w:after="200" w:line="240" w:lineRule="auto"/>
        <w:ind w:left="284" w:hanging="284"/>
        <w:rPr>
          <w:color w:val="000000" w:themeColor="text1"/>
        </w:rPr>
      </w:pPr>
      <w:r>
        <w:rPr>
          <w:color w:val="000000" w:themeColor="text1"/>
        </w:rPr>
        <w:t>schools and senior secondary</w:t>
      </w:r>
    </w:p>
    <w:p w14:paraId="17AF2F30" w14:textId="103D04F3" w:rsidR="00C444F4" w:rsidRDefault="00C444F4" w:rsidP="00081E25">
      <w:pPr>
        <w:pStyle w:val="ListBullet"/>
        <w:numPr>
          <w:ilvl w:val="0"/>
          <w:numId w:val="24"/>
        </w:numPr>
        <w:tabs>
          <w:tab w:val="clear" w:pos="170"/>
        </w:tabs>
        <w:spacing w:before="120" w:after="200" w:line="240" w:lineRule="auto"/>
        <w:ind w:left="284" w:hanging="284"/>
        <w:rPr>
          <w:color w:val="000000" w:themeColor="text1"/>
        </w:rPr>
      </w:pPr>
      <w:r>
        <w:rPr>
          <w:color w:val="000000" w:themeColor="text1"/>
        </w:rPr>
        <w:t>governance and corporate services</w:t>
      </w:r>
    </w:p>
    <w:p w14:paraId="0FF38D8F" w14:textId="30F7DD8C" w:rsidR="00081E25" w:rsidRPr="00967145" w:rsidRDefault="00081E25" w:rsidP="00081E25">
      <w:pPr>
        <w:pStyle w:val="ListBullet"/>
        <w:numPr>
          <w:ilvl w:val="0"/>
          <w:numId w:val="24"/>
        </w:numPr>
        <w:tabs>
          <w:tab w:val="clear" w:pos="170"/>
        </w:tabs>
        <w:spacing w:before="120" w:after="200" w:line="240" w:lineRule="auto"/>
        <w:ind w:left="284" w:hanging="284"/>
        <w:rPr>
          <w:color w:val="000000" w:themeColor="text1"/>
        </w:rPr>
      </w:pPr>
      <w:r>
        <w:rPr>
          <w:color w:val="000000" w:themeColor="text1"/>
        </w:rPr>
        <w:t>legal</w:t>
      </w:r>
    </w:p>
    <w:p w14:paraId="36B1FA80" w14:textId="77777777" w:rsidR="00C444F4" w:rsidRPr="00146CC5" w:rsidRDefault="00C444F4" w:rsidP="00081E25">
      <w:pPr>
        <w:pStyle w:val="ListBullet"/>
        <w:numPr>
          <w:ilvl w:val="0"/>
          <w:numId w:val="24"/>
        </w:numPr>
        <w:tabs>
          <w:tab w:val="clear" w:pos="170"/>
        </w:tabs>
        <w:spacing w:before="120" w:after="200" w:line="240" w:lineRule="auto"/>
        <w:ind w:left="284" w:hanging="284"/>
        <w:rPr>
          <w:color w:val="000000" w:themeColor="text1"/>
        </w:rPr>
      </w:pPr>
      <w:r w:rsidRPr="00146CC5">
        <w:rPr>
          <w:color w:val="000000" w:themeColor="text1"/>
        </w:rPr>
        <w:t>regulatory projects</w:t>
      </w:r>
    </w:p>
    <w:p w14:paraId="64E3C937" w14:textId="77777777" w:rsidR="00C444F4" w:rsidRDefault="00C444F4" w:rsidP="00081E25">
      <w:pPr>
        <w:pStyle w:val="ListBullet"/>
        <w:numPr>
          <w:ilvl w:val="0"/>
          <w:numId w:val="24"/>
        </w:numPr>
        <w:tabs>
          <w:tab w:val="clear" w:pos="170"/>
        </w:tabs>
        <w:spacing w:before="120" w:after="200" w:line="240" w:lineRule="auto"/>
        <w:ind w:left="284" w:hanging="284"/>
        <w:rPr>
          <w:color w:val="000000" w:themeColor="text1"/>
        </w:rPr>
      </w:pPr>
      <w:r w:rsidRPr="00146CC5">
        <w:rPr>
          <w:color w:val="000000" w:themeColor="text1"/>
        </w:rPr>
        <w:t xml:space="preserve">apprenticeships </w:t>
      </w:r>
      <w:r>
        <w:rPr>
          <w:color w:val="000000" w:themeColor="text1"/>
        </w:rPr>
        <w:t xml:space="preserve">field services and group training organisations </w:t>
      </w:r>
    </w:p>
    <w:p w14:paraId="11AB3ADE" w14:textId="77777777" w:rsidR="00C444F4" w:rsidRDefault="00C444F4" w:rsidP="00081E25">
      <w:pPr>
        <w:pStyle w:val="ListBullet"/>
        <w:numPr>
          <w:ilvl w:val="0"/>
          <w:numId w:val="24"/>
        </w:numPr>
        <w:tabs>
          <w:tab w:val="clear" w:pos="170"/>
        </w:tabs>
        <w:spacing w:before="120" w:after="200" w:line="240" w:lineRule="auto"/>
        <w:ind w:left="284" w:hanging="284"/>
        <w:rPr>
          <w:color w:val="000000" w:themeColor="text1"/>
        </w:rPr>
      </w:pPr>
      <w:r>
        <w:rPr>
          <w:color w:val="000000" w:themeColor="text1"/>
        </w:rPr>
        <w:t>apprenticeships and traineeships administration</w:t>
      </w:r>
    </w:p>
    <w:p w14:paraId="70FE2219" w14:textId="77777777" w:rsidR="00C444F4" w:rsidRPr="00146CC5" w:rsidRDefault="00C444F4" w:rsidP="00081E25">
      <w:pPr>
        <w:pStyle w:val="ListBullet"/>
        <w:numPr>
          <w:ilvl w:val="0"/>
          <w:numId w:val="24"/>
        </w:numPr>
        <w:tabs>
          <w:tab w:val="clear" w:pos="170"/>
        </w:tabs>
        <w:spacing w:before="120" w:after="200" w:line="240" w:lineRule="auto"/>
        <w:ind w:left="284" w:hanging="284"/>
        <w:rPr>
          <w:color w:val="000000" w:themeColor="text1"/>
        </w:rPr>
      </w:pPr>
      <w:r>
        <w:rPr>
          <w:color w:val="000000" w:themeColor="text1"/>
        </w:rPr>
        <w:t>vocational education and training.</w:t>
      </w:r>
    </w:p>
    <w:p w14:paraId="606F15E9" w14:textId="77777777"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 xml:space="preserve">VRQA staff comprises a core establishment and additional staff are appointed through secondments or short-term contracts for work on specific projects. </w:t>
      </w:r>
    </w:p>
    <w:p w14:paraId="20A87D2A" w14:textId="77777777"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 xml:space="preserve">Refer to the organisation chart for details of our organisational structure. </w:t>
      </w:r>
    </w:p>
    <w:p w14:paraId="7AD66ED9" w14:textId="77777777" w:rsidR="00C444F4" w:rsidRPr="0007217F" w:rsidRDefault="00C444F4" w:rsidP="00C444F4">
      <w:pPr>
        <w:pStyle w:val="ARHead4ST"/>
        <w:spacing w:before="120" w:after="240" w:line="240" w:lineRule="auto"/>
        <w:rPr>
          <w:color w:val="000000" w:themeColor="text1"/>
          <w:sz w:val="28"/>
        </w:rPr>
      </w:pPr>
      <w:bookmarkStart w:id="105" w:name="_Toc488934369"/>
      <w:r w:rsidRPr="0007217F">
        <w:rPr>
          <w:color w:val="000000" w:themeColor="text1"/>
          <w:sz w:val="28"/>
        </w:rPr>
        <w:t>Delegations</w:t>
      </w:r>
      <w:bookmarkEnd w:id="105"/>
    </w:p>
    <w:p w14:paraId="0F677CB0" w14:textId="3C5B8BDA" w:rsidR="00C444F4" w:rsidRPr="00287251" w:rsidRDefault="00C444F4" w:rsidP="00C444F4">
      <w:pPr>
        <w:spacing w:before="120" w:after="240" w:line="240" w:lineRule="auto"/>
        <w:rPr>
          <w:rFonts w:cs="Arial"/>
          <w:color w:val="auto"/>
          <w:sz w:val="18"/>
          <w:szCs w:val="18"/>
        </w:rPr>
      </w:pPr>
      <w:bookmarkStart w:id="106" w:name="_Toc393804765"/>
      <w:bookmarkStart w:id="107" w:name="_Ref395622526"/>
      <w:r w:rsidRPr="00287251">
        <w:rPr>
          <w:rFonts w:cs="Arial"/>
          <w:color w:val="auto"/>
          <w:sz w:val="18"/>
          <w:szCs w:val="18"/>
        </w:rPr>
        <w:t>Section 4.2.7 and clause 11 of Schedule 2 of the Act empower the VRQA Board to delegate functions. The VRQA Board has delegated the following functions and powers:</w:t>
      </w:r>
    </w:p>
    <w:p w14:paraId="1027172D" w14:textId="77777777" w:rsidR="00C444F4" w:rsidRPr="00D57B25" w:rsidRDefault="00C444F4" w:rsidP="002727C9">
      <w:pPr>
        <w:pStyle w:val="ListBullet"/>
        <w:numPr>
          <w:ilvl w:val="0"/>
          <w:numId w:val="24"/>
        </w:numPr>
        <w:tabs>
          <w:tab w:val="clear" w:pos="170"/>
        </w:tabs>
        <w:spacing w:before="120" w:after="240" w:line="240" w:lineRule="auto"/>
        <w:ind w:left="284" w:hanging="284"/>
        <w:rPr>
          <w:color w:val="auto"/>
        </w:rPr>
      </w:pPr>
      <w:r w:rsidRPr="00D57B25">
        <w:rPr>
          <w:color w:val="auto"/>
        </w:rPr>
        <w:t xml:space="preserve">all functions and powers of the VRQA, other than the power of delegation, to the VRQA CEO (Director) </w:t>
      </w:r>
    </w:p>
    <w:p w14:paraId="46B0C568" w14:textId="77777777" w:rsidR="00C444F4" w:rsidRPr="00D57B25" w:rsidRDefault="00C444F4" w:rsidP="002727C9">
      <w:pPr>
        <w:pStyle w:val="ListBullet"/>
        <w:numPr>
          <w:ilvl w:val="0"/>
          <w:numId w:val="24"/>
        </w:numPr>
        <w:tabs>
          <w:tab w:val="clear" w:pos="170"/>
        </w:tabs>
        <w:spacing w:before="120" w:after="240" w:line="240" w:lineRule="auto"/>
        <w:ind w:left="284" w:hanging="284"/>
        <w:rPr>
          <w:color w:val="auto"/>
        </w:rPr>
      </w:pPr>
      <w:r w:rsidRPr="00D57B25">
        <w:rPr>
          <w:color w:val="auto"/>
        </w:rPr>
        <w:t>all functions and powers of the VRQA under Chapter 4, Part 5.5 and Chapter 6 of the Act, other than the power of delegation, to the Deputy CEO (Deputy Director)</w:t>
      </w:r>
    </w:p>
    <w:p w14:paraId="6757778D" w14:textId="77777777" w:rsidR="0007124A" w:rsidRDefault="00C444F4" w:rsidP="002727C9">
      <w:pPr>
        <w:pStyle w:val="ListBullet"/>
        <w:numPr>
          <w:ilvl w:val="0"/>
          <w:numId w:val="24"/>
        </w:numPr>
        <w:tabs>
          <w:tab w:val="clear" w:pos="170"/>
        </w:tabs>
        <w:spacing w:before="120" w:after="240" w:line="240" w:lineRule="auto"/>
        <w:ind w:left="284" w:hanging="284"/>
        <w:rPr>
          <w:color w:val="auto"/>
        </w:rPr>
        <w:sectPr w:rsidR="0007124A" w:rsidSect="0007124A">
          <w:footerReference w:type="even" r:id="rId66"/>
          <w:footnotePr>
            <w:pos w:val="beneathText"/>
            <w:numRestart w:val="eachPage"/>
          </w:footnotePr>
          <w:pgSz w:w="11907" w:h="16840" w:code="9"/>
          <w:pgMar w:top="1701" w:right="2835" w:bottom="1701" w:left="1701" w:header="420" w:footer="454" w:gutter="0"/>
          <w:cols w:space="708"/>
          <w:docGrid w:linePitch="360"/>
        </w:sectPr>
      </w:pPr>
      <w:r w:rsidRPr="00D57B25">
        <w:rPr>
          <w:color w:val="auto"/>
        </w:rPr>
        <w:lastRenderedPageBreak/>
        <w:t>all functions and powers under Part</w:t>
      </w:r>
      <w:r>
        <w:rPr>
          <w:color w:val="auto"/>
        </w:rPr>
        <w:t xml:space="preserve"> 4 and Part</w:t>
      </w:r>
      <w:r w:rsidRPr="00D57B25">
        <w:rPr>
          <w:color w:val="auto"/>
        </w:rPr>
        <w:t xml:space="preserve"> 5.5 of the Act</w:t>
      </w:r>
      <w:r>
        <w:rPr>
          <w:color w:val="auto"/>
        </w:rPr>
        <w:t>, other than the power of delegation</w:t>
      </w:r>
      <w:r w:rsidRPr="00D57B25">
        <w:rPr>
          <w:color w:val="auto"/>
        </w:rPr>
        <w:t xml:space="preserve"> to the Executive Manager, </w:t>
      </w:r>
      <w:r>
        <w:rPr>
          <w:color w:val="auto"/>
        </w:rPr>
        <w:t xml:space="preserve">Skills and Training </w:t>
      </w:r>
    </w:p>
    <w:p w14:paraId="290F325E" w14:textId="77777777" w:rsidR="00C444F4" w:rsidRDefault="00C444F4" w:rsidP="002727C9">
      <w:pPr>
        <w:pStyle w:val="ListBullet"/>
        <w:numPr>
          <w:ilvl w:val="0"/>
          <w:numId w:val="24"/>
        </w:numPr>
        <w:tabs>
          <w:tab w:val="clear" w:pos="170"/>
        </w:tabs>
        <w:spacing w:before="120" w:after="240" w:line="240" w:lineRule="auto"/>
        <w:ind w:left="284" w:hanging="284"/>
        <w:rPr>
          <w:color w:val="auto"/>
        </w:rPr>
      </w:pPr>
      <w:r w:rsidRPr="00D57B25">
        <w:rPr>
          <w:color w:val="auto"/>
        </w:rPr>
        <w:lastRenderedPageBreak/>
        <w:t>all functions and powers of the VRQA, other than the power of delegation, to the Manager, Governance and Corporate Services</w:t>
      </w:r>
      <w:r>
        <w:rPr>
          <w:color w:val="auto"/>
        </w:rPr>
        <w:t xml:space="preserve"> and</w:t>
      </w:r>
      <w:r w:rsidRPr="00D57B25">
        <w:rPr>
          <w:color w:val="auto"/>
        </w:rPr>
        <w:t xml:space="preserve"> Manager, Regulatory Projects, VRQA. These delegated powers are subject and subordinate to the Director or Deputy Director VRQA</w:t>
      </w:r>
    </w:p>
    <w:p w14:paraId="470C0FA6" w14:textId="77777777" w:rsidR="00C444F4" w:rsidRPr="00D57B25" w:rsidRDefault="00C444F4" w:rsidP="002727C9">
      <w:pPr>
        <w:pStyle w:val="ListBullet"/>
        <w:numPr>
          <w:ilvl w:val="0"/>
          <w:numId w:val="24"/>
        </w:numPr>
        <w:tabs>
          <w:tab w:val="clear" w:pos="170"/>
        </w:tabs>
        <w:spacing w:before="120" w:after="240" w:line="240" w:lineRule="auto"/>
        <w:ind w:left="284" w:hanging="284"/>
        <w:rPr>
          <w:color w:val="auto"/>
        </w:rPr>
      </w:pPr>
      <w:r>
        <w:rPr>
          <w:color w:val="auto"/>
        </w:rPr>
        <w:t xml:space="preserve">all </w:t>
      </w:r>
      <w:r w:rsidRPr="00D57B25">
        <w:rPr>
          <w:color w:val="auto"/>
        </w:rPr>
        <w:t>functions and powers under sections 4.3.16, 4.3.19, 4.3.25 and 5.5.17 of the Act to the Manager, Quality Assurance VET, VRQA</w:t>
      </w:r>
    </w:p>
    <w:p w14:paraId="34C1226E" w14:textId="77777777" w:rsidR="00C444F4" w:rsidRPr="00D57B25" w:rsidRDefault="00C444F4" w:rsidP="002727C9">
      <w:pPr>
        <w:pStyle w:val="ListBullet"/>
        <w:numPr>
          <w:ilvl w:val="0"/>
          <w:numId w:val="24"/>
        </w:numPr>
        <w:tabs>
          <w:tab w:val="clear" w:pos="170"/>
        </w:tabs>
        <w:spacing w:before="120" w:after="240" w:line="240" w:lineRule="auto"/>
        <w:ind w:left="284" w:hanging="284"/>
        <w:rPr>
          <w:color w:val="auto"/>
        </w:rPr>
      </w:pPr>
      <w:r>
        <w:rPr>
          <w:color w:val="auto"/>
        </w:rPr>
        <w:t xml:space="preserve">all </w:t>
      </w:r>
      <w:r w:rsidRPr="00D57B25">
        <w:rPr>
          <w:color w:val="auto"/>
        </w:rPr>
        <w:t>functions and powers under sections 5.5.2 and 5.5.14 of the Act to the Manager, Apprenticeship Field Services Unit, VRQA</w:t>
      </w:r>
    </w:p>
    <w:p w14:paraId="7052A89B" w14:textId="77777777" w:rsidR="00C444F4" w:rsidRDefault="00C444F4" w:rsidP="002727C9">
      <w:pPr>
        <w:pStyle w:val="ListBullet"/>
        <w:numPr>
          <w:ilvl w:val="0"/>
          <w:numId w:val="24"/>
        </w:numPr>
        <w:tabs>
          <w:tab w:val="clear" w:pos="170"/>
        </w:tabs>
        <w:spacing w:before="120" w:after="240" w:line="240" w:lineRule="auto"/>
        <w:ind w:left="284" w:hanging="284"/>
        <w:rPr>
          <w:color w:val="auto"/>
        </w:rPr>
      </w:pPr>
      <w:r>
        <w:rPr>
          <w:color w:val="auto"/>
        </w:rPr>
        <w:t xml:space="preserve">all </w:t>
      </w:r>
      <w:r w:rsidRPr="00D57B25">
        <w:rPr>
          <w:color w:val="auto"/>
        </w:rPr>
        <w:t>functions and powers under section 5.5.17 of the Act to the Principal Lawyer, VRQA</w:t>
      </w:r>
    </w:p>
    <w:p w14:paraId="2E1B2990" w14:textId="77777777" w:rsidR="00C444F4" w:rsidRDefault="00C444F4" w:rsidP="002727C9">
      <w:pPr>
        <w:pStyle w:val="ListBullet"/>
        <w:numPr>
          <w:ilvl w:val="0"/>
          <w:numId w:val="24"/>
        </w:numPr>
        <w:tabs>
          <w:tab w:val="clear" w:pos="170"/>
        </w:tabs>
        <w:spacing w:before="120" w:after="240" w:line="240" w:lineRule="auto"/>
        <w:ind w:left="284" w:hanging="284"/>
        <w:rPr>
          <w:color w:val="auto"/>
        </w:rPr>
      </w:pPr>
      <w:r>
        <w:rPr>
          <w:color w:val="auto"/>
        </w:rPr>
        <w:t>all functions and powers under Part 4.5A of the Act other than the power of delegation, to the Manager, School Projects, VRQA</w:t>
      </w:r>
    </w:p>
    <w:p w14:paraId="6316387A" w14:textId="69DBD4B0" w:rsidR="00C444F4" w:rsidRDefault="00C444F4" w:rsidP="002727C9">
      <w:pPr>
        <w:pStyle w:val="ListBullet"/>
        <w:numPr>
          <w:ilvl w:val="0"/>
          <w:numId w:val="24"/>
        </w:numPr>
        <w:tabs>
          <w:tab w:val="clear" w:pos="170"/>
        </w:tabs>
        <w:spacing w:before="120" w:after="240" w:line="240" w:lineRule="auto"/>
        <w:ind w:left="284" w:hanging="284"/>
        <w:rPr>
          <w:color w:val="auto"/>
        </w:rPr>
      </w:pPr>
      <w:r>
        <w:rPr>
          <w:color w:val="auto"/>
        </w:rPr>
        <w:t>all functions and powers under section 4.3.9(1)(a) of the Act and regulations 72, 73(1), 74, and 76 to 80 of the ETR</w:t>
      </w:r>
      <w:r w:rsidR="00081E25">
        <w:rPr>
          <w:color w:val="auto"/>
        </w:rPr>
        <w:t xml:space="preserve"> 2017</w:t>
      </w:r>
      <w:r>
        <w:rPr>
          <w:color w:val="auto"/>
        </w:rPr>
        <w:t xml:space="preserve">, other than the power of delegation, to the Manager Home </w:t>
      </w:r>
      <w:r w:rsidR="00E615C1">
        <w:rPr>
          <w:color w:val="auto"/>
        </w:rPr>
        <w:t>S</w:t>
      </w:r>
      <w:r>
        <w:rPr>
          <w:color w:val="auto"/>
        </w:rPr>
        <w:t>chooling, VRQA</w:t>
      </w:r>
    </w:p>
    <w:p w14:paraId="66817EE1" w14:textId="1D85E0CD" w:rsidR="00C444F4" w:rsidRPr="00D57B25" w:rsidRDefault="00C444F4" w:rsidP="002727C9">
      <w:pPr>
        <w:pStyle w:val="ListBullet"/>
        <w:numPr>
          <w:ilvl w:val="0"/>
          <w:numId w:val="24"/>
        </w:numPr>
        <w:tabs>
          <w:tab w:val="clear" w:pos="170"/>
        </w:tabs>
        <w:spacing w:before="120" w:after="240" w:line="240" w:lineRule="auto"/>
        <w:ind w:left="284" w:hanging="284"/>
        <w:rPr>
          <w:color w:val="auto"/>
        </w:rPr>
      </w:pPr>
      <w:r>
        <w:rPr>
          <w:color w:val="auto"/>
        </w:rPr>
        <w:t xml:space="preserve">all functions and powers under section 4.3.9 of the Act and Part 6 of the </w:t>
      </w:r>
      <w:r w:rsidR="00081E25">
        <w:rPr>
          <w:color w:val="auto"/>
        </w:rPr>
        <w:t>ETR 2017</w:t>
      </w:r>
      <w:r>
        <w:rPr>
          <w:color w:val="auto"/>
        </w:rPr>
        <w:t>,</w:t>
      </w:r>
      <w:r w:rsidR="00081E25">
        <w:rPr>
          <w:color w:val="auto"/>
        </w:rPr>
        <w:br/>
      </w:r>
      <w:r>
        <w:rPr>
          <w:color w:val="auto"/>
        </w:rPr>
        <w:t>other than the power of delegation, to the members of the Home Schooling Review Subcommittee</w:t>
      </w:r>
    </w:p>
    <w:p w14:paraId="10ED606C" w14:textId="58BA2842" w:rsidR="00C444F4" w:rsidRPr="00D57B25" w:rsidRDefault="00C444F4" w:rsidP="002727C9">
      <w:pPr>
        <w:pStyle w:val="ListBullet"/>
        <w:numPr>
          <w:ilvl w:val="0"/>
          <w:numId w:val="24"/>
        </w:numPr>
        <w:tabs>
          <w:tab w:val="clear" w:pos="170"/>
        </w:tabs>
        <w:spacing w:before="120" w:after="240" w:line="240" w:lineRule="auto"/>
        <w:ind w:left="284" w:hanging="284"/>
        <w:rPr>
          <w:color w:val="auto"/>
        </w:rPr>
      </w:pPr>
      <w:r w:rsidRPr="00D57B25">
        <w:rPr>
          <w:color w:val="auto"/>
        </w:rPr>
        <w:t>functions and powers under section 5.5.24 of the Act relating to the payment of subsidies to apprentices were delegated to officers within the Higher Education and Skills Group, DET</w:t>
      </w:r>
    </w:p>
    <w:p w14:paraId="7D98CB2C" w14:textId="77777777" w:rsidR="00C444F4" w:rsidRPr="00D57B25" w:rsidRDefault="00C444F4" w:rsidP="002727C9">
      <w:pPr>
        <w:pStyle w:val="ListBullet"/>
        <w:numPr>
          <w:ilvl w:val="0"/>
          <w:numId w:val="24"/>
        </w:numPr>
        <w:tabs>
          <w:tab w:val="clear" w:pos="170"/>
        </w:tabs>
        <w:spacing w:before="120" w:after="240" w:line="240" w:lineRule="auto"/>
        <w:ind w:left="284" w:hanging="284"/>
        <w:rPr>
          <w:color w:val="auto"/>
        </w:rPr>
      </w:pPr>
      <w:r w:rsidRPr="00D57B25">
        <w:rPr>
          <w:color w:val="auto"/>
        </w:rPr>
        <w:t>financial delegation to the management team within the VRQA</w:t>
      </w:r>
      <w:r>
        <w:rPr>
          <w:color w:val="auto"/>
        </w:rPr>
        <w:t>.</w:t>
      </w:r>
    </w:p>
    <w:p w14:paraId="69B7632C" w14:textId="77777777" w:rsidR="00C444F4" w:rsidRDefault="00C444F4" w:rsidP="00C444F4">
      <w:pPr>
        <w:pStyle w:val="ListBullet"/>
        <w:spacing w:before="120" w:after="240" w:line="240" w:lineRule="auto"/>
        <w:rPr>
          <w:color w:val="auto"/>
        </w:rPr>
      </w:pPr>
      <w:r>
        <w:rPr>
          <w:color w:val="auto"/>
        </w:rPr>
        <w:t>A</w:t>
      </w:r>
      <w:r w:rsidRPr="00D57B25">
        <w:rPr>
          <w:color w:val="auto"/>
        </w:rPr>
        <w:t xml:space="preserve"> report on </w:t>
      </w:r>
      <w:r>
        <w:rPr>
          <w:color w:val="auto"/>
        </w:rPr>
        <w:t xml:space="preserve">activities conducted under delegation </w:t>
      </w:r>
      <w:r w:rsidRPr="00D57B25">
        <w:rPr>
          <w:color w:val="auto"/>
        </w:rPr>
        <w:t xml:space="preserve">is made at each board meeting to ensure that statutory </w:t>
      </w:r>
      <w:bookmarkStart w:id="108" w:name="_Toc488934370"/>
      <w:r>
        <w:rPr>
          <w:color w:val="auto"/>
        </w:rPr>
        <w:t>responsibilities are being met.</w:t>
      </w:r>
    </w:p>
    <w:p w14:paraId="3B64897E" w14:textId="77777777" w:rsidR="00C444F4" w:rsidRPr="0007217F" w:rsidRDefault="00C444F4" w:rsidP="00C444F4">
      <w:pPr>
        <w:pStyle w:val="ARHead4ST"/>
        <w:spacing w:before="120" w:after="240" w:line="240" w:lineRule="auto"/>
        <w:rPr>
          <w:color w:val="000000" w:themeColor="text1"/>
          <w:sz w:val="28"/>
        </w:rPr>
      </w:pPr>
      <w:r w:rsidRPr="0007217F">
        <w:rPr>
          <w:color w:val="000000" w:themeColor="text1"/>
          <w:sz w:val="28"/>
        </w:rPr>
        <w:t>Authorised officers</w:t>
      </w:r>
      <w:bookmarkEnd w:id="106"/>
      <w:bookmarkEnd w:id="107"/>
      <w:bookmarkEnd w:id="108"/>
    </w:p>
    <w:p w14:paraId="1AFB7FF1" w14:textId="77777777"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Part 5.8 of the Act provides for the appointment of authorised officers.</w:t>
      </w:r>
    </w:p>
    <w:p w14:paraId="3D67F9DF" w14:textId="77777777" w:rsidR="00C444F4" w:rsidRPr="00287251" w:rsidRDefault="00C444F4" w:rsidP="00C444F4">
      <w:pPr>
        <w:spacing w:before="120" w:after="240" w:line="240" w:lineRule="auto"/>
        <w:rPr>
          <w:rFonts w:cs="Arial"/>
          <w:color w:val="auto"/>
          <w:sz w:val="18"/>
          <w:szCs w:val="18"/>
        </w:rPr>
      </w:pPr>
      <w:r w:rsidRPr="00287251">
        <w:rPr>
          <w:rFonts w:cs="Arial"/>
          <w:color w:val="auto"/>
          <w:sz w:val="18"/>
          <w:szCs w:val="18"/>
        </w:rPr>
        <w:t xml:space="preserve">At 30 </w:t>
      </w:r>
      <w:r>
        <w:rPr>
          <w:rFonts w:cs="Arial"/>
          <w:color w:val="auto"/>
          <w:sz w:val="18"/>
          <w:szCs w:val="18"/>
        </w:rPr>
        <w:t>June 2018</w:t>
      </w:r>
      <w:r w:rsidRPr="00287251">
        <w:rPr>
          <w:rFonts w:cs="Arial"/>
          <w:color w:val="auto"/>
          <w:sz w:val="18"/>
          <w:szCs w:val="18"/>
        </w:rPr>
        <w:t xml:space="preserve">, there </w:t>
      </w:r>
      <w:r>
        <w:rPr>
          <w:rFonts w:cs="Arial"/>
          <w:color w:val="auto"/>
          <w:sz w:val="18"/>
          <w:szCs w:val="18"/>
        </w:rPr>
        <w:t>were 38</w:t>
      </w:r>
      <w:r w:rsidRPr="00287251">
        <w:rPr>
          <w:rFonts w:cs="Arial"/>
          <w:color w:val="auto"/>
          <w:sz w:val="18"/>
          <w:szCs w:val="18"/>
        </w:rPr>
        <w:t xml:space="preserve"> authorised officers</w:t>
      </w:r>
      <w:r>
        <w:rPr>
          <w:rFonts w:cs="Arial"/>
          <w:color w:val="auto"/>
          <w:sz w:val="18"/>
          <w:szCs w:val="18"/>
        </w:rPr>
        <w:t xml:space="preserve">: 27 </w:t>
      </w:r>
      <w:r w:rsidRPr="00287251">
        <w:rPr>
          <w:rFonts w:cs="Arial"/>
          <w:color w:val="auto"/>
          <w:sz w:val="18"/>
          <w:szCs w:val="18"/>
        </w:rPr>
        <w:t>approved VRQA offic</w:t>
      </w:r>
      <w:r>
        <w:rPr>
          <w:rFonts w:cs="Arial"/>
          <w:color w:val="auto"/>
          <w:sz w:val="18"/>
          <w:szCs w:val="18"/>
        </w:rPr>
        <w:t>e staff authorised officers and 11</w:t>
      </w:r>
      <w:r w:rsidRPr="00287251">
        <w:rPr>
          <w:rFonts w:cs="Arial"/>
          <w:color w:val="auto"/>
          <w:sz w:val="18"/>
          <w:szCs w:val="18"/>
        </w:rPr>
        <w:t xml:space="preserve"> authorised officers employed by an approved training agent.</w:t>
      </w:r>
    </w:p>
    <w:p w14:paraId="58E9B820" w14:textId="77777777" w:rsidR="00C444F4" w:rsidRPr="00287251" w:rsidRDefault="00C444F4" w:rsidP="00C444F4">
      <w:pPr>
        <w:spacing w:before="120" w:after="240" w:line="240" w:lineRule="auto"/>
        <w:rPr>
          <w:sz w:val="18"/>
          <w:szCs w:val="18"/>
        </w:rPr>
      </w:pPr>
      <w:r w:rsidRPr="00287251">
        <w:rPr>
          <w:rFonts w:cs="Arial"/>
          <w:color w:val="auto"/>
          <w:sz w:val="18"/>
          <w:szCs w:val="18"/>
        </w:rPr>
        <w:t>All authorised officers are issued with identification cards. Where applicable, they receive a document setting out their powers in acco</w:t>
      </w:r>
      <w:r>
        <w:rPr>
          <w:rFonts w:cs="Arial"/>
          <w:color w:val="auto"/>
          <w:sz w:val="18"/>
          <w:szCs w:val="18"/>
        </w:rPr>
        <w:t>rdance with Part 5.8 of the Act.</w:t>
      </w:r>
    </w:p>
    <w:p w14:paraId="194994D8" w14:textId="77777777" w:rsidR="00C015D7" w:rsidRDefault="00C015D7" w:rsidP="00981A07">
      <w:pPr>
        <w:spacing w:before="120" w:after="240" w:line="240" w:lineRule="auto"/>
        <w:rPr>
          <w:rFonts w:cs="Arial"/>
          <w:color w:val="auto"/>
          <w:sz w:val="18"/>
          <w:szCs w:val="18"/>
        </w:rPr>
        <w:sectPr w:rsidR="00C015D7" w:rsidSect="007D6693">
          <w:footerReference w:type="default" r:id="rId67"/>
          <w:footnotePr>
            <w:pos w:val="beneathText"/>
            <w:numRestart w:val="eachPage"/>
          </w:footnotePr>
          <w:pgSz w:w="11907" w:h="16840" w:code="9"/>
          <w:pgMar w:top="1701" w:right="1701" w:bottom="1701" w:left="2835" w:header="420" w:footer="454" w:gutter="0"/>
          <w:cols w:space="708"/>
          <w:docGrid w:linePitch="360"/>
        </w:sectPr>
      </w:pPr>
    </w:p>
    <w:p w14:paraId="36DFE78E" w14:textId="6A620928" w:rsidR="00D9474E" w:rsidRPr="005912E0" w:rsidRDefault="00EA30E5" w:rsidP="00F14C00">
      <w:pPr>
        <w:spacing w:after="0" w:line="240" w:lineRule="auto"/>
        <w:rPr>
          <w:rStyle w:val="HeadingTwoChar"/>
          <w:b w:val="0"/>
          <w:color w:val="auto"/>
          <w:sz w:val="32"/>
          <w:szCs w:val="32"/>
        </w:rPr>
      </w:pPr>
      <w:bookmarkStart w:id="109" w:name="Orgstructure"/>
      <w:bookmarkStart w:id="110" w:name="_Toc460496629"/>
      <w:r w:rsidRPr="005912E0">
        <w:rPr>
          <w:rStyle w:val="HeadingTwoChar"/>
          <w:b w:val="0"/>
          <w:color w:val="auto"/>
          <w:sz w:val="32"/>
          <w:szCs w:val="32"/>
        </w:rPr>
        <w:lastRenderedPageBreak/>
        <w:t>Victorian Registrati</w:t>
      </w:r>
      <w:r w:rsidR="00577E26" w:rsidRPr="005912E0">
        <w:rPr>
          <w:rStyle w:val="HeadingTwoChar"/>
          <w:b w:val="0"/>
          <w:color w:val="auto"/>
          <w:sz w:val="32"/>
          <w:szCs w:val="32"/>
        </w:rPr>
        <w:t>on and Qualifications Authority</w:t>
      </w:r>
    </w:p>
    <w:p w14:paraId="46C2F832" w14:textId="7BF586D1" w:rsidR="001230E9" w:rsidRDefault="005912E0" w:rsidP="00CE71DB">
      <w:pPr>
        <w:spacing w:before="240" w:after="0" w:line="240" w:lineRule="auto"/>
        <w:rPr>
          <w:rStyle w:val="HeadingTwoChar"/>
          <w:b w:val="0"/>
          <w:color w:val="auto"/>
          <w:sz w:val="32"/>
          <w:szCs w:val="35"/>
        </w:rPr>
      </w:pPr>
      <w:bookmarkStart w:id="111" w:name="_Toc488934371"/>
      <w:r w:rsidRPr="005912E0">
        <w:rPr>
          <w:rStyle w:val="HeadingTwoChar"/>
          <w:b w:val="0"/>
          <w:color w:val="auto"/>
          <w:sz w:val="32"/>
          <w:szCs w:val="32"/>
        </w:rPr>
        <w:t>Figure 2</w:t>
      </w:r>
      <w:r w:rsidRPr="005912E0">
        <w:rPr>
          <w:sz w:val="32"/>
          <w:szCs w:val="32"/>
        </w:rPr>
        <w:t>—</w:t>
      </w:r>
      <w:r w:rsidR="00D9474E" w:rsidRPr="00577E26">
        <w:rPr>
          <w:rStyle w:val="HeadingTwoChar"/>
          <w:b w:val="0"/>
          <w:color w:val="auto"/>
          <w:sz w:val="32"/>
          <w:szCs w:val="35"/>
        </w:rPr>
        <w:t>O</w:t>
      </w:r>
      <w:r w:rsidR="00EA30E5" w:rsidRPr="00577E26">
        <w:rPr>
          <w:rStyle w:val="HeadingTwoChar"/>
          <w:b w:val="0"/>
          <w:color w:val="auto"/>
          <w:sz w:val="32"/>
          <w:szCs w:val="35"/>
        </w:rPr>
        <w:t>rganisational structure</w:t>
      </w:r>
      <w:bookmarkEnd w:id="109"/>
      <w:r w:rsidR="00EA30E5" w:rsidRPr="00577E26">
        <w:rPr>
          <w:rStyle w:val="HeadingTwoChar"/>
          <w:b w:val="0"/>
          <w:color w:val="auto"/>
          <w:sz w:val="32"/>
          <w:szCs w:val="35"/>
        </w:rPr>
        <w:t xml:space="preserve"> at 30 June 201</w:t>
      </w:r>
      <w:bookmarkEnd w:id="111"/>
      <w:r w:rsidR="0028151F">
        <w:rPr>
          <w:rStyle w:val="HeadingTwoChar"/>
          <w:b w:val="0"/>
          <w:color w:val="auto"/>
          <w:sz w:val="32"/>
          <w:szCs w:val="35"/>
        </w:rPr>
        <w:t>8</w:t>
      </w:r>
      <w:bookmarkEnd w:id="110"/>
    </w:p>
    <w:p w14:paraId="7078E5D0" w14:textId="77777777" w:rsidR="00582BAF" w:rsidRDefault="00D22852" w:rsidP="00CE71DB">
      <w:pPr>
        <w:spacing w:before="240" w:after="0" w:line="240" w:lineRule="auto"/>
        <w:rPr>
          <w:rFonts w:cs="Arial"/>
          <w:b/>
          <w:color w:val="auto"/>
          <w:sz w:val="32"/>
          <w:szCs w:val="35"/>
        </w:rPr>
      </w:pPr>
      <w:r>
        <w:rPr>
          <w:noProof/>
        </w:rPr>
        <w:pict w14:anchorId="64A900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12.2pt;width:368.65pt;height:595.5pt;z-index:251658247;mso-position-horizontal:absolute;mso-position-horizontal-relative:text;mso-position-vertical:absolute;mso-position-vertical-relative:text">
            <v:imagedata r:id="rId68" o:title="Org chart for 2017-18 AR"/>
          </v:shape>
        </w:pict>
      </w:r>
    </w:p>
    <w:p w14:paraId="40B86630" w14:textId="7B1BB197" w:rsidR="00C8663B" w:rsidRDefault="00C8663B" w:rsidP="00CE71DB">
      <w:pPr>
        <w:spacing w:before="240" w:after="0" w:line="240" w:lineRule="auto"/>
        <w:rPr>
          <w:rFonts w:cs="Arial"/>
          <w:b/>
          <w:color w:val="auto"/>
          <w:sz w:val="32"/>
          <w:szCs w:val="35"/>
        </w:rPr>
      </w:pPr>
    </w:p>
    <w:p w14:paraId="7D3518F9" w14:textId="51A0A4B7" w:rsidR="00C8663B" w:rsidRPr="001230E9" w:rsidRDefault="00C8663B" w:rsidP="00CE71DB">
      <w:pPr>
        <w:spacing w:before="240" w:after="0" w:line="240" w:lineRule="auto"/>
        <w:rPr>
          <w:rFonts w:cs="Arial"/>
          <w:b/>
          <w:color w:val="auto"/>
          <w:sz w:val="32"/>
          <w:szCs w:val="35"/>
        </w:rPr>
      </w:pPr>
    </w:p>
    <w:p w14:paraId="790C0AFB" w14:textId="5BDE0589" w:rsidR="001230E9" w:rsidRDefault="001230E9" w:rsidP="001230E9">
      <w:pPr>
        <w:rPr>
          <w:rFonts w:cs="Arial"/>
          <w:sz w:val="18"/>
          <w:szCs w:val="18"/>
        </w:rPr>
      </w:pPr>
    </w:p>
    <w:p w14:paraId="5E0E2935" w14:textId="77777777" w:rsidR="00F53ECE" w:rsidRPr="001230E9" w:rsidRDefault="00F53ECE" w:rsidP="001230E9">
      <w:pPr>
        <w:rPr>
          <w:rFonts w:cs="Arial"/>
          <w:sz w:val="18"/>
          <w:szCs w:val="18"/>
        </w:rPr>
        <w:sectPr w:rsidR="00F53ECE" w:rsidRPr="001230E9" w:rsidSect="005258BB">
          <w:footerReference w:type="even" r:id="rId69"/>
          <w:footerReference w:type="default" r:id="rId70"/>
          <w:footnotePr>
            <w:pos w:val="beneathText"/>
            <w:numRestart w:val="eachPage"/>
          </w:footnotePr>
          <w:pgSz w:w="11907" w:h="16840" w:code="9"/>
          <w:pgMar w:top="1701" w:right="2835" w:bottom="1701" w:left="1701" w:header="420" w:footer="454" w:gutter="0"/>
          <w:cols w:space="708"/>
          <w:docGrid w:linePitch="360"/>
        </w:sectPr>
      </w:pPr>
    </w:p>
    <w:p w14:paraId="604FB0FE" w14:textId="77777777" w:rsidR="00FA054D" w:rsidRPr="00146463" w:rsidRDefault="00FA054D" w:rsidP="008C7F49">
      <w:pPr>
        <w:pStyle w:val="ARHead2ST"/>
      </w:pPr>
      <w:bookmarkStart w:id="112" w:name="_Toc425407249"/>
      <w:bookmarkStart w:id="113" w:name="_Toc460496630"/>
      <w:bookmarkStart w:id="114" w:name="_Toc395083717"/>
      <w:bookmarkStart w:id="115" w:name="_Toc395600734"/>
      <w:bookmarkStart w:id="116" w:name="_Toc394935399"/>
      <w:bookmarkStart w:id="117" w:name="_Ref394938091"/>
      <w:bookmarkStart w:id="118" w:name="_Toc395867900"/>
      <w:bookmarkStart w:id="119" w:name="_Toc395867958"/>
      <w:bookmarkStart w:id="120" w:name="_Toc393804783"/>
      <w:bookmarkStart w:id="121" w:name="_Toc395541242"/>
      <w:bookmarkStart w:id="122" w:name="_Toc395544794"/>
      <w:bookmarkStart w:id="123" w:name="_Toc395621705"/>
      <w:bookmarkStart w:id="124" w:name="_Ref395622685"/>
      <w:bookmarkStart w:id="125" w:name="_Toc396212572"/>
      <w:bookmarkStart w:id="126" w:name="_Toc396404645"/>
      <w:bookmarkEnd w:id="90"/>
      <w:bookmarkEnd w:id="91"/>
      <w:r w:rsidRPr="00146463">
        <w:lastRenderedPageBreak/>
        <w:t>Report of operations—workforce data</w:t>
      </w:r>
      <w:bookmarkEnd w:id="112"/>
      <w:bookmarkEnd w:id="113"/>
    </w:p>
    <w:bookmarkEnd w:id="114"/>
    <w:bookmarkEnd w:id="115"/>
    <w:bookmarkEnd w:id="116"/>
    <w:bookmarkEnd w:id="117"/>
    <w:bookmarkEnd w:id="118"/>
    <w:bookmarkEnd w:id="119"/>
    <w:p w14:paraId="6C45D8D6" w14:textId="77777777" w:rsidR="005831AF" w:rsidRPr="00287251" w:rsidRDefault="005831AF" w:rsidP="002B4D22">
      <w:pPr>
        <w:spacing w:before="120" w:after="240" w:line="240" w:lineRule="auto"/>
        <w:rPr>
          <w:rFonts w:cs="Arial"/>
          <w:color w:val="auto"/>
          <w:sz w:val="18"/>
          <w:szCs w:val="18"/>
        </w:rPr>
      </w:pPr>
      <w:r w:rsidRPr="00287251">
        <w:rPr>
          <w:rFonts w:cs="Arial"/>
          <w:color w:val="auto"/>
          <w:sz w:val="18"/>
          <w:szCs w:val="18"/>
        </w:rPr>
        <w:t>The VRQA operates within the financial, asset, human resource and information technology policy frameworks of DET.</w:t>
      </w:r>
    </w:p>
    <w:p w14:paraId="4E9C7E68" w14:textId="77777777" w:rsidR="005831AF" w:rsidRPr="00FA054D" w:rsidRDefault="005831AF" w:rsidP="002B4D22">
      <w:pPr>
        <w:pStyle w:val="ARHead4ST"/>
        <w:spacing w:before="120" w:after="240" w:line="240" w:lineRule="auto"/>
        <w:rPr>
          <w:color w:val="000000" w:themeColor="text1"/>
        </w:rPr>
      </w:pPr>
      <w:bookmarkStart w:id="127" w:name="_Ref396474256"/>
      <w:bookmarkStart w:id="128" w:name="_Toc488934373"/>
      <w:r w:rsidRPr="00FA054D">
        <w:rPr>
          <w:color w:val="000000" w:themeColor="text1"/>
        </w:rPr>
        <w:t xml:space="preserve">Public administration values and </w:t>
      </w:r>
      <w:bookmarkStart w:id="129" w:name="Employmentprinciples"/>
      <w:r w:rsidRPr="00FA054D">
        <w:rPr>
          <w:color w:val="000000" w:themeColor="text1"/>
        </w:rPr>
        <w:t>employment principles</w:t>
      </w:r>
      <w:bookmarkEnd w:id="127"/>
      <w:bookmarkEnd w:id="128"/>
      <w:bookmarkEnd w:id="129"/>
    </w:p>
    <w:p w14:paraId="64AA2E93" w14:textId="77777777" w:rsidR="005831AF" w:rsidRPr="000121EA" w:rsidRDefault="005831AF" w:rsidP="002B4D22">
      <w:pPr>
        <w:spacing w:before="120" w:after="240" w:line="240" w:lineRule="auto"/>
        <w:rPr>
          <w:rFonts w:cs="Arial"/>
          <w:color w:val="000000" w:themeColor="text1"/>
          <w:sz w:val="18"/>
          <w:szCs w:val="18"/>
        </w:rPr>
      </w:pPr>
      <w:r w:rsidRPr="000121EA">
        <w:rPr>
          <w:rFonts w:cs="Arial"/>
          <w:color w:val="000000" w:themeColor="text1"/>
          <w:sz w:val="18"/>
          <w:szCs w:val="18"/>
        </w:rPr>
        <w:t>The VRQA applies the employment principles issued by the Victorian Public Sector Commission</w:t>
      </w:r>
      <w:r w:rsidR="00737823" w:rsidRPr="000121EA">
        <w:rPr>
          <w:rFonts w:cs="Arial"/>
          <w:color w:val="000000" w:themeColor="text1"/>
          <w:sz w:val="18"/>
          <w:szCs w:val="18"/>
        </w:rPr>
        <w:t xml:space="preserve"> (VSPC)</w:t>
      </w:r>
      <w:r w:rsidRPr="000121EA">
        <w:rPr>
          <w:rFonts w:cs="Arial"/>
          <w:color w:val="000000" w:themeColor="text1"/>
          <w:sz w:val="18"/>
          <w:szCs w:val="18"/>
        </w:rPr>
        <w:t xml:space="preserve">, which set out the essential requirements for managers to apply the public sector values and employment principles under the </w:t>
      </w:r>
      <w:r w:rsidRPr="000121EA">
        <w:rPr>
          <w:rFonts w:cs="Arial"/>
          <w:i/>
          <w:iCs/>
          <w:color w:val="000000" w:themeColor="text1"/>
          <w:sz w:val="18"/>
          <w:szCs w:val="18"/>
        </w:rPr>
        <w:t>Public Administration Act 2004</w:t>
      </w:r>
      <w:r w:rsidRPr="000121EA">
        <w:rPr>
          <w:rFonts w:cs="Arial"/>
          <w:color w:val="000000" w:themeColor="text1"/>
          <w:sz w:val="18"/>
          <w:szCs w:val="18"/>
        </w:rPr>
        <w:t>.</w:t>
      </w:r>
    </w:p>
    <w:p w14:paraId="6FC9B296" w14:textId="77777777" w:rsidR="005831AF" w:rsidRPr="000121EA" w:rsidRDefault="005831AF" w:rsidP="00E83B0C">
      <w:pPr>
        <w:spacing w:before="120" w:after="120" w:line="240" w:lineRule="auto"/>
        <w:rPr>
          <w:rFonts w:cs="Arial"/>
          <w:color w:val="000000" w:themeColor="text1"/>
          <w:sz w:val="18"/>
          <w:szCs w:val="18"/>
        </w:rPr>
      </w:pPr>
      <w:r w:rsidRPr="000121EA">
        <w:rPr>
          <w:rFonts w:cs="Arial"/>
          <w:color w:val="000000" w:themeColor="text1"/>
          <w:sz w:val="18"/>
          <w:szCs w:val="18"/>
        </w:rPr>
        <w:t>The employment principles stipulate that:</w:t>
      </w:r>
    </w:p>
    <w:p w14:paraId="27D527FE" w14:textId="77777777" w:rsidR="005831AF" w:rsidRPr="000121EA" w:rsidRDefault="005831AF" w:rsidP="00E83B0C">
      <w:pPr>
        <w:pStyle w:val="ListBullet"/>
        <w:numPr>
          <w:ilvl w:val="0"/>
          <w:numId w:val="23"/>
        </w:numPr>
        <w:tabs>
          <w:tab w:val="clear" w:pos="170"/>
        </w:tabs>
        <w:spacing w:before="120" w:after="120" w:line="240" w:lineRule="auto"/>
        <w:ind w:left="284" w:hanging="284"/>
        <w:rPr>
          <w:color w:val="000000" w:themeColor="text1"/>
        </w:rPr>
      </w:pPr>
      <w:r w:rsidRPr="000121EA">
        <w:rPr>
          <w:color w:val="000000" w:themeColor="text1"/>
        </w:rPr>
        <w:t>employment decisions are based on merit</w:t>
      </w:r>
    </w:p>
    <w:p w14:paraId="376C0CB9" w14:textId="77777777" w:rsidR="005831AF" w:rsidRPr="000121EA" w:rsidRDefault="005831AF" w:rsidP="00E83B0C">
      <w:pPr>
        <w:pStyle w:val="ListBullet"/>
        <w:numPr>
          <w:ilvl w:val="0"/>
          <w:numId w:val="23"/>
        </w:numPr>
        <w:tabs>
          <w:tab w:val="clear" w:pos="170"/>
        </w:tabs>
        <w:spacing w:before="120" w:after="120" w:line="240" w:lineRule="auto"/>
        <w:ind w:left="284" w:hanging="284"/>
        <w:rPr>
          <w:color w:val="000000" w:themeColor="text1"/>
        </w:rPr>
      </w:pPr>
      <w:r w:rsidRPr="000121EA">
        <w:rPr>
          <w:color w:val="000000" w:themeColor="text1"/>
        </w:rPr>
        <w:t>public sector employees are treated fairly and reasonably</w:t>
      </w:r>
    </w:p>
    <w:p w14:paraId="4730D9B1" w14:textId="77777777" w:rsidR="005831AF" w:rsidRPr="000121EA" w:rsidRDefault="005831AF" w:rsidP="00E83B0C">
      <w:pPr>
        <w:pStyle w:val="ListBullet"/>
        <w:numPr>
          <w:ilvl w:val="0"/>
          <w:numId w:val="23"/>
        </w:numPr>
        <w:tabs>
          <w:tab w:val="clear" w:pos="170"/>
        </w:tabs>
        <w:spacing w:before="120" w:after="120" w:line="240" w:lineRule="auto"/>
        <w:ind w:left="284" w:hanging="284"/>
        <w:rPr>
          <w:color w:val="000000" w:themeColor="text1"/>
        </w:rPr>
      </w:pPr>
      <w:r w:rsidRPr="000121EA">
        <w:rPr>
          <w:color w:val="000000" w:themeColor="text1"/>
        </w:rPr>
        <w:t>equal employment opportunity is provided</w:t>
      </w:r>
    </w:p>
    <w:p w14:paraId="381C35E4" w14:textId="77777777" w:rsidR="005831AF" w:rsidRPr="000121EA" w:rsidRDefault="005831AF" w:rsidP="00E83B0C">
      <w:pPr>
        <w:pStyle w:val="ListBullet"/>
        <w:numPr>
          <w:ilvl w:val="0"/>
          <w:numId w:val="23"/>
        </w:numPr>
        <w:tabs>
          <w:tab w:val="clear" w:pos="170"/>
        </w:tabs>
        <w:spacing w:before="120" w:after="120" w:line="240" w:lineRule="auto"/>
        <w:ind w:left="284" w:hanging="284"/>
        <w:rPr>
          <w:color w:val="000000" w:themeColor="text1"/>
        </w:rPr>
      </w:pPr>
      <w:r w:rsidRPr="000121EA">
        <w:rPr>
          <w:color w:val="000000" w:themeColor="text1"/>
        </w:rPr>
        <w:t>public sector employees have a reasonable avenue of redress against unfair or unreasonable treatment</w:t>
      </w:r>
    </w:p>
    <w:p w14:paraId="2D4C3675" w14:textId="77777777" w:rsidR="005831AF" w:rsidRPr="000121EA" w:rsidRDefault="005831AF" w:rsidP="002727C9">
      <w:pPr>
        <w:pStyle w:val="ListBullet"/>
        <w:numPr>
          <w:ilvl w:val="0"/>
          <w:numId w:val="23"/>
        </w:numPr>
        <w:tabs>
          <w:tab w:val="clear" w:pos="170"/>
        </w:tabs>
        <w:spacing w:before="120" w:after="240" w:line="240" w:lineRule="auto"/>
        <w:ind w:left="284" w:hanging="284"/>
        <w:rPr>
          <w:color w:val="000000" w:themeColor="text1"/>
        </w:rPr>
      </w:pPr>
      <w:r w:rsidRPr="000121EA">
        <w:rPr>
          <w:color w:val="000000" w:themeColor="text1"/>
        </w:rPr>
        <w:t xml:space="preserve">a career in </w:t>
      </w:r>
      <w:r w:rsidR="008C5E7D" w:rsidRPr="000121EA">
        <w:rPr>
          <w:color w:val="000000" w:themeColor="text1"/>
        </w:rPr>
        <w:t xml:space="preserve">the </w:t>
      </w:r>
      <w:r w:rsidRPr="000121EA">
        <w:rPr>
          <w:color w:val="000000" w:themeColor="text1"/>
        </w:rPr>
        <w:t>public service is fostered (in the case of public service bodies).</w:t>
      </w:r>
    </w:p>
    <w:p w14:paraId="5FD1FD0B" w14:textId="77777777" w:rsidR="005831AF" w:rsidRPr="000121EA" w:rsidRDefault="005831AF" w:rsidP="002B4D22">
      <w:pPr>
        <w:spacing w:before="120" w:after="240" w:line="240" w:lineRule="auto"/>
        <w:rPr>
          <w:rFonts w:cs="Arial"/>
          <w:color w:val="000000" w:themeColor="text1"/>
          <w:sz w:val="18"/>
          <w:szCs w:val="18"/>
        </w:rPr>
      </w:pPr>
      <w:r w:rsidRPr="000121EA">
        <w:rPr>
          <w:rFonts w:cs="Arial"/>
          <w:color w:val="000000" w:themeColor="text1"/>
          <w:sz w:val="18"/>
          <w:szCs w:val="18"/>
        </w:rPr>
        <w:t>The VRQA</w:t>
      </w:r>
      <w:r w:rsidR="00765F15" w:rsidRPr="000121EA">
        <w:rPr>
          <w:rFonts w:cs="Arial"/>
          <w:color w:val="000000" w:themeColor="text1"/>
          <w:sz w:val="18"/>
          <w:szCs w:val="18"/>
        </w:rPr>
        <w:t>’</w:t>
      </w:r>
      <w:r w:rsidRPr="000121EA">
        <w:rPr>
          <w:rFonts w:cs="Arial"/>
          <w:color w:val="000000" w:themeColor="text1"/>
          <w:sz w:val="18"/>
          <w:szCs w:val="18"/>
        </w:rPr>
        <w:t xml:space="preserve">s human resources policies go beyond the minimum requirements set by these principles and reflect best practice, consistent with the </w:t>
      </w:r>
      <w:r w:rsidR="00737823" w:rsidRPr="000121EA">
        <w:rPr>
          <w:rFonts w:cs="Arial"/>
          <w:color w:val="000000" w:themeColor="text1"/>
          <w:sz w:val="18"/>
          <w:szCs w:val="18"/>
        </w:rPr>
        <w:t>VSPC’s</w:t>
      </w:r>
      <w:r w:rsidRPr="000121EA">
        <w:rPr>
          <w:rFonts w:cs="Arial"/>
          <w:color w:val="000000" w:themeColor="text1"/>
          <w:sz w:val="18"/>
          <w:szCs w:val="18"/>
        </w:rPr>
        <w:t xml:space="preserve"> non-binding guidelines.</w:t>
      </w:r>
      <w:r w:rsidR="008C5E7D" w:rsidRPr="000121EA">
        <w:rPr>
          <w:rFonts w:cs="Arial"/>
          <w:color w:val="000000" w:themeColor="text1"/>
          <w:sz w:val="18"/>
          <w:szCs w:val="18"/>
        </w:rPr>
        <w:t xml:space="preserve"> </w:t>
      </w:r>
    </w:p>
    <w:p w14:paraId="15E58755" w14:textId="77777777" w:rsidR="005831AF" w:rsidRPr="000121EA" w:rsidRDefault="005831AF" w:rsidP="00E83B0C">
      <w:pPr>
        <w:spacing w:before="120" w:after="120" w:line="240" w:lineRule="auto"/>
        <w:ind w:left="142" w:hanging="142"/>
        <w:rPr>
          <w:rFonts w:cs="Arial"/>
          <w:color w:val="000000" w:themeColor="text1"/>
          <w:sz w:val="18"/>
          <w:szCs w:val="18"/>
        </w:rPr>
      </w:pPr>
      <w:r w:rsidRPr="000121EA">
        <w:rPr>
          <w:rFonts w:cs="Arial"/>
          <w:color w:val="000000" w:themeColor="text1"/>
          <w:sz w:val="18"/>
          <w:szCs w:val="18"/>
        </w:rPr>
        <w:t>The VRQA is committed to developing and supporting its workforce by:</w:t>
      </w:r>
    </w:p>
    <w:p w14:paraId="218596C8" w14:textId="77777777" w:rsidR="005831AF" w:rsidRPr="000121EA" w:rsidRDefault="005831AF" w:rsidP="00E83B0C">
      <w:pPr>
        <w:pStyle w:val="ListBullet"/>
        <w:numPr>
          <w:ilvl w:val="0"/>
          <w:numId w:val="23"/>
        </w:numPr>
        <w:tabs>
          <w:tab w:val="clear" w:pos="170"/>
        </w:tabs>
        <w:spacing w:before="120" w:after="120" w:line="240" w:lineRule="auto"/>
        <w:ind w:left="284" w:hanging="284"/>
        <w:rPr>
          <w:color w:val="000000" w:themeColor="text1"/>
        </w:rPr>
      </w:pPr>
      <w:r w:rsidRPr="000121EA">
        <w:rPr>
          <w:color w:val="000000" w:themeColor="text1"/>
        </w:rPr>
        <w:t>building leadership capacity</w:t>
      </w:r>
    </w:p>
    <w:p w14:paraId="1CF63466" w14:textId="77777777" w:rsidR="005831AF" w:rsidRPr="000121EA" w:rsidRDefault="005831AF" w:rsidP="00E83B0C">
      <w:pPr>
        <w:pStyle w:val="ListBullet"/>
        <w:numPr>
          <w:ilvl w:val="0"/>
          <w:numId w:val="23"/>
        </w:numPr>
        <w:tabs>
          <w:tab w:val="clear" w:pos="170"/>
        </w:tabs>
        <w:spacing w:before="120" w:after="120" w:line="240" w:lineRule="auto"/>
        <w:ind w:left="284" w:hanging="284"/>
        <w:rPr>
          <w:color w:val="000000" w:themeColor="text1"/>
        </w:rPr>
      </w:pPr>
      <w:r w:rsidRPr="000121EA">
        <w:rPr>
          <w:color w:val="000000" w:themeColor="text1"/>
        </w:rPr>
        <w:t xml:space="preserve">building </w:t>
      </w:r>
      <w:r w:rsidR="00F353BA" w:rsidRPr="000121EA">
        <w:rPr>
          <w:color w:val="000000" w:themeColor="text1"/>
        </w:rPr>
        <w:t xml:space="preserve">a </w:t>
      </w:r>
      <w:r w:rsidRPr="000121EA">
        <w:rPr>
          <w:color w:val="000000" w:themeColor="text1"/>
        </w:rPr>
        <w:t xml:space="preserve">future workforce </w:t>
      </w:r>
      <w:r w:rsidR="008C5E7D" w:rsidRPr="000121EA">
        <w:rPr>
          <w:color w:val="000000" w:themeColor="text1"/>
        </w:rPr>
        <w:t xml:space="preserve">by </w:t>
      </w:r>
      <w:r w:rsidRPr="000121EA">
        <w:rPr>
          <w:color w:val="000000" w:themeColor="text1"/>
        </w:rPr>
        <w:t>enhancing workforce capacity</w:t>
      </w:r>
    </w:p>
    <w:p w14:paraId="2C44FA4F" w14:textId="77777777" w:rsidR="005831AF" w:rsidRPr="000121EA" w:rsidRDefault="005831AF" w:rsidP="00E83B0C">
      <w:pPr>
        <w:pStyle w:val="ListBullet"/>
        <w:numPr>
          <w:ilvl w:val="0"/>
          <w:numId w:val="23"/>
        </w:numPr>
        <w:tabs>
          <w:tab w:val="clear" w:pos="170"/>
        </w:tabs>
        <w:spacing w:before="120" w:after="120" w:line="240" w:lineRule="auto"/>
        <w:ind w:left="284" w:hanging="284"/>
        <w:rPr>
          <w:color w:val="000000" w:themeColor="text1"/>
        </w:rPr>
      </w:pPr>
      <w:r w:rsidRPr="000121EA">
        <w:rPr>
          <w:color w:val="000000" w:themeColor="text1"/>
        </w:rPr>
        <w:t>actively shaping supply and managing employee relations</w:t>
      </w:r>
    </w:p>
    <w:p w14:paraId="6D436696" w14:textId="77777777" w:rsidR="005831AF" w:rsidRPr="000121EA" w:rsidRDefault="005831AF" w:rsidP="00E83B0C">
      <w:pPr>
        <w:pStyle w:val="ListBullet"/>
        <w:numPr>
          <w:ilvl w:val="0"/>
          <w:numId w:val="23"/>
        </w:numPr>
        <w:tabs>
          <w:tab w:val="clear" w:pos="170"/>
        </w:tabs>
        <w:spacing w:before="120" w:after="120" w:line="240" w:lineRule="auto"/>
        <w:ind w:left="284" w:hanging="284"/>
        <w:rPr>
          <w:color w:val="000000" w:themeColor="text1"/>
        </w:rPr>
      </w:pPr>
      <w:r w:rsidRPr="000121EA">
        <w:rPr>
          <w:color w:val="000000" w:themeColor="text1"/>
        </w:rPr>
        <w:t>creating and supporting a culture of health, safety and wellbeing</w:t>
      </w:r>
    </w:p>
    <w:p w14:paraId="4DC38A0B" w14:textId="77777777" w:rsidR="005831AF" w:rsidRPr="000121EA" w:rsidRDefault="005831AF" w:rsidP="00E83B0C">
      <w:pPr>
        <w:pStyle w:val="ListBullet"/>
        <w:numPr>
          <w:ilvl w:val="0"/>
          <w:numId w:val="23"/>
        </w:numPr>
        <w:tabs>
          <w:tab w:val="clear" w:pos="170"/>
        </w:tabs>
        <w:spacing w:before="120" w:after="120" w:line="240" w:lineRule="auto"/>
        <w:ind w:left="284" w:hanging="284"/>
        <w:rPr>
          <w:color w:val="000000" w:themeColor="text1"/>
        </w:rPr>
      </w:pPr>
      <w:r w:rsidRPr="000121EA">
        <w:rPr>
          <w:color w:val="000000" w:themeColor="text1"/>
        </w:rPr>
        <w:t>creating and supporting a performance and development culture</w:t>
      </w:r>
    </w:p>
    <w:p w14:paraId="6193A415" w14:textId="77777777" w:rsidR="005831AF" w:rsidRPr="000121EA" w:rsidRDefault="005831AF" w:rsidP="002727C9">
      <w:pPr>
        <w:pStyle w:val="ListBullet"/>
        <w:numPr>
          <w:ilvl w:val="0"/>
          <w:numId w:val="23"/>
        </w:numPr>
        <w:tabs>
          <w:tab w:val="clear" w:pos="170"/>
        </w:tabs>
        <w:spacing w:before="120" w:after="240" w:line="240" w:lineRule="auto"/>
        <w:ind w:left="284" w:hanging="284"/>
        <w:rPr>
          <w:color w:val="000000" w:themeColor="text1"/>
        </w:rPr>
      </w:pPr>
      <w:r w:rsidRPr="000121EA">
        <w:rPr>
          <w:color w:val="000000" w:themeColor="text1"/>
        </w:rPr>
        <w:t>implementing robust human resource management systems.</w:t>
      </w:r>
    </w:p>
    <w:p w14:paraId="780A9C88" w14:textId="77777777" w:rsidR="005831AF" w:rsidRPr="00FA054D" w:rsidRDefault="005831AF" w:rsidP="000E6DB8">
      <w:pPr>
        <w:pStyle w:val="ARHead3ST"/>
      </w:pPr>
      <w:bookmarkStart w:id="130" w:name="_Ref396474274"/>
      <w:bookmarkStart w:id="131" w:name="OHS"/>
      <w:bookmarkStart w:id="132" w:name="_Toc460496631"/>
      <w:bookmarkStart w:id="133" w:name="_Toc488934374"/>
      <w:bookmarkStart w:id="134" w:name="_Ref395626547"/>
      <w:r w:rsidRPr="00FA054D">
        <w:t>Occupational health and safety</w:t>
      </w:r>
      <w:bookmarkEnd w:id="130"/>
      <w:bookmarkEnd w:id="131"/>
      <w:bookmarkEnd w:id="132"/>
      <w:bookmarkEnd w:id="133"/>
    </w:p>
    <w:p w14:paraId="4A24049E" w14:textId="77777777" w:rsidR="008A6CED" w:rsidRDefault="005831AF" w:rsidP="002B4D22">
      <w:pPr>
        <w:spacing w:before="120" w:after="240" w:line="240" w:lineRule="auto"/>
        <w:rPr>
          <w:rFonts w:cs="Arial"/>
          <w:color w:val="auto"/>
          <w:sz w:val="18"/>
          <w:szCs w:val="18"/>
        </w:rPr>
        <w:sectPr w:rsidR="008A6CED" w:rsidSect="007D6693">
          <w:footerReference w:type="even" r:id="rId71"/>
          <w:footerReference w:type="default" r:id="rId72"/>
          <w:footnotePr>
            <w:pos w:val="beneathText"/>
            <w:numRestart w:val="eachPage"/>
          </w:footnotePr>
          <w:pgSz w:w="11907" w:h="16840" w:code="9"/>
          <w:pgMar w:top="1701" w:right="1701" w:bottom="1701" w:left="2835" w:header="420" w:footer="454" w:gutter="0"/>
          <w:cols w:space="708"/>
          <w:docGrid w:linePitch="360"/>
        </w:sectPr>
      </w:pPr>
      <w:r w:rsidRPr="00287251">
        <w:rPr>
          <w:rFonts w:cs="Arial"/>
          <w:color w:val="auto"/>
          <w:sz w:val="18"/>
          <w:szCs w:val="18"/>
        </w:rPr>
        <w:t xml:space="preserve">The VRQA operates within DET infrastructure and abides by DET occupational health and safety policies and procedures (see the </w:t>
      </w:r>
      <w:r w:rsidRPr="00287251">
        <w:rPr>
          <w:rFonts w:cs="Arial"/>
          <w:i/>
          <w:color w:val="auto"/>
          <w:sz w:val="18"/>
          <w:szCs w:val="18"/>
        </w:rPr>
        <w:t>Department of Education</w:t>
      </w:r>
      <w:r w:rsidR="009C1D98" w:rsidRPr="00287251">
        <w:rPr>
          <w:rFonts w:cs="Arial"/>
          <w:i/>
          <w:color w:val="auto"/>
          <w:sz w:val="18"/>
          <w:szCs w:val="18"/>
        </w:rPr>
        <w:t xml:space="preserve"> and Training Annual Report 201</w:t>
      </w:r>
      <w:r w:rsidR="0096621F">
        <w:rPr>
          <w:rFonts w:cs="Arial"/>
          <w:i/>
          <w:color w:val="auto"/>
          <w:sz w:val="18"/>
          <w:szCs w:val="18"/>
        </w:rPr>
        <w:t>7</w:t>
      </w:r>
      <w:r w:rsidR="000251AF" w:rsidRPr="00287251">
        <w:rPr>
          <w:rFonts w:cs="Arial"/>
          <w:i/>
          <w:color w:val="auto"/>
          <w:sz w:val="18"/>
          <w:szCs w:val="18"/>
        </w:rPr>
        <w:t>–</w:t>
      </w:r>
      <w:r w:rsidRPr="00287251">
        <w:rPr>
          <w:rFonts w:cs="Arial"/>
          <w:i/>
          <w:color w:val="auto"/>
          <w:sz w:val="18"/>
          <w:szCs w:val="18"/>
        </w:rPr>
        <w:t>1</w:t>
      </w:r>
      <w:r w:rsidR="0096621F">
        <w:rPr>
          <w:rFonts w:cs="Arial"/>
          <w:i/>
          <w:color w:val="auto"/>
          <w:sz w:val="18"/>
          <w:szCs w:val="18"/>
        </w:rPr>
        <w:t>8</w:t>
      </w:r>
      <w:r w:rsidRPr="00287251">
        <w:rPr>
          <w:rFonts w:cs="Arial"/>
          <w:color w:val="auto"/>
          <w:sz w:val="18"/>
          <w:szCs w:val="18"/>
        </w:rPr>
        <w:t xml:space="preserve"> for more information)</w:t>
      </w:r>
      <w:bookmarkStart w:id="135" w:name="_Ref396474222"/>
      <w:bookmarkStart w:id="136" w:name="_Ref398131010"/>
      <w:r w:rsidRPr="00287251">
        <w:rPr>
          <w:rFonts w:cs="Arial"/>
          <w:color w:val="auto"/>
          <w:sz w:val="18"/>
          <w:szCs w:val="18"/>
        </w:rPr>
        <w:t>.</w:t>
      </w:r>
      <w:bookmarkStart w:id="137" w:name="_Toc425407251"/>
      <w:bookmarkStart w:id="138" w:name="_Toc460496632"/>
      <w:bookmarkStart w:id="139" w:name="_Toc488934375"/>
      <w:bookmarkStart w:id="140" w:name="Workforcedata"/>
      <w:bookmarkEnd w:id="134"/>
      <w:bookmarkEnd w:id="135"/>
      <w:bookmarkEnd w:id="136"/>
    </w:p>
    <w:p w14:paraId="62D1FAF0" w14:textId="77777777" w:rsidR="005831AF" w:rsidRPr="00035A78" w:rsidRDefault="005831AF" w:rsidP="000E6DB8">
      <w:pPr>
        <w:pStyle w:val="ARHead3ST"/>
      </w:pPr>
      <w:r w:rsidRPr="00035A78">
        <w:lastRenderedPageBreak/>
        <w:t>Comparative workforce data</w:t>
      </w:r>
      <w:bookmarkEnd w:id="137"/>
      <w:bookmarkEnd w:id="138"/>
      <w:bookmarkEnd w:id="139"/>
    </w:p>
    <w:bookmarkEnd w:id="140"/>
    <w:p w14:paraId="2C94A55A" w14:textId="77777777" w:rsidR="005831AF" w:rsidRPr="00B20BC8" w:rsidRDefault="005B02B5" w:rsidP="00B20BC8">
      <w:pPr>
        <w:spacing w:after="120" w:line="240" w:lineRule="auto"/>
        <w:ind w:right="1134"/>
        <w:rPr>
          <w:rFonts w:cs="Arial"/>
          <w:b/>
          <w:color w:val="auto"/>
          <w:sz w:val="18"/>
          <w:szCs w:val="18"/>
        </w:rPr>
      </w:pPr>
      <w:r w:rsidRPr="00B20BC8">
        <w:rPr>
          <w:rFonts w:cs="Arial"/>
          <w:b/>
          <w:color w:val="auto"/>
          <w:sz w:val="18"/>
          <w:szCs w:val="18"/>
        </w:rPr>
        <w:t xml:space="preserve">Table </w:t>
      </w:r>
      <w:r w:rsidR="00D41517" w:rsidRPr="00B20BC8">
        <w:rPr>
          <w:rFonts w:cs="Arial"/>
          <w:b/>
          <w:color w:val="auto"/>
          <w:sz w:val="18"/>
          <w:szCs w:val="18"/>
        </w:rPr>
        <w:t>2</w:t>
      </w:r>
      <w:r w:rsidR="00CC0AF8">
        <w:rPr>
          <w:rFonts w:cs="Arial"/>
          <w:b/>
          <w:color w:val="auto"/>
          <w:sz w:val="18"/>
          <w:szCs w:val="18"/>
        </w:rPr>
        <w:t>1</w:t>
      </w:r>
      <w:r w:rsidRPr="00B20BC8">
        <w:rPr>
          <w:rFonts w:cs="Arial"/>
          <w:b/>
          <w:color w:val="auto"/>
          <w:sz w:val="18"/>
          <w:szCs w:val="18"/>
        </w:rPr>
        <w:t>—</w:t>
      </w:r>
      <w:r w:rsidR="005831AF" w:rsidRPr="00B20BC8">
        <w:rPr>
          <w:rFonts w:cs="Arial"/>
          <w:b/>
          <w:color w:val="auto"/>
          <w:sz w:val="18"/>
          <w:szCs w:val="18"/>
        </w:rPr>
        <w:t>Full-time equiv</w:t>
      </w:r>
      <w:r w:rsidR="00CE3694" w:rsidRPr="00B20BC8">
        <w:rPr>
          <w:rFonts w:cs="Arial"/>
          <w:b/>
          <w:color w:val="auto"/>
          <w:sz w:val="18"/>
          <w:szCs w:val="18"/>
        </w:rPr>
        <w:t xml:space="preserve">alent (FTE) </w:t>
      </w:r>
      <w:r w:rsidR="00752012" w:rsidRPr="00B20BC8">
        <w:rPr>
          <w:rFonts w:cs="Arial"/>
          <w:b/>
          <w:color w:val="auto"/>
          <w:sz w:val="18"/>
          <w:szCs w:val="18"/>
        </w:rPr>
        <w:t xml:space="preserve">staffing </w:t>
      </w:r>
      <w:r w:rsidR="00F0026F">
        <w:rPr>
          <w:rFonts w:cs="Arial"/>
          <w:b/>
          <w:color w:val="auto"/>
          <w:sz w:val="18"/>
          <w:szCs w:val="18"/>
        </w:rPr>
        <w:t>trends 2014</w:t>
      </w:r>
      <w:r w:rsidR="00762B34" w:rsidRPr="00B20BC8">
        <w:rPr>
          <w:rFonts w:cs="Arial"/>
          <w:b/>
          <w:color w:val="auto"/>
          <w:sz w:val="18"/>
          <w:szCs w:val="18"/>
        </w:rPr>
        <w:t>–</w:t>
      </w:r>
      <w:r w:rsidR="005831AF" w:rsidRPr="00B20BC8">
        <w:rPr>
          <w:rFonts w:cs="Arial"/>
          <w:b/>
          <w:color w:val="auto"/>
          <w:sz w:val="18"/>
          <w:szCs w:val="18"/>
        </w:rPr>
        <w:t>1</w:t>
      </w:r>
      <w:r w:rsidR="00F0026F">
        <w:rPr>
          <w:rFonts w:cs="Arial"/>
          <w:b/>
          <w:color w:val="auto"/>
          <w:sz w:val="18"/>
          <w:szCs w:val="18"/>
        </w:rPr>
        <w:t>8</w:t>
      </w:r>
      <w:r w:rsidR="00F81A7E">
        <w:rPr>
          <w:rFonts w:cs="Arial"/>
          <w:b/>
          <w:color w:val="auto"/>
          <w:sz w:val="18"/>
          <w:szCs w:val="18"/>
        </w:rPr>
        <w:t xml:space="preserve"> </w:t>
      </w:r>
      <w:r w:rsidR="00F81A7E" w:rsidRPr="00F81A7E">
        <w:rPr>
          <w:color w:val="000000" w:themeColor="text1"/>
          <w:sz w:val="16"/>
          <w:szCs w:val="16"/>
          <w:vertAlign w:val="superscript"/>
        </w:rPr>
        <w:t>(a) (b)</w:t>
      </w:r>
    </w:p>
    <w:tbl>
      <w:tblPr>
        <w:tblW w:w="5000" w:type="pct"/>
        <w:jc w:val="center"/>
        <w:tblCellMar>
          <w:left w:w="45" w:type="dxa"/>
          <w:right w:w="45" w:type="dxa"/>
        </w:tblCellMar>
        <w:tblLook w:val="04A0" w:firstRow="1" w:lastRow="0" w:firstColumn="1" w:lastColumn="0" w:noHBand="0" w:noVBand="1"/>
      </w:tblPr>
      <w:tblGrid>
        <w:gridCol w:w="1474"/>
        <w:gridCol w:w="1474"/>
        <w:gridCol w:w="1474"/>
        <w:gridCol w:w="1474"/>
        <w:gridCol w:w="1475"/>
      </w:tblGrid>
      <w:tr w:rsidR="00F0026F" w:rsidRPr="0027654E" w14:paraId="78F8A875" w14:textId="77777777" w:rsidTr="00AC0C28">
        <w:trPr>
          <w:cantSplit/>
          <w:trHeight w:val="454"/>
          <w:jc w:val="center"/>
        </w:trPr>
        <w:tc>
          <w:tcPr>
            <w:tcW w:w="1474" w:type="dxa"/>
            <w:shd w:val="clear" w:color="auto" w:fill="53565A" w:themeFill="accent3"/>
            <w:vAlign w:val="center"/>
            <w:hideMark/>
          </w:tcPr>
          <w:p w14:paraId="5D983134" w14:textId="77777777" w:rsidR="00F0026F" w:rsidRPr="0027654E" w:rsidRDefault="00F0026F" w:rsidP="00FB69D0">
            <w:pPr>
              <w:pStyle w:val="Tablecolumnheadingfinancialbottomrow"/>
              <w:spacing w:before="60" w:after="60"/>
            </w:pPr>
            <w:r>
              <w:t>2018</w:t>
            </w:r>
          </w:p>
        </w:tc>
        <w:tc>
          <w:tcPr>
            <w:tcW w:w="1474" w:type="dxa"/>
            <w:shd w:val="clear" w:color="auto" w:fill="53565A" w:themeFill="accent3"/>
            <w:vAlign w:val="center"/>
            <w:hideMark/>
          </w:tcPr>
          <w:p w14:paraId="32A48AFB" w14:textId="77777777" w:rsidR="00F0026F" w:rsidRPr="0027654E" w:rsidRDefault="00F0026F" w:rsidP="00FB69D0">
            <w:pPr>
              <w:pStyle w:val="Tablecolumnheadingfinancialbottomrow"/>
              <w:spacing w:before="60" w:after="60"/>
            </w:pPr>
            <w:r>
              <w:t>2017</w:t>
            </w:r>
          </w:p>
        </w:tc>
        <w:tc>
          <w:tcPr>
            <w:tcW w:w="1474" w:type="dxa"/>
            <w:shd w:val="clear" w:color="auto" w:fill="53565A" w:themeFill="accent3"/>
            <w:vAlign w:val="center"/>
            <w:hideMark/>
          </w:tcPr>
          <w:p w14:paraId="6D749905" w14:textId="77777777" w:rsidR="00F0026F" w:rsidRPr="0027654E" w:rsidRDefault="00F0026F" w:rsidP="00FB69D0">
            <w:pPr>
              <w:pStyle w:val="Tablecolumnheadingfinancialbottomrow"/>
              <w:spacing w:before="60" w:after="60"/>
            </w:pPr>
            <w:r>
              <w:t>2016</w:t>
            </w:r>
          </w:p>
        </w:tc>
        <w:tc>
          <w:tcPr>
            <w:tcW w:w="1474" w:type="dxa"/>
            <w:shd w:val="clear" w:color="auto" w:fill="53565A" w:themeFill="accent3"/>
            <w:vAlign w:val="center"/>
            <w:hideMark/>
          </w:tcPr>
          <w:p w14:paraId="2D1F4CDA" w14:textId="77777777" w:rsidR="00F0026F" w:rsidRPr="0027654E" w:rsidRDefault="00F0026F" w:rsidP="00FB69D0">
            <w:pPr>
              <w:pStyle w:val="Tablecolumnheadingfinancialbottomrow"/>
              <w:spacing w:before="60" w:after="60"/>
            </w:pPr>
            <w:r>
              <w:t>2015</w:t>
            </w:r>
          </w:p>
        </w:tc>
        <w:tc>
          <w:tcPr>
            <w:tcW w:w="1475" w:type="dxa"/>
            <w:shd w:val="clear" w:color="auto" w:fill="53565A" w:themeFill="accent3"/>
            <w:vAlign w:val="center"/>
          </w:tcPr>
          <w:p w14:paraId="24D420BD" w14:textId="77777777" w:rsidR="00F0026F" w:rsidRPr="0027654E" w:rsidRDefault="00F0026F" w:rsidP="00FB69D0">
            <w:pPr>
              <w:pStyle w:val="Tablecolumnheadingfinancialbottomrow"/>
              <w:spacing w:before="60" w:after="60"/>
            </w:pPr>
            <w:r>
              <w:t>2014</w:t>
            </w:r>
          </w:p>
        </w:tc>
      </w:tr>
      <w:tr w:rsidR="00F0026F" w:rsidRPr="0027654E" w14:paraId="28B71E06" w14:textId="77777777" w:rsidTr="00AC0C28">
        <w:trPr>
          <w:cantSplit/>
          <w:jc w:val="center"/>
        </w:trPr>
        <w:tc>
          <w:tcPr>
            <w:tcW w:w="1474" w:type="dxa"/>
            <w:tcBorders>
              <w:bottom w:val="single" w:sz="12" w:space="0" w:color="53565A" w:themeColor="accent3"/>
            </w:tcBorders>
            <w:shd w:val="clear" w:color="auto" w:fill="auto"/>
            <w:vAlign w:val="center"/>
          </w:tcPr>
          <w:p w14:paraId="76637A60" w14:textId="77777777" w:rsidR="00F0026F" w:rsidRPr="0027654E" w:rsidRDefault="001A2157" w:rsidP="00FB69D0">
            <w:pPr>
              <w:pStyle w:val="Tabletextnoindent"/>
              <w:spacing w:before="60" w:after="60"/>
              <w:jc w:val="center"/>
              <w:rPr>
                <w:lang w:eastAsia="en-AU"/>
              </w:rPr>
            </w:pPr>
            <w:r>
              <w:rPr>
                <w:lang w:eastAsia="en-AU"/>
              </w:rPr>
              <w:t>59.2</w:t>
            </w:r>
          </w:p>
        </w:tc>
        <w:tc>
          <w:tcPr>
            <w:tcW w:w="1474" w:type="dxa"/>
            <w:tcBorders>
              <w:bottom w:val="single" w:sz="12" w:space="0" w:color="53565A" w:themeColor="accent3"/>
            </w:tcBorders>
            <w:shd w:val="clear" w:color="auto" w:fill="auto"/>
            <w:vAlign w:val="center"/>
          </w:tcPr>
          <w:p w14:paraId="615AA80A" w14:textId="77777777" w:rsidR="00F0026F" w:rsidRPr="0027654E" w:rsidRDefault="00F0026F" w:rsidP="00FB69D0">
            <w:pPr>
              <w:pStyle w:val="Tabletextnoindent"/>
              <w:spacing w:before="60" w:after="60"/>
              <w:jc w:val="center"/>
              <w:rPr>
                <w:lang w:eastAsia="en-AU"/>
              </w:rPr>
            </w:pPr>
            <w:r>
              <w:rPr>
                <w:lang w:eastAsia="en-AU"/>
              </w:rPr>
              <w:t>55.0</w:t>
            </w:r>
          </w:p>
        </w:tc>
        <w:tc>
          <w:tcPr>
            <w:tcW w:w="1474" w:type="dxa"/>
            <w:tcBorders>
              <w:bottom w:val="single" w:sz="12" w:space="0" w:color="53565A" w:themeColor="accent3"/>
            </w:tcBorders>
            <w:shd w:val="clear" w:color="auto" w:fill="auto"/>
            <w:vAlign w:val="center"/>
          </w:tcPr>
          <w:p w14:paraId="6DED6883" w14:textId="77777777" w:rsidR="00F0026F" w:rsidRPr="0027654E" w:rsidRDefault="00F0026F" w:rsidP="00FB69D0">
            <w:pPr>
              <w:pStyle w:val="Tabletextnoindent"/>
              <w:spacing w:before="60" w:after="60"/>
              <w:jc w:val="center"/>
              <w:rPr>
                <w:lang w:eastAsia="en-AU"/>
              </w:rPr>
            </w:pPr>
            <w:r>
              <w:rPr>
                <w:lang w:eastAsia="en-AU"/>
              </w:rPr>
              <w:t>59</w:t>
            </w:r>
            <w:r w:rsidRPr="0027654E">
              <w:rPr>
                <w:lang w:eastAsia="en-AU"/>
              </w:rPr>
              <w:t>.7</w:t>
            </w:r>
          </w:p>
        </w:tc>
        <w:tc>
          <w:tcPr>
            <w:tcW w:w="1474" w:type="dxa"/>
            <w:tcBorders>
              <w:bottom w:val="single" w:sz="12" w:space="0" w:color="53565A" w:themeColor="accent3"/>
            </w:tcBorders>
            <w:shd w:val="clear" w:color="auto" w:fill="auto"/>
            <w:vAlign w:val="center"/>
          </w:tcPr>
          <w:p w14:paraId="47CF6479" w14:textId="77777777" w:rsidR="00F0026F" w:rsidRPr="0027654E" w:rsidRDefault="00F0026F" w:rsidP="00FB69D0">
            <w:pPr>
              <w:pStyle w:val="Tabletextnoindent"/>
              <w:spacing w:before="60" w:after="60"/>
              <w:jc w:val="center"/>
              <w:rPr>
                <w:lang w:eastAsia="en-AU"/>
              </w:rPr>
            </w:pPr>
            <w:r>
              <w:rPr>
                <w:lang w:eastAsia="en-AU"/>
              </w:rPr>
              <w:t>51.7</w:t>
            </w:r>
          </w:p>
        </w:tc>
        <w:tc>
          <w:tcPr>
            <w:tcW w:w="1475" w:type="dxa"/>
            <w:tcBorders>
              <w:bottom w:val="single" w:sz="12" w:space="0" w:color="53565A" w:themeColor="accent3"/>
            </w:tcBorders>
            <w:shd w:val="clear" w:color="auto" w:fill="auto"/>
            <w:vAlign w:val="center"/>
          </w:tcPr>
          <w:p w14:paraId="7A4E4B99" w14:textId="77777777" w:rsidR="00F0026F" w:rsidRPr="0027654E" w:rsidRDefault="00F0026F" w:rsidP="00FB69D0">
            <w:pPr>
              <w:pStyle w:val="Tabletextnoindent"/>
              <w:spacing w:before="60" w:after="60"/>
              <w:jc w:val="center"/>
              <w:rPr>
                <w:lang w:eastAsia="en-AU"/>
              </w:rPr>
            </w:pPr>
            <w:r>
              <w:rPr>
                <w:lang w:eastAsia="en-AU"/>
              </w:rPr>
              <w:t>55.5</w:t>
            </w:r>
          </w:p>
        </w:tc>
      </w:tr>
    </w:tbl>
    <w:p w14:paraId="1407A652" w14:textId="77777777" w:rsidR="005831AF" w:rsidRPr="000A5291" w:rsidRDefault="005831AF" w:rsidP="000A5291">
      <w:pPr>
        <w:spacing w:before="360" w:after="120" w:line="240" w:lineRule="auto"/>
        <w:rPr>
          <w:rFonts w:cs="Arial"/>
          <w:b/>
          <w:color w:val="auto"/>
          <w:sz w:val="18"/>
          <w:szCs w:val="18"/>
          <w:vertAlign w:val="superscript"/>
        </w:rPr>
      </w:pPr>
      <w:r w:rsidRPr="00B20BC8">
        <w:rPr>
          <w:rFonts w:cs="Arial"/>
          <w:b/>
          <w:color w:val="auto"/>
          <w:sz w:val="18"/>
          <w:szCs w:val="18"/>
        </w:rPr>
        <w:t xml:space="preserve">Table </w:t>
      </w:r>
      <w:r w:rsidR="00D41517" w:rsidRPr="00B20BC8">
        <w:rPr>
          <w:rFonts w:cs="Arial"/>
          <w:b/>
          <w:color w:val="auto"/>
          <w:sz w:val="18"/>
          <w:szCs w:val="18"/>
        </w:rPr>
        <w:t>2</w:t>
      </w:r>
      <w:r w:rsidR="00CC0AF8">
        <w:rPr>
          <w:rFonts w:cs="Arial"/>
          <w:b/>
          <w:color w:val="auto"/>
          <w:sz w:val="18"/>
          <w:szCs w:val="18"/>
        </w:rPr>
        <w:t>2</w:t>
      </w:r>
      <w:r w:rsidRPr="00B20BC8">
        <w:rPr>
          <w:rFonts w:cs="Arial"/>
          <w:b/>
          <w:color w:val="auto"/>
          <w:sz w:val="18"/>
          <w:szCs w:val="18"/>
        </w:rPr>
        <w:t>—Summary of employment levels in June of 201</w:t>
      </w:r>
      <w:r w:rsidR="00D434D1">
        <w:rPr>
          <w:rFonts w:cs="Arial"/>
          <w:b/>
          <w:color w:val="auto"/>
          <w:sz w:val="18"/>
          <w:szCs w:val="18"/>
        </w:rPr>
        <w:t>7</w:t>
      </w:r>
      <w:r w:rsidRPr="00B20BC8">
        <w:rPr>
          <w:rFonts w:cs="Arial"/>
          <w:b/>
          <w:color w:val="auto"/>
          <w:sz w:val="18"/>
          <w:szCs w:val="18"/>
        </w:rPr>
        <w:t xml:space="preserve"> and 201</w:t>
      </w:r>
      <w:r w:rsidR="00D434D1">
        <w:rPr>
          <w:rFonts w:cs="Arial"/>
          <w:b/>
          <w:color w:val="auto"/>
          <w:sz w:val="18"/>
          <w:szCs w:val="18"/>
        </w:rPr>
        <w:t>8</w:t>
      </w:r>
      <w:r w:rsidR="00F81A7E">
        <w:rPr>
          <w:rFonts w:cs="Arial"/>
          <w:b/>
          <w:color w:val="auto"/>
          <w:sz w:val="18"/>
          <w:szCs w:val="18"/>
        </w:rPr>
        <w:t xml:space="preserve"> </w:t>
      </w:r>
      <w:r w:rsidR="00F81A7E" w:rsidRPr="00A65101">
        <w:rPr>
          <w:color w:val="000000" w:themeColor="text1"/>
          <w:sz w:val="16"/>
          <w:szCs w:val="16"/>
          <w:vertAlign w:val="superscript"/>
        </w:rPr>
        <w:t>(c) (d)</w:t>
      </w:r>
    </w:p>
    <w:tbl>
      <w:tblPr>
        <w:tblW w:w="5000" w:type="pct"/>
        <w:tblLayout w:type="fixed"/>
        <w:tblCellMar>
          <w:left w:w="45" w:type="dxa"/>
          <w:right w:w="45" w:type="dxa"/>
        </w:tblCellMar>
        <w:tblLook w:val="04A0" w:firstRow="1" w:lastRow="0" w:firstColumn="1" w:lastColumn="0" w:noHBand="0" w:noVBand="1"/>
      </w:tblPr>
      <w:tblGrid>
        <w:gridCol w:w="2031"/>
        <w:gridCol w:w="1103"/>
        <w:gridCol w:w="1101"/>
        <w:gridCol w:w="1103"/>
        <w:gridCol w:w="942"/>
        <w:gridCol w:w="1091"/>
      </w:tblGrid>
      <w:tr w:rsidR="007C3FAC" w:rsidRPr="00AC0C28" w14:paraId="64023941" w14:textId="77777777" w:rsidTr="00AC0C28">
        <w:trPr>
          <w:cantSplit/>
        </w:trPr>
        <w:tc>
          <w:tcPr>
            <w:tcW w:w="1378" w:type="pct"/>
            <w:vMerge w:val="restart"/>
            <w:shd w:val="clear" w:color="auto" w:fill="53565A" w:themeFill="accent3"/>
          </w:tcPr>
          <w:p w14:paraId="04845EFA" w14:textId="77777777" w:rsidR="007C3FAC" w:rsidRPr="00AC0C28" w:rsidRDefault="007C3FAC" w:rsidP="00E83DF5">
            <w:pPr>
              <w:pStyle w:val="TablecolumnheadingVPSstafftable"/>
              <w:spacing w:before="60" w:after="60"/>
              <w:rPr>
                <w:sz w:val="17"/>
                <w:szCs w:val="17"/>
              </w:rPr>
            </w:pPr>
          </w:p>
        </w:tc>
        <w:tc>
          <w:tcPr>
            <w:tcW w:w="2882" w:type="pct"/>
            <w:gridSpan w:val="4"/>
            <w:shd w:val="clear" w:color="auto" w:fill="53565A" w:themeFill="accent3"/>
            <w:vAlign w:val="center"/>
            <w:hideMark/>
          </w:tcPr>
          <w:p w14:paraId="653C3F5C" w14:textId="77777777" w:rsidR="007C3FAC" w:rsidRPr="00AC0C28" w:rsidRDefault="007C3FAC" w:rsidP="007C3FAC">
            <w:pPr>
              <w:pStyle w:val="TablecolumnheadingVPSstafftable"/>
              <w:spacing w:before="60" w:after="60"/>
              <w:jc w:val="center"/>
              <w:rPr>
                <w:sz w:val="17"/>
                <w:szCs w:val="17"/>
              </w:rPr>
            </w:pPr>
            <w:r w:rsidRPr="00AC0C28">
              <w:rPr>
                <w:sz w:val="17"/>
                <w:szCs w:val="17"/>
              </w:rPr>
              <w:t>Ongoing employees (headcount)</w:t>
            </w:r>
          </w:p>
        </w:tc>
        <w:tc>
          <w:tcPr>
            <w:tcW w:w="740" w:type="pct"/>
            <w:shd w:val="clear" w:color="auto" w:fill="53565A" w:themeFill="accent3"/>
            <w:hideMark/>
          </w:tcPr>
          <w:p w14:paraId="5357A282" w14:textId="1F6FF6D6" w:rsidR="007C3FAC" w:rsidRPr="00AC0C28" w:rsidRDefault="007C3FAC" w:rsidP="00E83DF5">
            <w:pPr>
              <w:pStyle w:val="TablecolumnheadingVPSstafftable"/>
              <w:spacing w:before="60" w:after="60"/>
              <w:rPr>
                <w:sz w:val="17"/>
                <w:szCs w:val="17"/>
              </w:rPr>
            </w:pPr>
            <w:r w:rsidRPr="00AC0C28">
              <w:rPr>
                <w:sz w:val="17"/>
                <w:szCs w:val="17"/>
              </w:rPr>
              <w:t>Fixed-term and casual employees</w:t>
            </w:r>
          </w:p>
        </w:tc>
      </w:tr>
      <w:tr w:rsidR="007C3FAC" w:rsidRPr="00AC0C28" w14:paraId="1147915A" w14:textId="77777777" w:rsidTr="00F0026F">
        <w:trPr>
          <w:cantSplit/>
        </w:trPr>
        <w:tc>
          <w:tcPr>
            <w:tcW w:w="1378" w:type="pct"/>
            <w:vMerge/>
            <w:shd w:val="clear" w:color="auto" w:fill="53565A" w:themeFill="accent3"/>
          </w:tcPr>
          <w:p w14:paraId="445B5F42" w14:textId="77777777" w:rsidR="007C3FAC" w:rsidRPr="00AC0C28" w:rsidRDefault="007C3FAC" w:rsidP="00E83DF5">
            <w:pPr>
              <w:pStyle w:val="TablecolumnheadingVPSstafftable"/>
              <w:spacing w:before="60" w:after="60"/>
              <w:rPr>
                <w:sz w:val="17"/>
                <w:szCs w:val="17"/>
              </w:rPr>
            </w:pPr>
          </w:p>
        </w:tc>
        <w:tc>
          <w:tcPr>
            <w:tcW w:w="748" w:type="pct"/>
            <w:shd w:val="clear" w:color="auto" w:fill="53565A" w:themeFill="accent3"/>
            <w:vAlign w:val="center"/>
            <w:hideMark/>
          </w:tcPr>
          <w:p w14:paraId="00624F5B" w14:textId="77777777" w:rsidR="007C3FAC" w:rsidRPr="00AC0C28" w:rsidRDefault="007C3FAC" w:rsidP="00FB69D0">
            <w:pPr>
              <w:pStyle w:val="TablecolumnheadingVPSstafftable"/>
              <w:spacing w:before="60" w:after="60"/>
              <w:ind w:right="45"/>
              <w:jc w:val="right"/>
              <w:rPr>
                <w:sz w:val="17"/>
                <w:szCs w:val="17"/>
              </w:rPr>
            </w:pPr>
            <w:r w:rsidRPr="00AC0C28">
              <w:rPr>
                <w:sz w:val="17"/>
                <w:szCs w:val="17"/>
              </w:rPr>
              <w:t>Employees</w:t>
            </w:r>
          </w:p>
        </w:tc>
        <w:tc>
          <w:tcPr>
            <w:tcW w:w="747" w:type="pct"/>
            <w:shd w:val="clear" w:color="auto" w:fill="53565A" w:themeFill="accent3"/>
            <w:vAlign w:val="center"/>
            <w:hideMark/>
          </w:tcPr>
          <w:p w14:paraId="568B0A82" w14:textId="77777777" w:rsidR="007C3FAC" w:rsidRPr="00AC0C28" w:rsidRDefault="007C3FAC" w:rsidP="00FB69D0">
            <w:pPr>
              <w:pStyle w:val="TablecolumnheadingVPSstafftable"/>
              <w:spacing w:before="60" w:after="60"/>
              <w:ind w:right="45"/>
              <w:jc w:val="right"/>
              <w:rPr>
                <w:sz w:val="17"/>
                <w:szCs w:val="17"/>
              </w:rPr>
            </w:pPr>
            <w:r w:rsidRPr="00AC0C28">
              <w:rPr>
                <w:sz w:val="17"/>
                <w:szCs w:val="17"/>
              </w:rPr>
              <w:t>Full-time</w:t>
            </w:r>
          </w:p>
        </w:tc>
        <w:tc>
          <w:tcPr>
            <w:tcW w:w="748" w:type="pct"/>
            <w:shd w:val="clear" w:color="auto" w:fill="53565A" w:themeFill="accent3"/>
            <w:vAlign w:val="center"/>
            <w:hideMark/>
          </w:tcPr>
          <w:p w14:paraId="2F1EFCC3" w14:textId="77777777" w:rsidR="007C3FAC" w:rsidRPr="00AC0C28" w:rsidRDefault="007C3FAC" w:rsidP="00FB69D0">
            <w:pPr>
              <w:pStyle w:val="TablecolumnheadingVPSstafftable"/>
              <w:spacing w:before="60" w:after="60"/>
              <w:ind w:right="45"/>
              <w:jc w:val="right"/>
              <w:rPr>
                <w:sz w:val="17"/>
                <w:szCs w:val="17"/>
              </w:rPr>
            </w:pPr>
            <w:r w:rsidRPr="00AC0C28">
              <w:rPr>
                <w:sz w:val="17"/>
                <w:szCs w:val="17"/>
              </w:rPr>
              <w:t>Part-time</w:t>
            </w:r>
          </w:p>
        </w:tc>
        <w:tc>
          <w:tcPr>
            <w:tcW w:w="639" w:type="pct"/>
            <w:shd w:val="clear" w:color="auto" w:fill="53565A" w:themeFill="accent3"/>
            <w:vAlign w:val="center"/>
            <w:hideMark/>
          </w:tcPr>
          <w:p w14:paraId="52D39D67" w14:textId="77777777" w:rsidR="007C3FAC" w:rsidRPr="00AC0C28" w:rsidRDefault="007C3FAC" w:rsidP="00FB69D0">
            <w:pPr>
              <w:pStyle w:val="TablecolumnheadingVPSstafftable"/>
              <w:spacing w:before="60" w:after="60"/>
              <w:ind w:right="45"/>
              <w:jc w:val="right"/>
              <w:rPr>
                <w:sz w:val="17"/>
                <w:szCs w:val="17"/>
              </w:rPr>
            </w:pPr>
            <w:r w:rsidRPr="00AC0C28">
              <w:rPr>
                <w:sz w:val="17"/>
                <w:szCs w:val="17"/>
              </w:rPr>
              <w:t>FTE</w:t>
            </w:r>
          </w:p>
        </w:tc>
        <w:tc>
          <w:tcPr>
            <w:tcW w:w="740" w:type="pct"/>
            <w:shd w:val="clear" w:color="auto" w:fill="53565A" w:themeFill="accent3"/>
            <w:vAlign w:val="center"/>
            <w:hideMark/>
          </w:tcPr>
          <w:p w14:paraId="1B4A6D15" w14:textId="77777777" w:rsidR="007C3FAC" w:rsidRPr="00AC0C28" w:rsidRDefault="007C3FAC" w:rsidP="00FB69D0">
            <w:pPr>
              <w:pStyle w:val="TablecolumnheadingVPSstafftable"/>
              <w:spacing w:before="60" w:after="60"/>
              <w:ind w:right="45"/>
              <w:jc w:val="right"/>
              <w:rPr>
                <w:sz w:val="17"/>
                <w:szCs w:val="17"/>
              </w:rPr>
            </w:pPr>
            <w:r w:rsidRPr="00AC0C28">
              <w:rPr>
                <w:sz w:val="17"/>
                <w:szCs w:val="17"/>
              </w:rPr>
              <w:t>FTE</w:t>
            </w:r>
          </w:p>
        </w:tc>
      </w:tr>
      <w:tr w:rsidR="00DE213F" w:rsidRPr="00CC53A7" w14:paraId="75401AFB" w14:textId="77777777" w:rsidTr="00F0026F">
        <w:trPr>
          <w:cantSplit/>
        </w:trPr>
        <w:tc>
          <w:tcPr>
            <w:tcW w:w="1378" w:type="pct"/>
            <w:shd w:val="clear" w:color="auto" w:fill="auto"/>
            <w:vAlign w:val="center"/>
          </w:tcPr>
          <w:p w14:paraId="019FF18E" w14:textId="77777777" w:rsidR="00811912" w:rsidRPr="00AC0C28" w:rsidRDefault="00F0026F" w:rsidP="00BB534A">
            <w:pPr>
              <w:pStyle w:val="Tabletextnoindent"/>
              <w:spacing w:before="60" w:after="60"/>
              <w:rPr>
                <w:szCs w:val="17"/>
              </w:rPr>
            </w:pPr>
            <w:r>
              <w:rPr>
                <w:szCs w:val="17"/>
              </w:rPr>
              <w:t>June 2018</w:t>
            </w:r>
          </w:p>
        </w:tc>
        <w:tc>
          <w:tcPr>
            <w:tcW w:w="748" w:type="pct"/>
            <w:shd w:val="clear" w:color="auto" w:fill="auto"/>
            <w:vAlign w:val="center"/>
          </w:tcPr>
          <w:p w14:paraId="70028F7A" w14:textId="77777777" w:rsidR="00811912" w:rsidRPr="00AC0C28" w:rsidRDefault="001A2157" w:rsidP="00FB69D0">
            <w:pPr>
              <w:pStyle w:val="Tabletextnoindent"/>
              <w:spacing w:before="60" w:after="60"/>
              <w:ind w:right="45"/>
              <w:jc w:val="right"/>
              <w:rPr>
                <w:szCs w:val="17"/>
              </w:rPr>
            </w:pPr>
            <w:r>
              <w:rPr>
                <w:szCs w:val="17"/>
              </w:rPr>
              <w:t>64</w:t>
            </w:r>
          </w:p>
        </w:tc>
        <w:tc>
          <w:tcPr>
            <w:tcW w:w="747" w:type="pct"/>
            <w:shd w:val="clear" w:color="auto" w:fill="auto"/>
            <w:vAlign w:val="center"/>
          </w:tcPr>
          <w:p w14:paraId="2D4732AF" w14:textId="77777777" w:rsidR="00811912" w:rsidRPr="00AC0C28" w:rsidRDefault="001A2157" w:rsidP="00FB69D0">
            <w:pPr>
              <w:pStyle w:val="Tabletextnoindent"/>
              <w:spacing w:before="60" w:after="60"/>
              <w:ind w:right="45"/>
              <w:jc w:val="right"/>
              <w:rPr>
                <w:szCs w:val="17"/>
              </w:rPr>
            </w:pPr>
            <w:r>
              <w:rPr>
                <w:szCs w:val="17"/>
              </w:rPr>
              <w:t>49</w:t>
            </w:r>
          </w:p>
        </w:tc>
        <w:tc>
          <w:tcPr>
            <w:tcW w:w="748" w:type="pct"/>
            <w:shd w:val="clear" w:color="auto" w:fill="auto"/>
            <w:vAlign w:val="center"/>
          </w:tcPr>
          <w:p w14:paraId="1F70303A" w14:textId="77777777" w:rsidR="00811912" w:rsidRPr="00AC0C28" w:rsidRDefault="001A2157" w:rsidP="00FB69D0">
            <w:pPr>
              <w:pStyle w:val="Tabletextnoindent"/>
              <w:spacing w:before="60" w:after="60"/>
              <w:ind w:right="45"/>
              <w:jc w:val="right"/>
              <w:rPr>
                <w:szCs w:val="17"/>
              </w:rPr>
            </w:pPr>
            <w:r>
              <w:rPr>
                <w:szCs w:val="17"/>
              </w:rPr>
              <w:t>11</w:t>
            </w:r>
          </w:p>
        </w:tc>
        <w:tc>
          <w:tcPr>
            <w:tcW w:w="639" w:type="pct"/>
            <w:shd w:val="clear" w:color="auto" w:fill="auto"/>
            <w:vAlign w:val="center"/>
          </w:tcPr>
          <w:p w14:paraId="2DF6F3F1" w14:textId="77777777" w:rsidR="00811912" w:rsidRPr="00AC0C28" w:rsidRDefault="001A2157" w:rsidP="00FB69D0">
            <w:pPr>
              <w:pStyle w:val="Tabletextnoindent"/>
              <w:spacing w:before="60" w:after="60"/>
              <w:ind w:right="45"/>
              <w:jc w:val="right"/>
              <w:rPr>
                <w:szCs w:val="17"/>
              </w:rPr>
            </w:pPr>
            <w:r>
              <w:rPr>
                <w:szCs w:val="17"/>
              </w:rPr>
              <w:t>56.8</w:t>
            </w:r>
          </w:p>
        </w:tc>
        <w:tc>
          <w:tcPr>
            <w:tcW w:w="740" w:type="pct"/>
            <w:shd w:val="clear" w:color="auto" w:fill="auto"/>
            <w:vAlign w:val="center"/>
          </w:tcPr>
          <w:p w14:paraId="75F93A57" w14:textId="77777777" w:rsidR="00811912" w:rsidRPr="00AC0C28" w:rsidRDefault="001A2157" w:rsidP="00FB69D0">
            <w:pPr>
              <w:pStyle w:val="Tabletextnoindent"/>
              <w:spacing w:before="60" w:after="60"/>
              <w:ind w:right="45"/>
              <w:jc w:val="right"/>
              <w:rPr>
                <w:szCs w:val="17"/>
              </w:rPr>
            </w:pPr>
            <w:r>
              <w:rPr>
                <w:szCs w:val="17"/>
              </w:rPr>
              <w:t>2.4</w:t>
            </w:r>
          </w:p>
        </w:tc>
      </w:tr>
      <w:tr w:rsidR="00F0026F" w:rsidRPr="0027654E" w14:paraId="5E012B23" w14:textId="77777777" w:rsidTr="00F0026F">
        <w:trPr>
          <w:cantSplit/>
        </w:trPr>
        <w:tc>
          <w:tcPr>
            <w:tcW w:w="1378" w:type="pct"/>
            <w:tcBorders>
              <w:bottom w:val="single" w:sz="12" w:space="0" w:color="53565A" w:themeColor="accent3"/>
            </w:tcBorders>
            <w:shd w:val="clear" w:color="auto" w:fill="auto"/>
            <w:vAlign w:val="center"/>
          </w:tcPr>
          <w:p w14:paraId="3758074B" w14:textId="77777777" w:rsidR="00F0026F" w:rsidRPr="00AC0C28" w:rsidRDefault="00F0026F" w:rsidP="00F0026F">
            <w:pPr>
              <w:pStyle w:val="Tabletextnoindent"/>
              <w:spacing w:before="60" w:after="60"/>
              <w:rPr>
                <w:szCs w:val="17"/>
              </w:rPr>
            </w:pPr>
            <w:r w:rsidRPr="00AC0C28">
              <w:rPr>
                <w:szCs w:val="17"/>
              </w:rPr>
              <w:t>June 2017</w:t>
            </w:r>
          </w:p>
        </w:tc>
        <w:tc>
          <w:tcPr>
            <w:tcW w:w="748" w:type="pct"/>
            <w:tcBorders>
              <w:bottom w:val="single" w:sz="12" w:space="0" w:color="53565A" w:themeColor="accent3"/>
            </w:tcBorders>
            <w:shd w:val="clear" w:color="auto" w:fill="auto"/>
            <w:vAlign w:val="center"/>
          </w:tcPr>
          <w:p w14:paraId="471CA8AE" w14:textId="77777777" w:rsidR="00F0026F" w:rsidRPr="00AC0C28" w:rsidRDefault="00F0026F" w:rsidP="00FB69D0">
            <w:pPr>
              <w:pStyle w:val="Tabletextnoindent"/>
              <w:spacing w:before="60" w:after="60"/>
              <w:ind w:right="45"/>
              <w:jc w:val="right"/>
              <w:rPr>
                <w:szCs w:val="17"/>
              </w:rPr>
            </w:pPr>
            <w:r w:rsidRPr="00AC0C28">
              <w:rPr>
                <w:szCs w:val="17"/>
              </w:rPr>
              <w:t>59</w:t>
            </w:r>
          </w:p>
        </w:tc>
        <w:tc>
          <w:tcPr>
            <w:tcW w:w="747" w:type="pct"/>
            <w:tcBorders>
              <w:bottom w:val="single" w:sz="12" w:space="0" w:color="53565A" w:themeColor="accent3"/>
            </w:tcBorders>
            <w:shd w:val="clear" w:color="auto" w:fill="auto"/>
            <w:vAlign w:val="center"/>
          </w:tcPr>
          <w:p w14:paraId="317FEC49" w14:textId="77777777" w:rsidR="00F0026F" w:rsidRPr="00AC0C28" w:rsidRDefault="00F0026F" w:rsidP="00FB69D0">
            <w:pPr>
              <w:pStyle w:val="Tabletextnoindent"/>
              <w:spacing w:before="60" w:after="60"/>
              <w:ind w:right="45"/>
              <w:jc w:val="right"/>
              <w:rPr>
                <w:szCs w:val="17"/>
              </w:rPr>
            </w:pPr>
            <w:r w:rsidRPr="00AC0C28">
              <w:rPr>
                <w:szCs w:val="17"/>
              </w:rPr>
              <w:t>43</w:t>
            </w:r>
          </w:p>
        </w:tc>
        <w:tc>
          <w:tcPr>
            <w:tcW w:w="748" w:type="pct"/>
            <w:tcBorders>
              <w:bottom w:val="single" w:sz="12" w:space="0" w:color="53565A" w:themeColor="accent3"/>
            </w:tcBorders>
            <w:shd w:val="clear" w:color="auto" w:fill="auto"/>
            <w:vAlign w:val="center"/>
          </w:tcPr>
          <w:p w14:paraId="13987487" w14:textId="77777777" w:rsidR="00F0026F" w:rsidRPr="00AC0C28" w:rsidRDefault="00F0026F" w:rsidP="00FB69D0">
            <w:pPr>
              <w:pStyle w:val="Tabletextnoindent"/>
              <w:spacing w:before="60" w:after="60"/>
              <w:ind w:right="45"/>
              <w:jc w:val="right"/>
              <w:rPr>
                <w:szCs w:val="17"/>
              </w:rPr>
            </w:pPr>
            <w:r w:rsidRPr="00AC0C28">
              <w:rPr>
                <w:szCs w:val="17"/>
              </w:rPr>
              <w:t>9</w:t>
            </w:r>
          </w:p>
        </w:tc>
        <w:tc>
          <w:tcPr>
            <w:tcW w:w="639" w:type="pct"/>
            <w:tcBorders>
              <w:bottom w:val="single" w:sz="12" w:space="0" w:color="53565A" w:themeColor="accent3"/>
            </w:tcBorders>
            <w:shd w:val="clear" w:color="auto" w:fill="auto"/>
            <w:vAlign w:val="center"/>
          </w:tcPr>
          <w:p w14:paraId="5ABB27DF" w14:textId="77777777" w:rsidR="00F0026F" w:rsidRPr="00AC0C28" w:rsidRDefault="00F0026F" w:rsidP="00FB69D0">
            <w:pPr>
              <w:pStyle w:val="Tabletextnoindent"/>
              <w:spacing w:before="60" w:after="60"/>
              <w:ind w:right="45"/>
              <w:jc w:val="right"/>
              <w:rPr>
                <w:szCs w:val="17"/>
              </w:rPr>
            </w:pPr>
            <w:r w:rsidRPr="00AC0C28">
              <w:rPr>
                <w:szCs w:val="17"/>
              </w:rPr>
              <w:t>49.3</w:t>
            </w:r>
          </w:p>
        </w:tc>
        <w:tc>
          <w:tcPr>
            <w:tcW w:w="740" w:type="pct"/>
            <w:tcBorders>
              <w:bottom w:val="single" w:sz="12" w:space="0" w:color="53565A" w:themeColor="accent3"/>
            </w:tcBorders>
            <w:shd w:val="clear" w:color="auto" w:fill="auto"/>
            <w:vAlign w:val="center"/>
          </w:tcPr>
          <w:p w14:paraId="58F58521" w14:textId="77777777" w:rsidR="00F0026F" w:rsidRPr="00AC0C28" w:rsidRDefault="00F0026F" w:rsidP="00FB69D0">
            <w:pPr>
              <w:pStyle w:val="Tabletextnoindent"/>
              <w:spacing w:before="60" w:after="60"/>
              <w:ind w:right="45"/>
              <w:jc w:val="right"/>
              <w:rPr>
                <w:szCs w:val="17"/>
              </w:rPr>
            </w:pPr>
            <w:r w:rsidRPr="00AC0C28">
              <w:rPr>
                <w:szCs w:val="17"/>
              </w:rPr>
              <w:t>5.7</w:t>
            </w:r>
          </w:p>
        </w:tc>
      </w:tr>
    </w:tbl>
    <w:p w14:paraId="6DE0C9FC" w14:textId="77777777" w:rsidR="008A6CED" w:rsidRDefault="008D3BDC" w:rsidP="00424B9F">
      <w:pPr>
        <w:pStyle w:val="FootnoteText"/>
        <w:spacing w:before="60" w:after="60" w:line="240" w:lineRule="auto"/>
        <w:rPr>
          <w:color w:val="auto"/>
        </w:rPr>
      </w:pPr>
      <w:r w:rsidRPr="00BB534A">
        <w:rPr>
          <w:color w:val="auto"/>
        </w:rPr>
        <w:t>Notes:</w:t>
      </w:r>
      <w:r w:rsidR="007E1ED0">
        <w:rPr>
          <w:color w:val="auto"/>
        </w:rPr>
        <w:t xml:space="preserve"> </w:t>
      </w:r>
    </w:p>
    <w:p w14:paraId="63B1B471" w14:textId="77777777" w:rsidR="00F81A7E" w:rsidRPr="00534140" w:rsidRDefault="00F81A7E" w:rsidP="00A65101">
      <w:pPr>
        <w:pStyle w:val="FootnoteText"/>
        <w:numPr>
          <w:ilvl w:val="1"/>
          <w:numId w:val="26"/>
        </w:numPr>
        <w:spacing w:before="60" w:after="60" w:line="240" w:lineRule="auto"/>
        <w:ind w:left="196" w:hanging="196"/>
        <w:rPr>
          <w:i/>
          <w:color w:val="000000" w:themeColor="text1"/>
          <w:szCs w:val="16"/>
        </w:rPr>
      </w:pPr>
      <w:r w:rsidRPr="00534140">
        <w:rPr>
          <w:color w:val="000000" w:themeColor="text1"/>
          <w:szCs w:val="16"/>
        </w:rPr>
        <w:t>Figures are for staff on pay during the last full pay period in June of each year and exclude those on leave without pay or absent on secondment, external contractors and consultants, temporary staff employed by employment</w:t>
      </w:r>
      <w:r w:rsidR="00A65101" w:rsidRPr="00534140">
        <w:rPr>
          <w:color w:val="000000" w:themeColor="text1"/>
          <w:szCs w:val="16"/>
        </w:rPr>
        <w:t xml:space="preserve"> agencies, and a small number of people who are not employees but appointees of a statutory office as defined in the </w:t>
      </w:r>
      <w:r w:rsidR="00A65101" w:rsidRPr="00534140">
        <w:rPr>
          <w:i/>
          <w:color w:val="000000" w:themeColor="text1"/>
          <w:szCs w:val="16"/>
        </w:rPr>
        <w:t>Public Administration Act 2004.</w:t>
      </w:r>
    </w:p>
    <w:p w14:paraId="33644278" w14:textId="689FDF19" w:rsidR="00A65101" w:rsidRPr="00534140" w:rsidRDefault="00A65101" w:rsidP="00A65101">
      <w:pPr>
        <w:pStyle w:val="FootnoteText"/>
        <w:numPr>
          <w:ilvl w:val="1"/>
          <w:numId w:val="26"/>
        </w:numPr>
        <w:spacing w:before="60" w:after="60" w:line="240" w:lineRule="auto"/>
        <w:ind w:left="196" w:hanging="196"/>
        <w:rPr>
          <w:color w:val="000000" w:themeColor="text1"/>
          <w:szCs w:val="16"/>
        </w:rPr>
      </w:pPr>
      <w:r w:rsidRPr="00534140">
        <w:rPr>
          <w:color w:val="000000" w:themeColor="text1"/>
          <w:szCs w:val="16"/>
        </w:rPr>
        <w:t>Victorian Public Service comprises Executive Officers, VPSG-classified staff, Allied Health staff, Nurses, Senior Medical Advisors and Ministerial Transport Officers.</w:t>
      </w:r>
    </w:p>
    <w:p w14:paraId="2856D342" w14:textId="77777777" w:rsidR="00A65101" w:rsidRPr="00534140" w:rsidRDefault="00A65101" w:rsidP="00A65101">
      <w:pPr>
        <w:pStyle w:val="FootnoteText"/>
        <w:numPr>
          <w:ilvl w:val="1"/>
          <w:numId w:val="26"/>
        </w:numPr>
        <w:spacing w:before="60" w:after="60" w:line="240" w:lineRule="auto"/>
        <w:ind w:left="196" w:hanging="196"/>
        <w:rPr>
          <w:color w:val="000000" w:themeColor="text1"/>
          <w:szCs w:val="16"/>
        </w:rPr>
      </w:pPr>
      <w:r w:rsidRPr="00534140">
        <w:rPr>
          <w:color w:val="000000" w:themeColor="text1"/>
          <w:szCs w:val="16"/>
        </w:rPr>
        <w:t>Figures are for staff on pay during the last full pay period in June of each year and exclude those on leave without pay or absent on secondment, external contractors and consultants</w:t>
      </w:r>
      <w:r w:rsidR="003F3E28" w:rsidRPr="00534140">
        <w:rPr>
          <w:color w:val="000000" w:themeColor="text1"/>
          <w:szCs w:val="16"/>
        </w:rPr>
        <w:t xml:space="preserve">, temporary staff employed by employment agencies, and a small number of people who are not employees but appointees of a statutory office as defined in the </w:t>
      </w:r>
      <w:r w:rsidR="003F3E28" w:rsidRPr="002C1CC9">
        <w:rPr>
          <w:i/>
          <w:color w:val="000000" w:themeColor="text1"/>
          <w:szCs w:val="16"/>
        </w:rPr>
        <w:t>Public Administration Act 2004.</w:t>
      </w:r>
    </w:p>
    <w:p w14:paraId="25F34067" w14:textId="1BB149FF" w:rsidR="003F3E28" w:rsidRPr="00534140" w:rsidRDefault="00534140" w:rsidP="00A65101">
      <w:pPr>
        <w:pStyle w:val="FootnoteText"/>
        <w:numPr>
          <w:ilvl w:val="1"/>
          <w:numId w:val="26"/>
        </w:numPr>
        <w:spacing w:before="60" w:after="60" w:line="240" w:lineRule="auto"/>
        <w:ind w:left="196" w:hanging="196"/>
        <w:rPr>
          <w:color w:val="000000" w:themeColor="text1"/>
          <w:szCs w:val="16"/>
        </w:rPr>
      </w:pPr>
      <w:r w:rsidRPr="00534140">
        <w:rPr>
          <w:color w:val="000000" w:themeColor="text1"/>
          <w:szCs w:val="16"/>
        </w:rPr>
        <w:t>Victorian Public Service comprises Executive Officers, VPSG-classified staff, Allied Health staff, Nurses, Senior Medical Advisors and Ministerial Transport Officers.</w:t>
      </w:r>
    </w:p>
    <w:p w14:paraId="7FFA7672" w14:textId="77777777" w:rsidR="00F81A7E" w:rsidRPr="00BB534A" w:rsidRDefault="00F81A7E" w:rsidP="00424B9F">
      <w:pPr>
        <w:pStyle w:val="FootnoteText"/>
        <w:spacing w:before="60" w:after="60" w:line="240" w:lineRule="auto"/>
        <w:rPr>
          <w:rFonts w:cs="Arial"/>
          <w:color w:val="auto"/>
        </w:rPr>
      </w:pPr>
    </w:p>
    <w:p w14:paraId="469EFB1C" w14:textId="77777777" w:rsidR="00C015D7" w:rsidRDefault="00C015D7">
      <w:pPr>
        <w:spacing w:after="200" w:line="276" w:lineRule="auto"/>
        <w:rPr>
          <w:rFonts w:cs="Arial"/>
          <w:b/>
          <w:color w:val="auto"/>
          <w:sz w:val="18"/>
          <w:szCs w:val="18"/>
        </w:rPr>
        <w:sectPr w:rsidR="00C015D7" w:rsidSect="005258BB">
          <w:footerReference w:type="even" r:id="rId73"/>
          <w:footerReference w:type="default" r:id="rId74"/>
          <w:footnotePr>
            <w:pos w:val="beneathText"/>
            <w:numRestart w:val="eachPage"/>
          </w:footnotePr>
          <w:pgSz w:w="11907" w:h="16840" w:code="9"/>
          <w:pgMar w:top="1701" w:right="2835" w:bottom="1701" w:left="1701" w:header="420" w:footer="454" w:gutter="0"/>
          <w:cols w:space="708"/>
          <w:docGrid w:linePitch="360"/>
        </w:sectPr>
      </w:pPr>
    </w:p>
    <w:p w14:paraId="5C143936" w14:textId="3BA78820" w:rsidR="00B71761" w:rsidRDefault="00762B34" w:rsidP="0007217F">
      <w:pPr>
        <w:spacing w:before="360" w:after="120" w:line="240" w:lineRule="auto"/>
        <w:ind w:left="-142" w:right="1134"/>
        <w:rPr>
          <w:color w:val="000000" w:themeColor="text1"/>
          <w:sz w:val="16"/>
          <w:szCs w:val="16"/>
          <w:vertAlign w:val="superscript"/>
        </w:rPr>
      </w:pPr>
      <w:r w:rsidRPr="00B20BC8">
        <w:rPr>
          <w:rFonts w:cs="Arial"/>
          <w:b/>
          <w:color w:val="auto"/>
          <w:sz w:val="18"/>
          <w:szCs w:val="18"/>
        </w:rPr>
        <w:lastRenderedPageBreak/>
        <w:t>Table</w:t>
      </w:r>
      <w:r w:rsidR="00D41517" w:rsidRPr="00B20BC8">
        <w:rPr>
          <w:rFonts w:cs="Arial"/>
          <w:b/>
          <w:color w:val="auto"/>
          <w:sz w:val="18"/>
          <w:szCs w:val="18"/>
        </w:rPr>
        <w:t xml:space="preserve"> 2</w:t>
      </w:r>
      <w:r w:rsidR="00CC0AF8">
        <w:rPr>
          <w:rFonts w:cs="Arial"/>
          <w:b/>
          <w:color w:val="auto"/>
          <w:sz w:val="18"/>
          <w:szCs w:val="18"/>
        </w:rPr>
        <w:t>3</w:t>
      </w:r>
      <w:r w:rsidR="005831AF" w:rsidRPr="00B20BC8">
        <w:rPr>
          <w:rFonts w:cs="Arial"/>
          <w:b/>
          <w:color w:val="auto"/>
          <w:sz w:val="18"/>
          <w:szCs w:val="18"/>
        </w:rPr>
        <w:t>—</w:t>
      </w:r>
      <w:r w:rsidR="00C91156">
        <w:rPr>
          <w:rFonts w:cs="Arial"/>
          <w:b/>
          <w:color w:val="auto"/>
          <w:sz w:val="18"/>
          <w:szCs w:val="18"/>
        </w:rPr>
        <w:t xml:space="preserve">VRQA </w:t>
      </w:r>
      <w:r w:rsidR="005831AF" w:rsidRPr="00B20BC8">
        <w:rPr>
          <w:rFonts w:cs="Arial"/>
          <w:b/>
          <w:color w:val="auto"/>
          <w:sz w:val="18"/>
          <w:szCs w:val="18"/>
        </w:rPr>
        <w:t>Victorian Public Service staff employment levels, June 201</w:t>
      </w:r>
      <w:bookmarkStart w:id="141" w:name="_Ref394938022"/>
      <w:r w:rsidR="008E75AB">
        <w:rPr>
          <w:rFonts w:cs="Arial"/>
          <w:b/>
          <w:color w:val="auto"/>
          <w:sz w:val="18"/>
          <w:szCs w:val="18"/>
        </w:rPr>
        <w:t>7 and 2018</w:t>
      </w:r>
      <w:r w:rsidR="00EE2633">
        <w:rPr>
          <w:rFonts w:cs="Arial"/>
          <w:b/>
          <w:color w:val="auto"/>
          <w:sz w:val="18"/>
          <w:szCs w:val="18"/>
        </w:rPr>
        <w:t xml:space="preserve"> </w:t>
      </w:r>
      <w:r w:rsidR="00534140" w:rsidRPr="00F81A7E">
        <w:rPr>
          <w:color w:val="000000" w:themeColor="text1"/>
          <w:sz w:val="16"/>
          <w:szCs w:val="16"/>
          <w:vertAlign w:val="superscript"/>
        </w:rPr>
        <w:t>(a) (b)</w:t>
      </w:r>
      <w:r w:rsidR="003B4B1E">
        <w:rPr>
          <w:color w:val="000000" w:themeColor="text1"/>
          <w:sz w:val="16"/>
          <w:szCs w:val="16"/>
          <w:vertAlign w:val="superscript"/>
        </w:rPr>
        <w:t xml:space="preserve"> (c)</w:t>
      </w:r>
      <w:r w:rsidR="000F5594">
        <w:rPr>
          <w:color w:val="000000" w:themeColor="text1"/>
          <w:sz w:val="16"/>
          <w:szCs w:val="16"/>
          <w:vertAlign w:val="superscript"/>
        </w:rPr>
        <w:t xml:space="preserve"> (d)</w:t>
      </w:r>
    </w:p>
    <w:tbl>
      <w:tblPr>
        <w:tblW w:w="5000" w:type="pct"/>
        <w:tblLayout w:type="fixed"/>
        <w:tblLook w:val="04A0" w:firstRow="1" w:lastRow="0" w:firstColumn="1" w:lastColumn="0" w:noHBand="0" w:noVBand="1"/>
      </w:tblPr>
      <w:tblGrid>
        <w:gridCol w:w="415"/>
        <w:gridCol w:w="1227"/>
        <w:gridCol w:w="1123"/>
        <w:gridCol w:w="671"/>
        <w:gridCol w:w="1018"/>
        <w:gridCol w:w="1018"/>
        <w:gridCol w:w="669"/>
        <w:gridCol w:w="940"/>
        <w:gridCol w:w="553"/>
        <w:gridCol w:w="940"/>
        <w:gridCol w:w="669"/>
        <w:gridCol w:w="1018"/>
        <w:gridCol w:w="1018"/>
        <w:gridCol w:w="669"/>
        <w:gridCol w:w="940"/>
        <w:gridCol w:w="540"/>
      </w:tblGrid>
      <w:tr w:rsidR="00412E38" w:rsidRPr="00932A90" w14:paraId="7B62804A" w14:textId="77777777" w:rsidTr="006B05D2">
        <w:trPr>
          <w:trHeight w:val="300"/>
          <w:tblHeader/>
        </w:trPr>
        <w:tc>
          <w:tcPr>
            <w:tcW w:w="611" w:type="pct"/>
            <w:gridSpan w:val="2"/>
            <w:tcBorders>
              <w:top w:val="nil"/>
              <w:left w:val="single" w:sz="4" w:space="0" w:color="FFFFFF" w:themeColor="background1"/>
            </w:tcBorders>
            <w:shd w:val="clear" w:color="auto" w:fill="53565A" w:themeFill="accent3"/>
            <w:noWrap/>
            <w:vAlign w:val="bottom"/>
            <w:hideMark/>
          </w:tcPr>
          <w:p w14:paraId="0EE3B6DE" w14:textId="77777777" w:rsidR="00412E38" w:rsidRPr="00040036" w:rsidRDefault="00412E38" w:rsidP="00412E38">
            <w:pPr>
              <w:pStyle w:val="ESTableheadingwhite75"/>
              <w:rPr>
                <w:sz w:val="12"/>
                <w:szCs w:val="12"/>
                <w:lang w:val="en-AU" w:eastAsia="en-AU"/>
              </w:rPr>
            </w:pPr>
            <w:r>
              <w:rPr>
                <w:sz w:val="12"/>
                <w:szCs w:val="12"/>
                <w:lang w:val="en-AU" w:eastAsia="en-AU"/>
              </w:rPr>
              <w:t>VRQA</w:t>
            </w:r>
          </w:p>
        </w:tc>
        <w:tc>
          <w:tcPr>
            <w:tcW w:w="2231" w:type="pct"/>
            <w:gridSpan w:val="7"/>
            <w:tcBorders>
              <w:top w:val="nil"/>
              <w:right w:val="single" w:sz="4" w:space="0" w:color="FFFFFF" w:themeColor="background1"/>
            </w:tcBorders>
            <w:shd w:val="clear" w:color="auto" w:fill="53565A" w:themeFill="accent3"/>
            <w:noWrap/>
            <w:vAlign w:val="bottom"/>
            <w:hideMark/>
          </w:tcPr>
          <w:p w14:paraId="50EB2BDA" w14:textId="77777777" w:rsidR="00412E38" w:rsidRPr="00040036" w:rsidRDefault="00FB717C" w:rsidP="00412E38">
            <w:pPr>
              <w:pStyle w:val="ESTableheadingwhite75"/>
              <w:rPr>
                <w:sz w:val="12"/>
                <w:szCs w:val="12"/>
                <w:lang w:val="en-AU" w:eastAsia="en-AU"/>
              </w:rPr>
            </w:pPr>
            <w:r>
              <w:rPr>
                <w:sz w:val="12"/>
                <w:szCs w:val="12"/>
                <w:lang w:val="en-AU" w:eastAsia="en-AU"/>
              </w:rPr>
              <w:t>June 2018</w:t>
            </w:r>
          </w:p>
        </w:tc>
        <w:tc>
          <w:tcPr>
            <w:tcW w:w="2157" w:type="pct"/>
            <w:gridSpan w:val="7"/>
            <w:tcBorders>
              <w:top w:val="nil"/>
              <w:left w:val="single" w:sz="4" w:space="0" w:color="FFFFFF" w:themeColor="background1"/>
              <w:right w:val="single" w:sz="4" w:space="0" w:color="FFFFFF" w:themeColor="background1"/>
            </w:tcBorders>
            <w:shd w:val="clear" w:color="auto" w:fill="53565A" w:themeFill="accent3"/>
            <w:noWrap/>
            <w:vAlign w:val="bottom"/>
            <w:hideMark/>
          </w:tcPr>
          <w:p w14:paraId="68FE35CA" w14:textId="77777777" w:rsidR="00412E38" w:rsidRPr="00040036" w:rsidRDefault="00FB717C" w:rsidP="00412E38">
            <w:pPr>
              <w:pStyle w:val="ESTableheadingwhite75"/>
              <w:rPr>
                <w:sz w:val="12"/>
                <w:szCs w:val="12"/>
                <w:lang w:val="en-AU" w:eastAsia="en-AU"/>
              </w:rPr>
            </w:pPr>
            <w:r>
              <w:rPr>
                <w:sz w:val="12"/>
                <w:szCs w:val="12"/>
                <w:lang w:val="en-AU" w:eastAsia="en-AU"/>
              </w:rPr>
              <w:t>June 2017</w:t>
            </w:r>
          </w:p>
        </w:tc>
      </w:tr>
      <w:tr w:rsidR="00412E38" w:rsidRPr="00932A90" w14:paraId="5E155DD4" w14:textId="77777777" w:rsidTr="006B05D2">
        <w:trPr>
          <w:tblHeader/>
        </w:trPr>
        <w:tc>
          <w:tcPr>
            <w:tcW w:w="155" w:type="pct"/>
            <w:tcBorders>
              <w:left w:val="single" w:sz="4" w:space="0" w:color="FFFFFF" w:themeColor="background1"/>
              <w:bottom w:val="nil"/>
            </w:tcBorders>
            <w:shd w:val="clear" w:color="auto" w:fill="53565A" w:themeFill="accent3"/>
            <w:noWrap/>
            <w:hideMark/>
          </w:tcPr>
          <w:p w14:paraId="0CE08508" w14:textId="77777777" w:rsidR="00412E38" w:rsidRPr="00040036" w:rsidRDefault="00412E38" w:rsidP="00412E38">
            <w:pPr>
              <w:pStyle w:val="ESTableheadingwhite75"/>
              <w:rPr>
                <w:sz w:val="12"/>
                <w:szCs w:val="12"/>
                <w:lang w:val="en-AU" w:eastAsia="en-AU"/>
              </w:rPr>
            </w:pPr>
            <w:r w:rsidRPr="00040036">
              <w:rPr>
                <w:sz w:val="12"/>
                <w:szCs w:val="12"/>
                <w:lang w:val="en-AU" w:eastAsia="en-AU"/>
              </w:rPr>
              <w:t> </w:t>
            </w:r>
          </w:p>
        </w:tc>
        <w:tc>
          <w:tcPr>
            <w:tcW w:w="457" w:type="pct"/>
            <w:tcBorders>
              <w:bottom w:val="nil"/>
            </w:tcBorders>
            <w:shd w:val="clear" w:color="auto" w:fill="53565A" w:themeFill="accent3"/>
            <w:noWrap/>
            <w:hideMark/>
          </w:tcPr>
          <w:p w14:paraId="1C5C37FC" w14:textId="77777777" w:rsidR="00412E38" w:rsidRPr="00040036" w:rsidRDefault="00412E38" w:rsidP="00412E38">
            <w:pPr>
              <w:pStyle w:val="ESTableheadingwhite75"/>
              <w:rPr>
                <w:sz w:val="12"/>
                <w:szCs w:val="12"/>
                <w:lang w:val="en-AU" w:eastAsia="en-AU"/>
              </w:rPr>
            </w:pPr>
            <w:r w:rsidRPr="00040036">
              <w:rPr>
                <w:sz w:val="12"/>
                <w:szCs w:val="12"/>
                <w:lang w:val="en-AU" w:eastAsia="en-AU"/>
              </w:rPr>
              <w:t> </w:t>
            </w:r>
          </w:p>
        </w:tc>
        <w:tc>
          <w:tcPr>
            <w:tcW w:w="668" w:type="pct"/>
            <w:gridSpan w:val="2"/>
            <w:tcBorders>
              <w:bottom w:val="nil"/>
            </w:tcBorders>
            <w:shd w:val="clear" w:color="auto" w:fill="53565A" w:themeFill="accent3"/>
            <w:noWrap/>
            <w:hideMark/>
          </w:tcPr>
          <w:p w14:paraId="18DC7B3E" w14:textId="77777777" w:rsidR="00412E38" w:rsidRPr="00040036" w:rsidRDefault="00412E38" w:rsidP="00412E38">
            <w:pPr>
              <w:pStyle w:val="ESTableheadingwhite75"/>
              <w:rPr>
                <w:sz w:val="12"/>
                <w:szCs w:val="12"/>
                <w:lang w:val="en-AU" w:eastAsia="en-AU"/>
              </w:rPr>
            </w:pPr>
            <w:r w:rsidRPr="00040036">
              <w:rPr>
                <w:sz w:val="12"/>
                <w:szCs w:val="12"/>
                <w:lang w:val="en-AU" w:eastAsia="en-AU"/>
              </w:rPr>
              <w:t>All employees</w:t>
            </w:r>
          </w:p>
        </w:tc>
        <w:tc>
          <w:tcPr>
            <w:tcW w:w="1007" w:type="pct"/>
            <w:gridSpan w:val="3"/>
            <w:tcBorders>
              <w:bottom w:val="nil"/>
            </w:tcBorders>
            <w:shd w:val="clear" w:color="auto" w:fill="53565A" w:themeFill="accent3"/>
            <w:noWrap/>
            <w:hideMark/>
          </w:tcPr>
          <w:p w14:paraId="5D70B1F1" w14:textId="77777777" w:rsidR="00412E38" w:rsidRPr="00040036" w:rsidRDefault="00412E38" w:rsidP="00412E38">
            <w:pPr>
              <w:pStyle w:val="ESTableheadingwhite75"/>
              <w:rPr>
                <w:sz w:val="12"/>
                <w:szCs w:val="12"/>
                <w:lang w:val="en-AU" w:eastAsia="en-AU"/>
              </w:rPr>
            </w:pPr>
            <w:r w:rsidRPr="00040036">
              <w:rPr>
                <w:sz w:val="12"/>
                <w:szCs w:val="12"/>
                <w:lang w:val="en-AU" w:eastAsia="en-AU"/>
              </w:rPr>
              <w:t>Ongoing</w:t>
            </w:r>
          </w:p>
        </w:tc>
        <w:tc>
          <w:tcPr>
            <w:tcW w:w="556" w:type="pct"/>
            <w:gridSpan w:val="2"/>
            <w:tcBorders>
              <w:bottom w:val="nil"/>
              <w:right w:val="single" w:sz="4" w:space="0" w:color="FFFFFF" w:themeColor="background1"/>
            </w:tcBorders>
            <w:shd w:val="clear" w:color="auto" w:fill="53565A" w:themeFill="accent3"/>
            <w:hideMark/>
          </w:tcPr>
          <w:p w14:paraId="47676223" w14:textId="77777777" w:rsidR="00412E38" w:rsidRPr="00040036" w:rsidRDefault="00412E38" w:rsidP="00412E38">
            <w:pPr>
              <w:pStyle w:val="ESTableheadingwhite75"/>
              <w:rPr>
                <w:sz w:val="12"/>
                <w:szCs w:val="12"/>
                <w:lang w:val="en-AU" w:eastAsia="en-AU"/>
              </w:rPr>
            </w:pPr>
            <w:r w:rsidRPr="00040036">
              <w:rPr>
                <w:sz w:val="12"/>
                <w:szCs w:val="12"/>
                <w:lang w:val="en-AU" w:eastAsia="en-AU"/>
              </w:rPr>
              <w:t>Fixed term and casual employees</w:t>
            </w:r>
          </w:p>
        </w:tc>
        <w:tc>
          <w:tcPr>
            <w:tcW w:w="599" w:type="pct"/>
            <w:gridSpan w:val="2"/>
            <w:tcBorders>
              <w:left w:val="single" w:sz="4" w:space="0" w:color="FFFFFF" w:themeColor="background1"/>
              <w:bottom w:val="nil"/>
            </w:tcBorders>
            <w:shd w:val="clear" w:color="auto" w:fill="53565A" w:themeFill="accent3"/>
            <w:noWrap/>
            <w:hideMark/>
          </w:tcPr>
          <w:p w14:paraId="642CAEA8" w14:textId="77777777" w:rsidR="00412E38" w:rsidRPr="00040036" w:rsidRDefault="00412E38" w:rsidP="00412E38">
            <w:pPr>
              <w:pStyle w:val="ESTableheadingwhite75"/>
              <w:rPr>
                <w:sz w:val="12"/>
                <w:szCs w:val="12"/>
                <w:lang w:val="en-AU" w:eastAsia="en-AU"/>
              </w:rPr>
            </w:pPr>
            <w:r w:rsidRPr="00040036">
              <w:rPr>
                <w:sz w:val="12"/>
                <w:szCs w:val="12"/>
                <w:lang w:val="en-AU" w:eastAsia="en-AU"/>
              </w:rPr>
              <w:t>All employees</w:t>
            </w:r>
          </w:p>
        </w:tc>
        <w:tc>
          <w:tcPr>
            <w:tcW w:w="1007" w:type="pct"/>
            <w:gridSpan w:val="3"/>
            <w:tcBorders>
              <w:bottom w:val="nil"/>
            </w:tcBorders>
            <w:shd w:val="clear" w:color="auto" w:fill="53565A" w:themeFill="accent3"/>
            <w:noWrap/>
            <w:hideMark/>
          </w:tcPr>
          <w:p w14:paraId="213549FC" w14:textId="77777777" w:rsidR="00412E38" w:rsidRPr="00040036" w:rsidRDefault="00412E38" w:rsidP="00412E38">
            <w:pPr>
              <w:pStyle w:val="ESTableheadingwhite75"/>
              <w:rPr>
                <w:sz w:val="12"/>
                <w:szCs w:val="12"/>
                <w:lang w:val="en-AU" w:eastAsia="en-AU"/>
              </w:rPr>
            </w:pPr>
            <w:r w:rsidRPr="00040036">
              <w:rPr>
                <w:sz w:val="12"/>
                <w:szCs w:val="12"/>
                <w:lang w:val="en-AU" w:eastAsia="en-AU"/>
              </w:rPr>
              <w:t>Ongoing</w:t>
            </w:r>
          </w:p>
        </w:tc>
        <w:tc>
          <w:tcPr>
            <w:tcW w:w="551" w:type="pct"/>
            <w:gridSpan w:val="2"/>
            <w:tcBorders>
              <w:bottom w:val="nil"/>
              <w:right w:val="single" w:sz="4" w:space="0" w:color="FFFFFF" w:themeColor="background1"/>
            </w:tcBorders>
            <w:shd w:val="clear" w:color="auto" w:fill="53565A" w:themeFill="accent3"/>
            <w:hideMark/>
          </w:tcPr>
          <w:p w14:paraId="1464120E" w14:textId="77777777" w:rsidR="00412E38" w:rsidRPr="00040036" w:rsidRDefault="00412E38" w:rsidP="00412E38">
            <w:pPr>
              <w:pStyle w:val="ESTableheadingwhite75"/>
              <w:rPr>
                <w:sz w:val="12"/>
                <w:szCs w:val="12"/>
                <w:lang w:val="en-AU" w:eastAsia="en-AU"/>
              </w:rPr>
            </w:pPr>
            <w:r w:rsidRPr="00040036">
              <w:rPr>
                <w:sz w:val="12"/>
                <w:szCs w:val="12"/>
                <w:lang w:val="en-AU" w:eastAsia="en-AU"/>
              </w:rPr>
              <w:t>Fixed term and casual employees</w:t>
            </w:r>
          </w:p>
        </w:tc>
      </w:tr>
      <w:tr w:rsidR="00412E38" w:rsidRPr="00932A90" w14:paraId="4A6CAE92" w14:textId="77777777" w:rsidTr="006B05D2">
        <w:trPr>
          <w:tblHeader/>
        </w:trPr>
        <w:tc>
          <w:tcPr>
            <w:tcW w:w="155" w:type="pct"/>
            <w:tcBorders>
              <w:top w:val="nil"/>
              <w:left w:val="single" w:sz="4" w:space="0" w:color="FFFFFF" w:themeColor="background1"/>
            </w:tcBorders>
            <w:shd w:val="clear" w:color="auto" w:fill="53565A" w:themeFill="accent3"/>
            <w:noWrap/>
            <w:vAlign w:val="bottom"/>
            <w:hideMark/>
          </w:tcPr>
          <w:p w14:paraId="74BD7770" w14:textId="77777777" w:rsidR="00412E38" w:rsidRPr="00040036" w:rsidRDefault="00412E38" w:rsidP="00412E38">
            <w:pPr>
              <w:pStyle w:val="ESTableheadingwhite75"/>
              <w:rPr>
                <w:sz w:val="12"/>
                <w:szCs w:val="12"/>
                <w:lang w:val="en-AU" w:eastAsia="en-AU"/>
              </w:rPr>
            </w:pPr>
            <w:r w:rsidRPr="00040036">
              <w:rPr>
                <w:sz w:val="12"/>
                <w:szCs w:val="12"/>
                <w:lang w:val="en-AU" w:eastAsia="en-AU"/>
              </w:rPr>
              <w:t> </w:t>
            </w:r>
          </w:p>
        </w:tc>
        <w:tc>
          <w:tcPr>
            <w:tcW w:w="457" w:type="pct"/>
            <w:tcBorders>
              <w:top w:val="nil"/>
            </w:tcBorders>
            <w:shd w:val="clear" w:color="auto" w:fill="53565A" w:themeFill="accent3"/>
            <w:noWrap/>
            <w:vAlign w:val="bottom"/>
            <w:hideMark/>
          </w:tcPr>
          <w:p w14:paraId="239BF355" w14:textId="77777777" w:rsidR="00412E38" w:rsidRPr="00040036" w:rsidRDefault="00412E38" w:rsidP="00412E38">
            <w:pPr>
              <w:pStyle w:val="ESTableheadingwhite75"/>
              <w:rPr>
                <w:sz w:val="12"/>
                <w:szCs w:val="12"/>
                <w:lang w:val="en-AU" w:eastAsia="en-AU"/>
              </w:rPr>
            </w:pPr>
            <w:r w:rsidRPr="00040036">
              <w:rPr>
                <w:sz w:val="12"/>
                <w:szCs w:val="12"/>
                <w:lang w:val="en-AU" w:eastAsia="en-AU"/>
              </w:rPr>
              <w:t> </w:t>
            </w:r>
          </w:p>
        </w:tc>
        <w:tc>
          <w:tcPr>
            <w:tcW w:w="418" w:type="pct"/>
            <w:tcBorders>
              <w:top w:val="nil"/>
            </w:tcBorders>
            <w:shd w:val="clear" w:color="auto" w:fill="53565A" w:themeFill="accent3"/>
            <w:noWrap/>
            <w:vAlign w:val="bottom"/>
            <w:hideMark/>
          </w:tcPr>
          <w:p w14:paraId="30D2D03B" w14:textId="267F9734" w:rsidR="00412E38" w:rsidRPr="00040036" w:rsidRDefault="00412E38" w:rsidP="00D12369">
            <w:pPr>
              <w:pStyle w:val="ESTableheadingwhite75"/>
              <w:jc w:val="right"/>
              <w:rPr>
                <w:sz w:val="12"/>
                <w:szCs w:val="12"/>
                <w:lang w:val="en-AU" w:eastAsia="en-AU"/>
              </w:rPr>
            </w:pPr>
            <w:r w:rsidRPr="00040036">
              <w:rPr>
                <w:sz w:val="12"/>
                <w:szCs w:val="12"/>
                <w:lang w:val="en-AU" w:eastAsia="en-AU"/>
              </w:rPr>
              <w:t>Headcount</w:t>
            </w:r>
            <w:r w:rsidR="00EE2633">
              <w:rPr>
                <w:sz w:val="12"/>
                <w:szCs w:val="12"/>
                <w:lang w:val="en-AU" w:eastAsia="en-AU"/>
              </w:rPr>
              <w:t xml:space="preserve"> </w:t>
            </w:r>
            <w:r w:rsidR="00EE2633" w:rsidRPr="00EE2633">
              <w:rPr>
                <w:sz w:val="12"/>
                <w:szCs w:val="12"/>
                <w:vertAlign w:val="superscript"/>
                <w:lang w:val="en-AU" w:eastAsia="en-AU"/>
              </w:rPr>
              <w:t>(</w:t>
            </w:r>
            <w:r w:rsidR="00D12369">
              <w:rPr>
                <w:sz w:val="12"/>
                <w:szCs w:val="12"/>
                <w:vertAlign w:val="superscript"/>
                <w:lang w:val="en-AU" w:eastAsia="en-AU"/>
              </w:rPr>
              <w:t>e</w:t>
            </w:r>
            <w:r w:rsidR="00EE2633" w:rsidRPr="00EE2633">
              <w:rPr>
                <w:sz w:val="12"/>
                <w:szCs w:val="12"/>
                <w:vertAlign w:val="superscript"/>
                <w:lang w:val="en-AU" w:eastAsia="en-AU"/>
              </w:rPr>
              <w:t>)</w:t>
            </w:r>
          </w:p>
        </w:tc>
        <w:tc>
          <w:tcPr>
            <w:tcW w:w="250" w:type="pct"/>
            <w:tcBorders>
              <w:top w:val="nil"/>
            </w:tcBorders>
            <w:shd w:val="clear" w:color="auto" w:fill="53565A" w:themeFill="accent3"/>
            <w:vAlign w:val="bottom"/>
            <w:hideMark/>
          </w:tcPr>
          <w:p w14:paraId="228B44CC" w14:textId="77777777" w:rsidR="00412E38" w:rsidRPr="00040036" w:rsidRDefault="00412E38" w:rsidP="00FB69D0">
            <w:pPr>
              <w:pStyle w:val="ESTableheadingwhite75"/>
              <w:jc w:val="right"/>
              <w:rPr>
                <w:sz w:val="12"/>
                <w:szCs w:val="12"/>
                <w:lang w:val="en-AU" w:eastAsia="en-AU"/>
              </w:rPr>
            </w:pPr>
            <w:r w:rsidRPr="00040036">
              <w:rPr>
                <w:sz w:val="12"/>
                <w:szCs w:val="12"/>
                <w:lang w:val="en-AU" w:eastAsia="en-AU"/>
              </w:rPr>
              <w:t>FTE</w:t>
            </w:r>
          </w:p>
        </w:tc>
        <w:tc>
          <w:tcPr>
            <w:tcW w:w="379" w:type="pct"/>
            <w:tcBorders>
              <w:top w:val="nil"/>
            </w:tcBorders>
            <w:shd w:val="clear" w:color="auto" w:fill="53565A" w:themeFill="accent3"/>
            <w:vAlign w:val="bottom"/>
            <w:hideMark/>
          </w:tcPr>
          <w:p w14:paraId="53DB0606" w14:textId="77777777" w:rsidR="00412E38" w:rsidRPr="00040036" w:rsidRDefault="00412E38" w:rsidP="00FB69D0">
            <w:pPr>
              <w:pStyle w:val="ESTableheadingwhite75"/>
              <w:jc w:val="right"/>
              <w:rPr>
                <w:sz w:val="12"/>
                <w:szCs w:val="12"/>
                <w:lang w:val="en-AU" w:eastAsia="en-AU"/>
              </w:rPr>
            </w:pPr>
            <w:r w:rsidRPr="00040036">
              <w:rPr>
                <w:sz w:val="12"/>
                <w:szCs w:val="12"/>
                <w:lang w:val="en-AU" w:eastAsia="en-AU"/>
              </w:rPr>
              <w:t>Full-time (headcount)</w:t>
            </w:r>
          </w:p>
        </w:tc>
        <w:tc>
          <w:tcPr>
            <w:tcW w:w="379" w:type="pct"/>
            <w:tcBorders>
              <w:top w:val="nil"/>
            </w:tcBorders>
            <w:shd w:val="clear" w:color="auto" w:fill="53565A" w:themeFill="accent3"/>
            <w:vAlign w:val="bottom"/>
            <w:hideMark/>
          </w:tcPr>
          <w:p w14:paraId="1482EBB3" w14:textId="77777777" w:rsidR="00412E38" w:rsidRPr="00040036" w:rsidRDefault="00412E38" w:rsidP="00FB69D0">
            <w:pPr>
              <w:pStyle w:val="ESTableheadingwhite75"/>
              <w:jc w:val="right"/>
              <w:rPr>
                <w:sz w:val="12"/>
                <w:szCs w:val="12"/>
                <w:lang w:val="en-AU" w:eastAsia="en-AU"/>
              </w:rPr>
            </w:pPr>
            <w:r w:rsidRPr="00040036">
              <w:rPr>
                <w:sz w:val="12"/>
                <w:szCs w:val="12"/>
                <w:lang w:val="en-AU" w:eastAsia="en-AU"/>
              </w:rPr>
              <w:t>Part-time (headcount)</w:t>
            </w:r>
          </w:p>
        </w:tc>
        <w:tc>
          <w:tcPr>
            <w:tcW w:w="249" w:type="pct"/>
            <w:tcBorders>
              <w:top w:val="nil"/>
            </w:tcBorders>
            <w:shd w:val="clear" w:color="auto" w:fill="53565A" w:themeFill="accent3"/>
            <w:noWrap/>
            <w:vAlign w:val="bottom"/>
            <w:hideMark/>
          </w:tcPr>
          <w:p w14:paraId="7D98EB7E" w14:textId="77777777" w:rsidR="00412E38" w:rsidRPr="00040036" w:rsidRDefault="00412E38" w:rsidP="00FB69D0">
            <w:pPr>
              <w:pStyle w:val="ESTableheadingwhite75"/>
              <w:jc w:val="right"/>
              <w:rPr>
                <w:sz w:val="12"/>
                <w:szCs w:val="12"/>
                <w:lang w:val="en-AU" w:eastAsia="en-AU"/>
              </w:rPr>
            </w:pPr>
            <w:r w:rsidRPr="00040036">
              <w:rPr>
                <w:sz w:val="12"/>
                <w:szCs w:val="12"/>
                <w:lang w:val="en-AU" w:eastAsia="en-AU"/>
              </w:rPr>
              <w:t>FTE</w:t>
            </w:r>
          </w:p>
        </w:tc>
        <w:tc>
          <w:tcPr>
            <w:tcW w:w="350" w:type="pct"/>
            <w:tcBorders>
              <w:top w:val="nil"/>
            </w:tcBorders>
            <w:shd w:val="clear" w:color="auto" w:fill="53565A" w:themeFill="accent3"/>
            <w:noWrap/>
            <w:vAlign w:val="bottom"/>
            <w:hideMark/>
          </w:tcPr>
          <w:p w14:paraId="6E8F4D30" w14:textId="77777777" w:rsidR="00412E38" w:rsidRPr="00040036" w:rsidRDefault="00412E38" w:rsidP="00FB69D0">
            <w:pPr>
              <w:pStyle w:val="ESTableheadingwhite75"/>
              <w:jc w:val="right"/>
              <w:rPr>
                <w:sz w:val="12"/>
                <w:szCs w:val="12"/>
                <w:lang w:val="en-AU" w:eastAsia="en-AU"/>
              </w:rPr>
            </w:pPr>
            <w:r w:rsidRPr="00040036">
              <w:rPr>
                <w:sz w:val="12"/>
                <w:szCs w:val="12"/>
                <w:lang w:val="en-AU" w:eastAsia="en-AU"/>
              </w:rPr>
              <w:t>Headcount</w:t>
            </w:r>
          </w:p>
        </w:tc>
        <w:tc>
          <w:tcPr>
            <w:tcW w:w="206" w:type="pct"/>
            <w:tcBorders>
              <w:top w:val="nil"/>
              <w:right w:val="single" w:sz="4" w:space="0" w:color="FFFFFF" w:themeColor="background1"/>
            </w:tcBorders>
            <w:shd w:val="clear" w:color="auto" w:fill="53565A" w:themeFill="accent3"/>
            <w:noWrap/>
            <w:vAlign w:val="bottom"/>
            <w:hideMark/>
          </w:tcPr>
          <w:p w14:paraId="0A911391" w14:textId="77777777" w:rsidR="00412E38" w:rsidRPr="00040036" w:rsidRDefault="00412E38" w:rsidP="00FB69D0">
            <w:pPr>
              <w:pStyle w:val="ESTableheadingwhite75"/>
              <w:jc w:val="right"/>
              <w:rPr>
                <w:sz w:val="12"/>
                <w:szCs w:val="12"/>
                <w:lang w:val="en-AU" w:eastAsia="en-AU"/>
              </w:rPr>
            </w:pPr>
            <w:r w:rsidRPr="00040036">
              <w:rPr>
                <w:sz w:val="12"/>
                <w:szCs w:val="12"/>
                <w:lang w:val="en-AU" w:eastAsia="en-AU"/>
              </w:rPr>
              <w:t>FTE</w:t>
            </w:r>
          </w:p>
        </w:tc>
        <w:tc>
          <w:tcPr>
            <w:tcW w:w="350" w:type="pct"/>
            <w:tcBorders>
              <w:top w:val="nil"/>
              <w:left w:val="single" w:sz="4" w:space="0" w:color="FFFFFF" w:themeColor="background1"/>
            </w:tcBorders>
            <w:shd w:val="clear" w:color="auto" w:fill="53565A" w:themeFill="accent3"/>
            <w:noWrap/>
            <w:vAlign w:val="bottom"/>
            <w:hideMark/>
          </w:tcPr>
          <w:p w14:paraId="7AA84F27" w14:textId="77777777" w:rsidR="00412E38" w:rsidRPr="00040036" w:rsidRDefault="00412E38" w:rsidP="00FB69D0">
            <w:pPr>
              <w:pStyle w:val="ESTableheadingwhite75"/>
              <w:jc w:val="right"/>
              <w:rPr>
                <w:sz w:val="12"/>
                <w:szCs w:val="12"/>
                <w:lang w:val="en-AU" w:eastAsia="en-AU"/>
              </w:rPr>
            </w:pPr>
            <w:r w:rsidRPr="00040036">
              <w:rPr>
                <w:sz w:val="12"/>
                <w:szCs w:val="12"/>
                <w:lang w:val="en-AU" w:eastAsia="en-AU"/>
              </w:rPr>
              <w:t>Headcount</w:t>
            </w:r>
          </w:p>
        </w:tc>
        <w:tc>
          <w:tcPr>
            <w:tcW w:w="249" w:type="pct"/>
            <w:tcBorders>
              <w:top w:val="nil"/>
            </w:tcBorders>
            <w:shd w:val="clear" w:color="auto" w:fill="53565A" w:themeFill="accent3"/>
            <w:vAlign w:val="bottom"/>
            <w:hideMark/>
          </w:tcPr>
          <w:p w14:paraId="25F19530" w14:textId="77777777" w:rsidR="00412E38" w:rsidRPr="00040036" w:rsidRDefault="00412E38" w:rsidP="00FB69D0">
            <w:pPr>
              <w:pStyle w:val="ESTableheadingwhite75"/>
              <w:jc w:val="right"/>
              <w:rPr>
                <w:sz w:val="12"/>
                <w:szCs w:val="12"/>
                <w:lang w:val="en-AU" w:eastAsia="en-AU"/>
              </w:rPr>
            </w:pPr>
            <w:r w:rsidRPr="00040036">
              <w:rPr>
                <w:sz w:val="12"/>
                <w:szCs w:val="12"/>
                <w:lang w:val="en-AU" w:eastAsia="en-AU"/>
              </w:rPr>
              <w:t>FTE</w:t>
            </w:r>
          </w:p>
        </w:tc>
        <w:tc>
          <w:tcPr>
            <w:tcW w:w="379" w:type="pct"/>
            <w:tcBorders>
              <w:top w:val="nil"/>
            </w:tcBorders>
            <w:shd w:val="clear" w:color="auto" w:fill="53565A" w:themeFill="accent3"/>
            <w:vAlign w:val="bottom"/>
            <w:hideMark/>
          </w:tcPr>
          <w:p w14:paraId="3FF51C64" w14:textId="77777777" w:rsidR="00412E38" w:rsidRPr="00040036" w:rsidRDefault="00412E38" w:rsidP="00FB69D0">
            <w:pPr>
              <w:pStyle w:val="ESTableheadingwhite75"/>
              <w:jc w:val="right"/>
              <w:rPr>
                <w:sz w:val="12"/>
                <w:szCs w:val="12"/>
                <w:lang w:val="en-AU" w:eastAsia="en-AU"/>
              </w:rPr>
            </w:pPr>
            <w:r w:rsidRPr="00040036">
              <w:rPr>
                <w:sz w:val="12"/>
                <w:szCs w:val="12"/>
                <w:lang w:val="en-AU" w:eastAsia="en-AU"/>
              </w:rPr>
              <w:t>Full-time (headcount)</w:t>
            </w:r>
          </w:p>
        </w:tc>
        <w:tc>
          <w:tcPr>
            <w:tcW w:w="379" w:type="pct"/>
            <w:tcBorders>
              <w:top w:val="nil"/>
            </w:tcBorders>
            <w:shd w:val="clear" w:color="auto" w:fill="53565A" w:themeFill="accent3"/>
            <w:vAlign w:val="bottom"/>
            <w:hideMark/>
          </w:tcPr>
          <w:p w14:paraId="394F0CE2" w14:textId="77777777" w:rsidR="00412E38" w:rsidRPr="00040036" w:rsidRDefault="00412E38" w:rsidP="00FB69D0">
            <w:pPr>
              <w:pStyle w:val="ESTableheadingwhite75"/>
              <w:jc w:val="right"/>
              <w:rPr>
                <w:sz w:val="12"/>
                <w:szCs w:val="12"/>
                <w:lang w:val="en-AU" w:eastAsia="en-AU"/>
              </w:rPr>
            </w:pPr>
            <w:r w:rsidRPr="00040036">
              <w:rPr>
                <w:sz w:val="12"/>
                <w:szCs w:val="12"/>
                <w:lang w:val="en-AU" w:eastAsia="en-AU"/>
              </w:rPr>
              <w:t>Part-time (headcount)</w:t>
            </w:r>
          </w:p>
        </w:tc>
        <w:tc>
          <w:tcPr>
            <w:tcW w:w="249" w:type="pct"/>
            <w:tcBorders>
              <w:top w:val="nil"/>
            </w:tcBorders>
            <w:shd w:val="clear" w:color="auto" w:fill="53565A" w:themeFill="accent3"/>
            <w:noWrap/>
            <w:vAlign w:val="bottom"/>
            <w:hideMark/>
          </w:tcPr>
          <w:p w14:paraId="28AE0ACD" w14:textId="77777777" w:rsidR="00412E38" w:rsidRPr="00040036" w:rsidRDefault="00412E38" w:rsidP="00FB69D0">
            <w:pPr>
              <w:pStyle w:val="ESTableheadingwhite75"/>
              <w:jc w:val="right"/>
              <w:rPr>
                <w:sz w:val="12"/>
                <w:szCs w:val="12"/>
                <w:lang w:val="en-AU" w:eastAsia="en-AU"/>
              </w:rPr>
            </w:pPr>
            <w:r w:rsidRPr="00040036">
              <w:rPr>
                <w:sz w:val="12"/>
                <w:szCs w:val="12"/>
                <w:lang w:val="en-AU" w:eastAsia="en-AU"/>
              </w:rPr>
              <w:t>FTE</w:t>
            </w:r>
          </w:p>
        </w:tc>
        <w:tc>
          <w:tcPr>
            <w:tcW w:w="350" w:type="pct"/>
            <w:tcBorders>
              <w:top w:val="nil"/>
            </w:tcBorders>
            <w:shd w:val="clear" w:color="auto" w:fill="53565A" w:themeFill="accent3"/>
            <w:noWrap/>
            <w:vAlign w:val="bottom"/>
            <w:hideMark/>
          </w:tcPr>
          <w:p w14:paraId="37E12600" w14:textId="77777777" w:rsidR="00412E38" w:rsidRPr="00040036" w:rsidRDefault="00412E38" w:rsidP="00FB69D0">
            <w:pPr>
              <w:pStyle w:val="ESTableheadingwhite75"/>
              <w:jc w:val="right"/>
              <w:rPr>
                <w:sz w:val="12"/>
                <w:szCs w:val="12"/>
                <w:lang w:val="en-AU" w:eastAsia="en-AU"/>
              </w:rPr>
            </w:pPr>
            <w:r w:rsidRPr="00040036">
              <w:rPr>
                <w:sz w:val="12"/>
                <w:szCs w:val="12"/>
                <w:lang w:val="en-AU" w:eastAsia="en-AU"/>
              </w:rPr>
              <w:t>Headcount</w:t>
            </w:r>
          </w:p>
        </w:tc>
        <w:tc>
          <w:tcPr>
            <w:tcW w:w="201" w:type="pct"/>
            <w:tcBorders>
              <w:top w:val="nil"/>
              <w:right w:val="single" w:sz="4" w:space="0" w:color="FFFFFF" w:themeColor="background1"/>
            </w:tcBorders>
            <w:shd w:val="clear" w:color="auto" w:fill="53565A" w:themeFill="accent3"/>
            <w:noWrap/>
            <w:vAlign w:val="bottom"/>
            <w:hideMark/>
          </w:tcPr>
          <w:p w14:paraId="537BAB6F" w14:textId="77777777" w:rsidR="00412E38" w:rsidRPr="00040036" w:rsidRDefault="00412E38" w:rsidP="00FB69D0">
            <w:pPr>
              <w:pStyle w:val="ESTableheadingwhite75"/>
              <w:jc w:val="right"/>
              <w:rPr>
                <w:sz w:val="12"/>
                <w:szCs w:val="12"/>
                <w:lang w:val="en-AU" w:eastAsia="en-AU"/>
              </w:rPr>
            </w:pPr>
            <w:r w:rsidRPr="00040036">
              <w:rPr>
                <w:sz w:val="12"/>
                <w:szCs w:val="12"/>
                <w:lang w:val="en-AU" w:eastAsia="en-AU"/>
              </w:rPr>
              <w:t>FTE</w:t>
            </w:r>
          </w:p>
        </w:tc>
      </w:tr>
      <w:tr w:rsidR="00412E38" w:rsidRPr="00932A90" w14:paraId="4BB43912" w14:textId="77777777" w:rsidTr="00227D9A">
        <w:trPr>
          <w:trHeight w:val="227"/>
        </w:trPr>
        <w:tc>
          <w:tcPr>
            <w:tcW w:w="155" w:type="pct"/>
            <w:vMerge w:val="restart"/>
            <w:tcBorders>
              <w:left w:val="nil"/>
              <w:bottom w:val="single" w:sz="4" w:space="0" w:color="000000"/>
              <w:right w:val="nil"/>
            </w:tcBorders>
            <w:shd w:val="clear" w:color="auto" w:fill="auto"/>
            <w:noWrap/>
            <w:textDirection w:val="btLr"/>
            <w:vAlign w:val="center"/>
            <w:hideMark/>
          </w:tcPr>
          <w:p w14:paraId="4671EA6F" w14:textId="77777777" w:rsidR="00412E38" w:rsidRPr="00040036" w:rsidRDefault="00412E38" w:rsidP="00412E38">
            <w:pPr>
              <w:pStyle w:val="ESTablebody3ptafter"/>
              <w:jc w:val="center"/>
              <w:rPr>
                <w:szCs w:val="16"/>
                <w:lang w:val="en-AU" w:eastAsia="en-AU"/>
              </w:rPr>
            </w:pPr>
            <w:r w:rsidRPr="00040036">
              <w:rPr>
                <w:szCs w:val="16"/>
                <w:lang w:val="en-AU" w:eastAsia="en-AU"/>
              </w:rPr>
              <w:t>Demographic data</w:t>
            </w:r>
          </w:p>
        </w:tc>
        <w:tc>
          <w:tcPr>
            <w:tcW w:w="457" w:type="pct"/>
            <w:tcBorders>
              <w:left w:val="nil"/>
              <w:bottom w:val="nil"/>
              <w:right w:val="nil"/>
            </w:tcBorders>
            <w:shd w:val="clear" w:color="auto" w:fill="auto"/>
            <w:noWrap/>
            <w:tcMar>
              <w:top w:w="113" w:type="dxa"/>
            </w:tcMar>
            <w:vAlign w:val="bottom"/>
            <w:hideMark/>
          </w:tcPr>
          <w:p w14:paraId="1B3B8489" w14:textId="77777777" w:rsidR="00412E38" w:rsidRPr="00040036" w:rsidRDefault="00412E38" w:rsidP="00412E38">
            <w:pPr>
              <w:pStyle w:val="ESTablebody3ptafter"/>
              <w:rPr>
                <w:b/>
                <w:sz w:val="13"/>
                <w:lang w:val="en-AU" w:eastAsia="en-AU"/>
              </w:rPr>
            </w:pPr>
            <w:r w:rsidRPr="00040036">
              <w:rPr>
                <w:b/>
                <w:sz w:val="13"/>
                <w:lang w:val="en-AU" w:eastAsia="en-AU"/>
              </w:rPr>
              <w:t>Gender</w:t>
            </w:r>
          </w:p>
        </w:tc>
        <w:tc>
          <w:tcPr>
            <w:tcW w:w="418" w:type="pct"/>
            <w:tcBorders>
              <w:left w:val="nil"/>
              <w:bottom w:val="nil"/>
              <w:right w:val="nil"/>
            </w:tcBorders>
            <w:shd w:val="clear" w:color="auto" w:fill="E7E7E8"/>
            <w:noWrap/>
            <w:tcMar>
              <w:top w:w="113" w:type="dxa"/>
            </w:tcMar>
            <w:vAlign w:val="bottom"/>
            <w:hideMark/>
          </w:tcPr>
          <w:p w14:paraId="555837F0" w14:textId="77777777" w:rsidR="00412E38" w:rsidRPr="00040036" w:rsidRDefault="00412E38" w:rsidP="00FB69D0">
            <w:pPr>
              <w:pStyle w:val="ESTablebody3ptafter"/>
              <w:jc w:val="right"/>
              <w:rPr>
                <w:sz w:val="13"/>
                <w:lang w:val="en-AU" w:eastAsia="en-AU"/>
              </w:rPr>
            </w:pPr>
          </w:p>
        </w:tc>
        <w:tc>
          <w:tcPr>
            <w:tcW w:w="250" w:type="pct"/>
            <w:tcBorders>
              <w:left w:val="nil"/>
              <w:bottom w:val="nil"/>
              <w:right w:val="single" w:sz="4" w:space="0" w:color="auto"/>
            </w:tcBorders>
            <w:shd w:val="clear" w:color="auto" w:fill="auto"/>
            <w:noWrap/>
            <w:tcMar>
              <w:top w:w="113" w:type="dxa"/>
            </w:tcMar>
            <w:vAlign w:val="bottom"/>
            <w:hideMark/>
          </w:tcPr>
          <w:p w14:paraId="3466C68F" w14:textId="77777777" w:rsidR="00412E38" w:rsidRPr="00040036" w:rsidRDefault="00412E38" w:rsidP="00FB69D0">
            <w:pPr>
              <w:pStyle w:val="ESTablebody3ptafter"/>
              <w:jc w:val="right"/>
              <w:rPr>
                <w:sz w:val="13"/>
                <w:lang w:val="en-AU" w:eastAsia="en-AU"/>
              </w:rPr>
            </w:pPr>
            <w:r w:rsidRPr="00040036">
              <w:rPr>
                <w:sz w:val="13"/>
                <w:lang w:val="en-AU" w:eastAsia="en-AU"/>
              </w:rPr>
              <w:t> </w:t>
            </w:r>
          </w:p>
        </w:tc>
        <w:tc>
          <w:tcPr>
            <w:tcW w:w="379" w:type="pct"/>
            <w:tcBorders>
              <w:left w:val="nil"/>
              <w:bottom w:val="nil"/>
              <w:right w:val="nil"/>
            </w:tcBorders>
            <w:shd w:val="clear" w:color="auto" w:fill="E7E7E8"/>
            <w:noWrap/>
            <w:tcMar>
              <w:top w:w="113" w:type="dxa"/>
            </w:tcMar>
            <w:vAlign w:val="bottom"/>
            <w:hideMark/>
          </w:tcPr>
          <w:p w14:paraId="65DC23A7" w14:textId="77777777" w:rsidR="00412E38" w:rsidRPr="00040036" w:rsidRDefault="00412E38" w:rsidP="00FB69D0">
            <w:pPr>
              <w:pStyle w:val="ESTablebody3ptafter"/>
              <w:jc w:val="right"/>
              <w:rPr>
                <w:sz w:val="13"/>
                <w:lang w:val="en-AU" w:eastAsia="en-AU"/>
              </w:rPr>
            </w:pPr>
          </w:p>
        </w:tc>
        <w:tc>
          <w:tcPr>
            <w:tcW w:w="379" w:type="pct"/>
            <w:tcBorders>
              <w:left w:val="nil"/>
              <w:bottom w:val="nil"/>
              <w:right w:val="nil"/>
            </w:tcBorders>
            <w:shd w:val="clear" w:color="auto" w:fill="auto"/>
            <w:noWrap/>
            <w:tcMar>
              <w:top w:w="113" w:type="dxa"/>
            </w:tcMar>
            <w:vAlign w:val="bottom"/>
            <w:hideMark/>
          </w:tcPr>
          <w:p w14:paraId="4950B75A" w14:textId="77777777" w:rsidR="00412E38" w:rsidRPr="00040036" w:rsidRDefault="00412E38" w:rsidP="00FB69D0">
            <w:pPr>
              <w:pStyle w:val="ESTablebody3ptafter"/>
              <w:jc w:val="right"/>
              <w:rPr>
                <w:sz w:val="13"/>
                <w:lang w:val="en-AU" w:eastAsia="en-AU"/>
              </w:rPr>
            </w:pPr>
          </w:p>
        </w:tc>
        <w:tc>
          <w:tcPr>
            <w:tcW w:w="249" w:type="pct"/>
            <w:tcBorders>
              <w:left w:val="nil"/>
              <w:bottom w:val="nil"/>
              <w:right w:val="single" w:sz="4" w:space="0" w:color="auto"/>
            </w:tcBorders>
            <w:shd w:val="clear" w:color="auto" w:fill="E7E7E8"/>
            <w:noWrap/>
            <w:tcMar>
              <w:top w:w="113" w:type="dxa"/>
            </w:tcMar>
            <w:vAlign w:val="bottom"/>
            <w:hideMark/>
          </w:tcPr>
          <w:p w14:paraId="3896D0F0" w14:textId="77777777" w:rsidR="00412E38" w:rsidRPr="00040036" w:rsidRDefault="00412E38" w:rsidP="00FB69D0">
            <w:pPr>
              <w:pStyle w:val="ESTablebody3ptafter"/>
              <w:jc w:val="right"/>
              <w:rPr>
                <w:sz w:val="13"/>
                <w:lang w:val="en-AU" w:eastAsia="en-AU"/>
              </w:rPr>
            </w:pPr>
            <w:r w:rsidRPr="00040036">
              <w:rPr>
                <w:sz w:val="13"/>
                <w:lang w:val="en-AU" w:eastAsia="en-AU"/>
              </w:rPr>
              <w:t> </w:t>
            </w:r>
          </w:p>
        </w:tc>
        <w:tc>
          <w:tcPr>
            <w:tcW w:w="350" w:type="pct"/>
            <w:tcBorders>
              <w:left w:val="nil"/>
              <w:bottom w:val="nil"/>
              <w:right w:val="nil"/>
            </w:tcBorders>
            <w:shd w:val="clear" w:color="auto" w:fill="auto"/>
            <w:noWrap/>
            <w:tcMar>
              <w:top w:w="113" w:type="dxa"/>
            </w:tcMar>
            <w:vAlign w:val="bottom"/>
            <w:hideMark/>
          </w:tcPr>
          <w:p w14:paraId="0CDA477B" w14:textId="77777777" w:rsidR="00412E38" w:rsidRPr="00040036" w:rsidRDefault="00412E38" w:rsidP="00FB69D0">
            <w:pPr>
              <w:pStyle w:val="ESTablebody3ptafter"/>
              <w:jc w:val="right"/>
              <w:rPr>
                <w:sz w:val="13"/>
                <w:lang w:val="en-AU" w:eastAsia="en-AU"/>
              </w:rPr>
            </w:pPr>
          </w:p>
        </w:tc>
        <w:tc>
          <w:tcPr>
            <w:tcW w:w="206" w:type="pct"/>
            <w:tcBorders>
              <w:left w:val="nil"/>
              <w:bottom w:val="nil"/>
              <w:right w:val="single" w:sz="8" w:space="0" w:color="auto"/>
            </w:tcBorders>
            <w:shd w:val="clear" w:color="auto" w:fill="E7E7E8"/>
            <w:noWrap/>
            <w:tcMar>
              <w:top w:w="113" w:type="dxa"/>
            </w:tcMar>
            <w:vAlign w:val="bottom"/>
            <w:hideMark/>
          </w:tcPr>
          <w:p w14:paraId="2CF4E751" w14:textId="77777777" w:rsidR="00412E38" w:rsidRPr="00040036" w:rsidRDefault="00412E38" w:rsidP="00FB69D0">
            <w:pPr>
              <w:pStyle w:val="ESTablebody3ptafter"/>
              <w:jc w:val="right"/>
              <w:rPr>
                <w:sz w:val="13"/>
                <w:lang w:val="en-AU" w:eastAsia="en-AU"/>
              </w:rPr>
            </w:pPr>
            <w:r w:rsidRPr="00040036">
              <w:rPr>
                <w:sz w:val="13"/>
                <w:lang w:val="en-AU" w:eastAsia="en-AU"/>
              </w:rPr>
              <w:t> </w:t>
            </w:r>
          </w:p>
        </w:tc>
        <w:tc>
          <w:tcPr>
            <w:tcW w:w="350" w:type="pct"/>
            <w:tcBorders>
              <w:left w:val="nil"/>
              <w:bottom w:val="nil"/>
              <w:right w:val="nil"/>
            </w:tcBorders>
            <w:shd w:val="clear" w:color="auto" w:fill="auto"/>
            <w:noWrap/>
            <w:tcMar>
              <w:top w:w="113" w:type="dxa"/>
            </w:tcMar>
            <w:vAlign w:val="bottom"/>
            <w:hideMark/>
          </w:tcPr>
          <w:p w14:paraId="4A5AD9A7" w14:textId="77777777" w:rsidR="00412E38" w:rsidRPr="00040036" w:rsidRDefault="00412E38" w:rsidP="00FB69D0">
            <w:pPr>
              <w:pStyle w:val="ESTablebody3ptafter"/>
              <w:jc w:val="right"/>
              <w:rPr>
                <w:sz w:val="13"/>
                <w:lang w:val="en-AU" w:eastAsia="en-AU"/>
              </w:rPr>
            </w:pPr>
          </w:p>
        </w:tc>
        <w:tc>
          <w:tcPr>
            <w:tcW w:w="249" w:type="pct"/>
            <w:tcBorders>
              <w:left w:val="nil"/>
              <w:bottom w:val="nil"/>
              <w:right w:val="single" w:sz="4" w:space="0" w:color="auto"/>
            </w:tcBorders>
            <w:shd w:val="clear" w:color="auto" w:fill="E7E7E8"/>
            <w:noWrap/>
            <w:tcMar>
              <w:top w:w="113" w:type="dxa"/>
            </w:tcMar>
            <w:vAlign w:val="bottom"/>
            <w:hideMark/>
          </w:tcPr>
          <w:p w14:paraId="1A5CC399" w14:textId="77777777" w:rsidR="00412E38" w:rsidRPr="00040036" w:rsidRDefault="00412E38" w:rsidP="00FB69D0">
            <w:pPr>
              <w:pStyle w:val="ESTablebody3ptafter"/>
              <w:jc w:val="right"/>
              <w:rPr>
                <w:sz w:val="13"/>
                <w:lang w:val="en-AU" w:eastAsia="en-AU"/>
              </w:rPr>
            </w:pPr>
            <w:r w:rsidRPr="00040036">
              <w:rPr>
                <w:sz w:val="13"/>
                <w:lang w:val="en-AU" w:eastAsia="en-AU"/>
              </w:rPr>
              <w:t> </w:t>
            </w:r>
          </w:p>
        </w:tc>
        <w:tc>
          <w:tcPr>
            <w:tcW w:w="379" w:type="pct"/>
            <w:tcBorders>
              <w:left w:val="nil"/>
              <w:bottom w:val="nil"/>
              <w:right w:val="nil"/>
            </w:tcBorders>
            <w:shd w:val="clear" w:color="auto" w:fill="auto"/>
            <w:noWrap/>
            <w:tcMar>
              <w:top w:w="113" w:type="dxa"/>
            </w:tcMar>
            <w:vAlign w:val="bottom"/>
            <w:hideMark/>
          </w:tcPr>
          <w:p w14:paraId="73C87595" w14:textId="77777777" w:rsidR="00412E38" w:rsidRPr="00040036" w:rsidRDefault="00412E38" w:rsidP="00FB69D0">
            <w:pPr>
              <w:pStyle w:val="ESTablebody3ptafter"/>
              <w:jc w:val="right"/>
              <w:rPr>
                <w:sz w:val="13"/>
                <w:lang w:val="en-AU" w:eastAsia="en-AU"/>
              </w:rPr>
            </w:pPr>
          </w:p>
        </w:tc>
        <w:tc>
          <w:tcPr>
            <w:tcW w:w="379" w:type="pct"/>
            <w:tcBorders>
              <w:left w:val="nil"/>
              <w:bottom w:val="nil"/>
              <w:right w:val="nil"/>
            </w:tcBorders>
            <w:shd w:val="clear" w:color="auto" w:fill="E7E7E8"/>
            <w:noWrap/>
            <w:tcMar>
              <w:top w:w="113" w:type="dxa"/>
            </w:tcMar>
            <w:vAlign w:val="bottom"/>
            <w:hideMark/>
          </w:tcPr>
          <w:p w14:paraId="6C53CD63" w14:textId="77777777" w:rsidR="00412E38" w:rsidRPr="00040036" w:rsidRDefault="00412E38" w:rsidP="00FB69D0">
            <w:pPr>
              <w:pStyle w:val="ESTablebody3ptafter"/>
              <w:jc w:val="right"/>
              <w:rPr>
                <w:sz w:val="13"/>
                <w:lang w:val="en-AU" w:eastAsia="en-AU"/>
              </w:rPr>
            </w:pPr>
          </w:p>
        </w:tc>
        <w:tc>
          <w:tcPr>
            <w:tcW w:w="249" w:type="pct"/>
            <w:tcBorders>
              <w:left w:val="nil"/>
              <w:bottom w:val="nil"/>
              <w:right w:val="single" w:sz="4" w:space="0" w:color="auto"/>
            </w:tcBorders>
            <w:shd w:val="clear" w:color="auto" w:fill="auto"/>
            <w:noWrap/>
            <w:tcMar>
              <w:top w:w="113" w:type="dxa"/>
            </w:tcMar>
            <w:vAlign w:val="bottom"/>
            <w:hideMark/>
          </w:tcPr>
          <w:p w14:paraId="65FB3D55" w14:textId="77777777" w:rsidR="00412E38" w:rsidRPr="00040036" w:rsidRDefault="00412E38" w:rsidP="00FB69D0">
            <w:pPr>
              <w:pStyle w:val="ESTablebody3ptafter"/>
              <w:jc w:val="right"/>
              <w:rPr>
                <w:sz w:val="13"/>
                <w:lang w:val="en-AU" w:eastAsia="en-AU"/>
              </w:rPr>
            </w:pPr>
            <w:r w:rsidRPr="00040036">
              <w:rPr>
                <w:sz w:val="13"/>
                <w:lang w:val="en-AU" w:eastAsia="en-AU"/>
              </w:rPr>
              <w:t> </w:t>
            </w:r>
          </w:p>
        </w:tc>
        <w:tc>
          <w:tcPr>
            <w:tcW w:w="350" w:type="pct"/>
            <w:tcBorders>
              <w:left w:val="nil"/>
              <w:bottom w:val="nil"/>
              <w:right w:val="nil"/>
            </w:tcBorders>
            <w:shd w:val="clear" w:color="auto" w:fill="E7E7E8"/>
            <w:noWrap/>
            <w:tcMar>
              <w:top w:w="113" w:type="dxa"/>
            </w:tcMar>
            <w:vAlign w:val="bottom"/>
            <w:hideMark/>
          </w:tcPr>
          <w:p w14:paraId="726CD525" w14:textId="77777777" w:rsidR="00412E38" w:rsidRPr="00040036" w:rsidRDefault="00412E38" w:rsidP="00FB69D0">
            <w:pPr>
              <w:pStyle w:val="ESTablebody3ptafter"/>
              <w:jc w:val="right"/>
              <w:rPr>
                <w:sz w:val="13"/>
                <w:lang w:val="en-AU" w:eastAsia="en-AU"/>
              </w:rPr>
            </w:pPr>
          </w:p>
        </w:tc>
        <w:tc>
          <w:tcPr>
            <w:tcW w:w="201" w:type="pct"/>
            <w:tcBorders>
              <w:left w:val="nil"/>
              <w:bottom w:val="nil"/>
              <w:right w:val="nil"/>
            </w:tcBorders>
            <w:shd w:val="clear" w:color="auto" w:fill="auto"/>
            <w:noWrap/>
            <w:tcMar>
              <w:top w:w="113" w:type="dxa"/>
            </w:tcMar>
            <w:vAlign w:val="bottom"/>
            <w:hideMark/>
          </w:tcPr>
          <w:p w14:paraId="5439E287" w14:textId="77777777" w:rsidR="00412E38" w:rsidRPr="00040036" w:rsidRDefault="00412E38" w:rsidP="00FB69D0">
            <w:pPr>
              <w:pStyle w:val="ESTablebody3ptafter"/>
              <w:jc w:val="right"/>
              <w:rPr>
                <w:sz w:val="13"/>
                <w:lang w:val="en-AU" w:eastAsia="en-AU"/>
              </w:rPr>
            </w:pPr>
          </w:p>
        </w:tc>
      </w:tr>
      <w:tr w:rsidR="00412E38" w:rsidRPr="00932A90" w14:paraId="358A25E5" w14:textId="77777777" w:rsidTr="00227D9A">
        <w:trPr>
          <w:trHeight w:hRule="exact" w:val="227"/>
        </w:trPr>
        <w:tc>
          <w:tcPr>
            <w:tcW w:w="155" w:type="pct"/>
            <w:vMerge/>
            <w:tcBorders>
              <w:top w:val="nil"/>
              <w:left w:val="nil"/>
              <w:bottom w:val="single" w:sz="4" w:space="0" w:color="000000"/>
              <w:right w:val="nil"/>
            </w:tcBorders>
            <w:vAlign w:val="center"/>
            <w:hideMark/>
          </w:tcPr>
          <w:p w14:paraId="5BFE542F" w14:textId="77777777" w:rsidR="00412E38" w:rsidRPr="00040036" w:rsidRDefault="00412E38" w:rsidP="00412E38">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46F07773" w14:textId="77777777" w:rsidR="00412E38" w:rsidRPr="00040036" w:rsidRDefault="00412E38" w:rsidP="00412E38">
            <w:pPr>
              <w:pStyle w:val="ESTablebody3ptafter"/>
              <w:rPr>
                <w:sz w:val="13"/>
                <w:lang w:val="en-AU" w:eastAsia="en-AU"/>
              </w:rPr>
            </w:pPr>
            <w:r w:rsidRPr="00040036">
              <w:rPr>
                <w:sz w:val="13"/>
                <w:lang w:val="en-AU" w:eastAsia="en-AU"/>
              </w:rPr>
              <w:t>Male</w:t>
            </w:r>
          </w:p>
        </w:tc>
        <w:tc>
          <w:tcPr>
            <w:tcW w:w="418" w:type="pct"/>
            <w:tcBorders>
              <w:top w:val="nil"/>
              <w:left w:val="nil"/>
              <w:bottom w:val="nil"/>
              <w:right w:val="nil"/>
            </w:tcBorders>
            <w:shd w:val="clear" w:color="auto" w:fill="E7E7E8"/>
            <w:noWrap/>
            <w:vAlign w:val="bottom"/>
          </w:tcPr>
          <w:p w14:paraId="12235198" w14:textId="77777777" w:rsidR="00412E38" w:rsidRPr="00040036" w:rsidRDefault="00412E38" w:rsidP="00FB69D0">
            <w:pPr>
              <w:pStyle w:val="ESTablebody3ptafter"/>
              <w:ind w:right="45"/>
              <w:jc w:val="right"/>
              <w:rPr>
                <w:sz w:val="13"/>
                <w:lang w:val="en-AU" w:eastAsia="en-AU"/>
              </w:rPr>
            </w:pPr>
            <w:r>
              <w:rPr>
                <w:sz w:val="13"/>
                <w:lang w:val="en-AU" w:eastAsia="en-AU"/>
              </w:rPr>
              <w:t>25</w:t>
            </w:r>
          </w:p>
        </w:tc>
        <w:tc>
          <w:tcPr>
            <w:tcW w:w="250" w:type="pct"/>
            <w:tcBorders>
              <w:top w:val="nil"/>
              <w:left w:val="nil"/>
              <w:bottom w:val="nil"/>
              <w:right w:val="single" w:sz="4" w:space="0" w:color="auto"/>
            </w:tcBorders>
            <w:shd w:val="clear" w:color="auto" w:fill="auto"/>
            <w:noWrap/>
            <w:vAlign w:val="bottom"/>
          </w:tcPr>
          <w:p w14:paraId="6FFDED63" w14:textId="77777777" w:rsidR="00412E38" w:rsidRPr="00040036" w:rsidRDefault="00412E38" w:rsidP="00FB69D0">
            <w:pPr>
              <w:pStyle w:val="ESTablebody3ptafter"/>
              <w:ind w:right="45"/>
              <w:jc w:val="right"/>
              <w:rPr>
                <w:sz w:val="13"/>
                <w:lang w:val="en-AU" w:eastAsia="en-AU"/>
              </w:rPr>
            </w:pPr>
            <w:r>
              <w:rPr>
                <w:sz w:val="13"/>
                <w:lang w:val="en-AU" w:eastAsia="en-AU"/>
              </w:rPr>
              <w:t>23.7</w:t>
            </w:r>
          </w:p>
        </w:tc>
        <w:tc>
          <w:tcPr>
            <w:tcW w:w="379" w:type="pct"/>
            <w:tcBorders>
              <w:top w:val="nil"/>
              <w:left w:val="nil"/>
              <w:bottom w:val="nil"/>
              <w:right w:val="nil"/>
            </w:tcBorders>
            <w:shd w:val="clear" w:color="auto" w:fill="E7E7E8"/>
            <w:noWrap/>
            <w:vAlign w:val="bottom"/>
          </w:tcPr>
          <w:p w14:paraId="7B88DF81" w14:textId="77777777" w:rsidR="00412E38" w:rsidRPr="00040036" w:rsidRDefault="00412E38" w:rsidP="00FB69D0">
            <w:pPr>
              <w:pStyle w:val="ESTablebody3ptafter"/>
              <w:ind w:right="45"/>
              <w:jc w:val="right"/>
              <w:rPr>
                <w:sz w:val="13"/>
                <w:lang w:val="en-AU" w:eastAsia="en-AU"/>
              </w:rPr>
            </w:pPr>
            <w:r>
              <w:rPr>
                <w:sz w:val="13"/>
                <w:lang w:val="en-AU" w:eastAsia="en-AU"/>
              </w:rPr>
              <w:t>21</w:t>
            </w:r>
          </w:p>
        </w:tc>
        <w:tc>
          <w:tcPr>
            <w:tcW w:w="379" w:type="pct"/>
            <w:tcBorders>
              <w:top w:val="nil"/>
              <w:left w:val="nil"/>
              <w:bottom w:val="nil"/>
              <w:right w:val="nil"/>
            </w:tcBorders>
            <w:shd w:val="clear" w:color="auto" w:fill="auto"/>
            <w:noWrap/>
            <w:vAlign w:val="bottom"/>
          </w:tcPr>
          <w:p w14:paraId="4CF35179" w14:textId="77777777" w:rsidR="00412E38" w:rsidRPr="00040036" w:rsidRDefault="00412E38" w:rsidP="00FB69D0">
            <w:pPr>
              <w:pStyle w:val="ESTablebody3ptafter"/>
              <w:ind w:right="45"/>
              <w:jc w:val="right"/>
              <w:rPr>
                <w:sz w:val="13"/>
                <w:lang w:val="en-AU" w:eastAsia="en-AU"/>
              </w:rPr>
            </w:pPr>
            <w:r>
              <w:rPr>
                <w:sz w:val="13"/>
                <w:lang w:val="en-AU" w:eastAsia="en-AU"/>
              </w:rPr>
              <w:t>2</w:t>
            </w:r>
          </w:p>
        </w:tc>
        <w:tc>
          <w:tcPr>
            <w:tcW w:w="249" w:type="pct"/>
            <w:tcBorders>
              <w:top w:val="nil"/>
              <w:left w:val="nil"/>
              <w:bottom w:val="nil"/>
              <w:right w:val="single" w:sz="4" w:space="0" w:color="auto"/>
            </w:tcBorders>
            <w:shd w:val="clear" w:color="auto" w:fill="E7E7E8"/>
            <w:noWrap/>
            <w:vAlign w:val="bottom"/>
          </w:tcPr>
          <w:p w14:paraId="2D89614E" w14:textId="77777777" w:rsidR="00412E38" w:rsidRPr="00040036" w:rsidRDefault="00412E38" w:rsidP="00FB69D0">
            <w:pPr>
              <w:pStyle w:val="ESTablebody3ptafter"/>
              <w:ind w:right="45"/>
              <w:jc w:val="right"/>
              <w:rPr>
                <w:sz w:val="13"/>
                <w:lang w:val="en-AU" w:eastAsia="en-AU"/>
              </w:rPr>
            </w:pPr>
            <w:r>
              <w:rPr>
                <w:sz w:val="13"/>
                <w:lang w:val="en-AU" w:eastAsia="en-AU"/>
              </w:rPr>
              <w:t>22.3</w:t>
            </w:r>
          </w:p>
        </w:tc>
        <w:tc>
          <w:tcPr>
            <w:tcW w:w="350" w:type="pct"/>
            <w:tcBorders>
              <w:top w:val="nil"/>
              <w:left w:val="nil"/>
              <w:bottom w:val="nil"/>
              <w:right w:val="nil"/>
            </w:tcBorders>
            <w:shd w:val="clear" w:color="auto" w:fill="auto"/>
            <w:noWrap/>
            <w:vAlign w:val="bottom"/>
          </w:tcPr>
          <w:p w14:paraId="0A66B8B8" w14:textId="77777777" w:rsidR="00412E38" w:rsidRPr="00040036" w:rsidRDefault="00412E38" w:rsidP="00FB69D0">
            <w:pPr>
              <w:pStyle w:val="ESTablebody3ptafter"/>
              <w:ind w:right="45"/>
              <w:jc w:val="right"/>
              <w:rPr>
                <w:sz w:val="13"/>
                <w:lang w:val="en-AU" w:eastAsia="en-AU"/>
              </w:rPr>
            </w:pPr>
            <w:r>
              <w:rPr>
                <w:sz w:val="13"/>
                <w:lang w:val="en-AU" w:eastAsia="en-AU"/>
              </w:rPr>
              <w:t>2</w:t>
            </w:r>
          </w:p>
        </w:tc>
        <w:tc>
          <w:tcPr>
            <w:tcW w:w="206" w:type="pct"/>
            <w:tcBorders>
              <w:top w:val="nil"/>
              <w:left w:val="nil"/>
              <w:bottom w:val="nil"/>
              <w:right w:val="single" w:sz="8" w:space="0" w:color="auto"/>
            </w:tcBorders>
            <w:shd w:val="clear" w:color="auto" w:fill="E7E7E8"/>
            <w:noWrap/>
            <w:vAlign w:val="bottom"/>
          </w:tcPr>
          <w:p w14:paraId="21C913FB" w14:textId="77777777" w:rsidR="00412E38" w:rsidRPr="00040036" w:rsidRDefault="00412E38" w:rsidP="00FB69D0">
            <w:pPr>
              <w:pStyle w:val="ESTablebody3ptafter"/>
              <w:ind w:right="45"/>
              <w:jc w:val="right"/>
              <w:rPr>
                <w:sz w:val="13"/>
                <w:lang w:val="en-AU" w:eastAsia="en-AU"/>
              </w:rPr>
            </w:pPr>
            <w:r>
              <w:rPr>
                <w:sz w:val="13"/>
                <w:lang w:val="en-AU" w:eastAsia="en-AU"/>
              </w:rPr>
              <w:t>1.4</w:t>
            </w:r>
          </w:p>
        </w:tc>
        <w:tc>
          <w:tcPr>
            <w:tcW w:w="350" w:type="pct"/>
            <w:tcBorders>
              <w:top w:val="nil"/>
              <w:left w:val="nil"/>
              <w:bottom w:val="nil"/>
              <w:right w:val="nil"/>
            </w:tcBorders>
            <w:shd w:val="clear" w:color="auto" w:fill="auto"/>
            <w:noWrap/>
            <w:vAlign w:val="bottom"/>
          </w:tcPr>
          <w:p w14:paraId="3A10534F" w14:textId="77777777" w:rsidR="00412E38" w:rsidRPr="00040036" w:rsidRDefault="00412E38" w:rsidP="00FB69D0">
            <w:pPr>
              <w:pStyle w:val="ESTablebody3ptafter"/>
              <w:ind w:right="45"/>
              <w:jc w:val="right"/>
              <w:rPr>
                <w:sz w:val="13"/>
                <w:lang w:val="en-AU" w:eastAsia="en-AU"/>
              </w:rPr>
            </w:pPr>
            <w:r>
              <w:rPr>
                <w:sz w:val="13"/>
                <w:lang w:val="en-AU" w:eastAsia="en-AU"/>
              </w:rPr>
              <w:t>21</w:t>
            </w:r>
          </w:p>
        </w:tc>
        <w:tc>
          <w:tcPr>
            <w:tcW w:w="249" w:type="pct"/>
            <w:tcBorders>
              <w:top w:val="nil"/>
              <w:left w:val="nil"/>
              <w:bottom w:val="nil"/>
              <w:right w:val="single" w:sz="4" w:space="0" w:color="auto"/>
            </w:tcBorders>
            <w:shd w:val="clear" w:color="auto" w:fill="E7E7E8"/>
            <w:noWrap/>
            <w:vAlign w:val="bottom"/>
          </w:tcPr>
          <w:p w14:paraId="1F58D059" w14:textId="77777777" w:rsidR="00412E38" w:rsidRPr="00040036" w:rsidRDefault="00412E38" w:rsidP="00FB69D0">
            <w:pPr>
              <w:pStyle w:val="ESTablebody3ptafter"/>
              <w:ind w:right="45"/>
              <w:jc w:val="right"/>
              <w:rPr>
                <w:sz w:val="13"/>
                <w:lang w:val="en-AU" w:eastAsia="en-AU"/>
              </w:rPr>
            </w:pPr>
            <w:r>
              <w:rPr>
                <w:sz w:val="13"/>
                <w:lang w:val="en-AU" w:eastAsia="en-AU"/>
              </w:rPr>
              <w:t>20.3</w:t>
            </w:r>
          </w:p>
        </w:tc>
        <w:tc>
          <w:tcPr>
            <w:tcW w:w="379" w:type="pct"/>
            <w:tcBorders>
              <w:top w:val="nil"/>
              <w:left w:val="nil"/>
              <w:bottom w:val="nil"/>
              <w:right w:val="nil"/>
            </w:tcBorders>
            <w:shd w:val="clear" w:color="auto" w:fill="auto"/>
            <w:noWrap/>
            <w:vAlign w:val="bottom"/>
          </w:tcPr>
          <w:p w14:paraId="2D3DA739" w14:textId="77777777" w:rsidR="00412E38" w:rsidRPr="00040036" w:rsidRDefault="00412E38" w:rsidP="00FB69D0">
            <w:pPr>
              <w:pStyle w:val="ESTablebody3ptafter"/>
              <w:ind w:right="45"/>
              <w:jc w:val="right"/>
              <w:rPr>
                <w:sz w:val="13"/>
                <w:lang w:val="en-AU" w:eastAsia="en-AU"/>
              </w:rPr>
            </w:pPr>
            <w:r>
              <w:rPr>
                <w:sz w:val="13"/>
                <w:lang w:val="en-AU" w:eastAsia="en-AU"/>
              </w:rPr>
              <w:t>18</w:t>
            </w:r>
          </w:p>
        </w:tc>
        <w:tc>
          <w:tcPr>
            <w:tcW w:w="379" w:type="pct"/>
            <w:tcBorders>
              <w:top w:val="nil"/>
              <w:left w:val="nil"/>
              <w:bottom w:val="nil"/>
              <w:right w:val="nil"/>
            </w:tcBorders>
            <w:shd w:val="clear" w:color="auto" w:fill="E7E7E8"/>
            <w:noWrap/>
            <w:vAlign w:val="bottom"/>
          </w:tcPr>
          <w:p w14:paraId="3144F4B9" w14:textId="77777777" w:rsidR="00412E38" w:rsidRPr="00040036" w:rsidRDefault="00412E38" w:rsidP="00FB69D0">
            <w:pPr>
              <w:pStyle w:val="ESTablebody3ptafter"/>
              <w:ind w:right="45"/>
              <w:jc w:val="right"/>
              <w:rPr>
                <w:sz w:val="13"/>
                <w:lang w:val="en-AU" w:eastAsia="en-AU"/>
              </w:rPr>
            </w:pPr>
            <w:r>
              <w:rPr>
                <w:sz w:val="13"/>
                <w:lang w:val="en-AU" w:eastAsia="en-AU"/>
              </w:rPr>
              <w:t>1</w:t>
            </w:r>
          </w:p>
        </w:tc>
        <w:tc>
          <w:tcPr>
            <w:tcW w:w="249" w:type="pct"/>
            <w:tcBorders>
              <w:top w:val="nil"/>
              <w:left w:val="nil"/>
              <w:bottom w:val="nil"/>
              <w:right w:val="single" w:sz="4" w:space="0" w:color="auto"/>
            </w:tcBorders>
            <w:shd w:val="clear" w:color="auto" w:fill="auto"/>
            <w:noWrap/>
            <w:vAlign w:val="bottom"/>
          </w:tcPr>
          <w:p w14:paraId="3D6D2DD5" w14:textId="77777777" w:rsidR="00412E38" w:rsidRPr="00040036" w:rsidRDefault="00412E38" w:rsidP="00FB69D0">
            <w:pPr>
              <w:pStyle w:val="ESTablebody3ptafter"/>
              <w:ind w:right="45"/>
              <w:jc w:val="right"/>
              <w:rPr>
                <w:sz w:val="13"/>
                <w:lang w:val="en-AU" w:eastAsia="en-AU"/>
              </w:rPr>
            </w:pPr>
            <w:r>
              <w:rPr>
                <w:sz w:val="13"/>
                <w:lang w:val="en-AU" w:eastAsia="en-AU"/>
              </w:rPr>
              <w:t>18.8</w:t>
            </w:r>
          </w:p>
        </w:tc>
        <w:tc>
          <w:tcPr>
            <w:tcW w:w="350" w:type="pct"/>
            <w:tcBorders>
              <w:top w:val="nil"/>
              <w:left w:val="nil"/>
              <w:bottom w:val="nil"/>
              <w:right w:val="nil"/>
            </w:tcBorders>
            <w:shd w:val="clear" w:color="auto" w:fill="E7E7E8"/>
            <w:noWrap/>
            <w:vAlign w:val="bottom"/>
          </w:tcPr>
          <w:p w14:paraId="208408F1" w14:textId="77777777" w:rsidR="00412E38" w:rsidRPr="00040036" w:rsidRDefault="00412E38" w:rsidP="00FB69D0">
            <w:pPr>
              <w:pStyle w:val="ESTablebody3ptafter"/>
              <w:ind w:right="45"/>
              <w:jc w:val="right"/>
              <w:rPr>
                <w:sz w:val="13"/>
                <w:lang w:val="en-AU" w:eastAsia="en-AU"/>
              </w:rPr>
            </w:pPr>
            <w:r>
              <w:rPr>
                <w:sz w:val="13"/>
                <w:lang w:val="en-AU" w:eastAsia="en-AU"/>
              </w:rPr>
              <w:t>2</w:t>
            </w:r>
          </w:p>
        </w:tc>
        <w:tc>
          <w:tcPr>
            <w:tcW w:w="201" w:type="pct"/>
            <w:tcBorders>
              <w:top w:val="nil"/>
              <w:left w:val="nil"/>
              <w:bottom w:val="nil"/>
              <w:right w:val="nil"/>
            </w:tcBorders>
            <w:shd w:val="clear" w:color="auto" w:fill="auto"/>
            <w:noWrap/>
            <w:vAlign w:val="bottom"/>
          </w:tcPr>
          <w:p w14:paraId="0457C0C0" w14:textId="77777777" w:rsidR="00412E38" w:rsidRPr="00040036" w:rsidRDefault="00412E38" w:rsidP="00FB69D0">
            <w:pPr>
              <w:pStyle w:val="ESTablebody3ptafter"/>
              <w:ind w:right="45"/>
              <w:jc w:val="right"/>
              <w:rPr>
                <w:sz w:val="13"/>
                <w:lang w:val="en-AU" w:eastAsia="en-AU"/>
              </w:rPr>
            </w:pPr>
            <w:r>
              <w:rPr>
                <w:sz w:val="13"/>
                <w:lang w:val="en-AU" w:eastAsia="en-AU"/>
              </w:rPr>
              <w:t>1.5</w:t>
            </w:r>
          </w:p>
        </w:tc>
      </w:tr>
      <w:tr w:rsidR="00412E38" w:rsidRPr="00932A90" w14:paraId="6CBD34A5" w14:textId="77777777" w:rsidTr="00227D9A">
        <w:trPr>
          <w:trHeight w:hRule="exact" w:val="227"/>
        </w:trPr>
        <w:tc>
          <w:tcPr>
            <w:tcW w:w="155" w:type="pct"/>
            <w:vMerge/>
            <w:tcBorders>
              <w:top w:val="nil"/>
              <w:left w:val="nil"/>
              <w:bottom w:val="single" w:sz="4" w:space="0" w:color="000000"/>
              <w:right w:val="nil"/>
            </w:tcBorders>
            <w:vAlign w:val="center"/>
            <w:hideMark/>
          </w:tcPr>
          <w:p w14:paraId="0FDC991D" w14:textId="77777777" w:rsidR="00412E38" w:rsidRPr="00040036" w:rsidRDefault="00412E38" w:rsidP="00412E38">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1CEA95A0" w14:textId="77777777" w:rsidR="00412E38" w:rsidRPr="00040036" w:rsidRDefault="00412E38" w:rsidP="00412E38">
            <w:pPr>
              <w:pStyle w:val="ESTablebody3ptafter"/>
              <w:rPr>
                <w:sz w:val="13"/>
                <w:lang w:val="en-AU" w:eastAsia="en-AU"/>
              </w:rPr>
            </w:pPr>
            <w:r w:rsidRPr="00040036">
              <w:rPr>
                <w:sz w:val="13"/>
                <w:lang w:val="en-AU" w:eastAsia="en-AU"/>
              </w:rPr>
              <w:t>Female</w:t>
            </w:r>
          </w:p>
        </w:tc>
        <w:tc>
          <w:tcPr>
            <w:tcW w:w="418" w:type="pct"/>
            <w:tcBorders>
              <w:top w:val="nil"/>
              <w:left w:val="nil"/>
              <w:bottom w:val="nil"/>
              <w:right w:val="nil"/>
            </w:tcBorders>
            <w:shd w:val="clear" w:color="auto" w:fill="E7E7E8"/>
            <w:noWrap/>
            <w:vAlign w:val="bottom"/>
          </w:tcPr>
          <w:p w14:paraId="6E7AD56B" w14:textId="77777777" w:rsidR="00412E38" w:rsidRPr="00040036" w:rsidRDefault="00412E38" w:rsidP="00FB69D0">
            <w:pPr>
              <w:pStyle w:val="ESTablebody3ptafter"/>
              <w:ind w:right="45"/>
              <w:jc w:val="right"/>
              <w:rPr>
                <w:sz w:val="13"/>
                <w:lang w:val="en-AU" w:eastAsia="en-AU"/>
              </w:rPr>
            </w:pPr>
            <w:r>
              <w:rPr>
                <w:sz w:val="13"/>
                <w:lang w:val="en-AU" w:eastAsia="en-AU"/>
              </w:rPr>
              <w:t>39</w:t>
            </w:r>
          </w:p>
        </w:tc>
        <w:tc>
          <w:tcPr>
            <w:tcW w:w="250" w:type="pct"/>
            <w:tcBorders>
              <w:top w:val="nil"/>
              <w:left w:val="nil"/>
              <w:bottom w:val="nil"/>
              <w:right w:val="single" w:sz="4" w:space="0" w:color="auto"/>
            </w:tcBorders>
            <w:shd w:val="clear" w:color="auto" w:fill="auto"/>
            <w:noWrap/>
            <w:vAlign w:val="bottom"/>
          </w:tcPr>
          <w:p w14:paraId="795A4FD8" w14:textId="77777777" w:rsidR="00412E38" w:rsidRPr="00040036" w:rsidRDefault="00412E38" w:rsidP="00FB69D0">
            <w:pPr>
              <w:pStyle w:val="ESTablebody3ptafter"/>
              <w:ind w:right="45"/>
              <w:jc w:val="right"/>
              <w:rPr>
                <w:sz w:val="13"/>
                <w:lang w:val="en-AU" w:eastAsia="en-AU"/>
              </w:rPr>
            </w:pPr>
            <w:r>
              <w:rPr>
                <w:sz w:val="13"/>
                <w:lang w:val="en-AU" w:eastAsia="en-AU"/>
              </w:rPr>
              <w:t>35.5</w:t>
            </w:r>
          </w:p>
        </w:tc>
        <w:tc>
          <w:tcPr>
            <w:tcW w:w="379" w:type="pct"/>
            <w:tcBorders>
              <w:top w:val="nil"/>
              <w:left w:val="nil"/>
              <w:bottom w:val="nil"/>
              <w:right w:val="nil"/>
            </w:tcBorders>
            <w:shd w:val="clear" w:color="auto" w:fill="E7E7E8"/>
            <w:noWrap/>
            <w:vAlign w:val="bottom"/>
          </w:tcPr>
          <w:p w14:paraId="18B619EA" w14:textId="77777777" w:rsidR="00412E38" w:rsidRPr="00040036" w:rsidRDefault="00412E38" w:rsidP="00FB69D0">
            <w:pPr>
              <w:pStyle w:val="ESTablebody3ptafter"/>
              <w:ind w:right="45"/>
              <w:jc w:val="right"/>
              <w:rPr>
                <w:sz w:val="13"/>
                <w:lang w:val="en-AU" w:eastAsia="en-AU"/>
              </w:rPr>
            </w:pPr>
            <w:r>
              <w:rPr>
                <w:sz w:val="13"/>
                <w:lang w:val="en-AU" w:eastAsia="en-AU"/>
              </w:rPr>
              <w:t>28</w:t>
            </w:r>
          </w:p>
        </w:tc>
        <w:tc>
          <w:tcPr>
            <w:tcW w:w="379" w:type="pct"/>
            <w:tcBorders>
              <w:top w:val="nil"/>
              <w:left w:val="nil"/>
              <w:bottom w:val="nil"/>
              <w:right w:val="nil"/>
            </w:tcBorders>
            <w:shd w:val="clear" w:color="auto" w:fill="auto"/>
            <w:noWrap/>
            <w:vAlign w:val="bottom"/>
          </w:tcPr>
          <w:p w14:paraId="1D0CF702" w14:textId="77777777" w:rsidR="00412E38" w:rsidRPr="00040036" w:rsidRDefault="00412E38" w:rsidP="00FB69D0">
            <w:pPr>
              <w:pStyle w:val="ESTablebody3ptafter"/>
              <w:ind w:right="45"/>
              <w:jc w:val="right"/>
              <w:rPr>
                <w:sz w:val="13"/>
                <w:lang w:val="en-AU" w:eastAsia="en-AU"/>
              </w:rPr>
            </w:pPr>
            <w:r>
              <w:rPr>
                <w:sz w:val="13"/>
                <w:lang w:val="en-AU" w:eastAsia="en-AU"/>
              </w:rPr>
              <w:t>9</w:t>
            </w:r>
          </w:p>
        </w:tc>
        <w:tc>
          <w:tcPr>
            <w:tcW w:w="249" w:type="pct"/>
            <w:tcBorders>
              <w:top w:val="nil"/>
              <w:left w:val="nil"/>
              <w:bottom w:val="nil"/>
              <w:right w:val="single" w:sz="4" w:space="0" w:color="auto"/>
            </w:tcBorders>
            <w:shd w:val="clear" w:color="auto" w:fill="E7E7E8"/>
            <w:noWrap/>
            <w:vAlign w:val="bottom"/>
          </w:tcPr>
          <w:p w14:paraId="156CC8C4" w14:textId="77777777" w:rsidR="00412E38" w:rsidRPr="00040036" w:rsidRDefault="00412E38" w:rsidP="00FB69D0">
            <w:pPr>
              <w:pStyle w:val="ESTablebody3ptafter"/>
              <w:ind w:right="45"/>
              <w:jc w:val="right"/>
              <w:rPr>
                <w:sz w:val="13"/>
                <w:lang w:val="en-AU" w:eastAsia="en-AU"/>
              </w:rPr>
            </w:pPr>
            <w:r>
              <w:rPr>
                <w:sz w:val="13"/>
                <w:lang w:val="en-AU" w:eastAsia="en-AU"/>
              </w:rPr>
              <w:t>34.5</w:t>
            </w:r>
          </w:p>
        </w:tc>
        <w:tc>
          <w:tcPr>
            <w:tcW w:w="350" w:type="pct"/>
            <w:tcBorders>
              <w:top w:val="nil"/>
              <w:left w:val="nil"/>
              <w:bottom w:val="nil"/>
              <w:right w:val="nil"/>
            </w:tcBorders>
            <w:shd w:val="clear" w:color="auto" w:fill="auto"/>
            <w:noWrap/>
            <w:vAlign w:val="bottom"/>
          </w:tcPr>
          <w:p w14:paraId="095ED428" w14:textId="77777777" w:rsidR="00412E38" w:rsidRPr="00040036" w:rsidRDefault="00412E38" w:rsidP="00FB69D0">
            <w:pPr>
              <w:pStyle w:val="ESTablebody3ptafter"/>
              <w:ind w:right="45"/>
              <w:jc w:val="right"/>
              <w:rPr>
                <w:sz w:val="13"/>
                <w:lang w:val="en-AU" w:eastAsia="en-AU"/>
              </w:rPr>
            </w:pPr>
            <w:r>
              <w:rPr>
                <w:sz w:val="13"/>
                <w:lang w:val="en-AU" w:eastAsia="en-AU"/>
              </w:rPr>
              <w:t>2</w:t>
            </w:r>
          </w:p>
        </w:tc>
        <w:tc>
          <w:tcPr>
            <w:tcW w:w="206" w:type="pct"/>
            <w:tcBorders>
              <w:top w:val="nil"/>
              <w:left w:val="nil"/>
              <w:bottom w:val="nil"/>
              <w:right w:val="single" w:sz="8" w:space="0" w:color="auto"/>
            </w:tcBorders>
            <w:shd w:val="clear" w:color="auto" w:fill="E7E7E8"/>
            <w:noWrap/>
            <w:vAlign w:val="bottom"/>
          </w:tcPr>
          <w:p w14:paraId="15FDCAEA" w14:textId="77777777" w:rsidR="00412E38" w:rsidRPr="00040036" w:rsidRDefault="00412E38" w:rsidP="00FB69D0">
            <w:pPr>
              <w:pStyle w:val="ESTablebody3ptafter"/>
              <w:ind w:right="45"/>
              <w:jc w:val="right"/>
              <w:rPr>
                <w:sz w:val="13"/>
                <w:lang w:val="en-AU" w:eastAsia="en-AU"/>
              </w:rPr>
            </w:pPr>
            <w:r>
              <w:rPr>
                <w:sz w:val="13"/>
                <w:lang w:val="en-AU" w:eastAsia="en-AU"/>
              </w:rPr>
              <w:t>1.0</w:t>
            </w:r>
          </w:p>
        </w:tc>
        <w:tc>
          <w:tcPr>
            <w:tcW w:w="350" w:type="pct"/>
            <w:tcBorders>
              <w:top w:val="nil"/>
              <w:left w:val="nil"/>
              <w:bottom w:val="nil"/>
              <w:right w:val="nil"/>
            </w:tcBorders>
            <w:shd w:val="clear" w:color="auto" w:fill="auto"/>
            <w:noWrap/>
            <w:vAlign w:val="bottom"/>
          </w:tcPr>
          <w:p w14:paraId="445E3851" w14:textId="77777777" w:rsidR="00412E38" w:rsidRPr="00040036" w:rsidRDefault="00412E38" w:rsidP="00FB69D0">
            <w:pPr>
              <w:pStyle w:val="ESTablebody3ptafter"/>
              <w:ind w:right="45"/>
              <w:jc w:val="right"/>
              <w:rPr>
                <w:sz w:val="13"/>
                <w:lang w:val="en-AU" w:eastAsia="en-AU"/>
              </w:rPr>
            </w:pPr>
            <w:r>
              <w:rPr>
                <w:sz w:val="13"/>
                <w:lang w:val="en-AU" w:eastAsia="en-AU"/>
              </w:rPr>
              <w:t>38</w:t>
            </w:r>
          </w:p>
        </w:tc>
        <w:tc>
          <w:tcPr>
            <w:tcW w:w="249" w:type="pct"/>
            <w:tcBorders>
              <w:top w:val="nil"/>
              <w:left w:val="nil"/>
              <w:bottom w:val="nil"/>
              <w:right w:val="single" w:sz="4" w:space="0" w:color="auto"/>
            </w:tcBorders>
            <w:shd w:val="clear" w:color="auto" w:fill="E7E7E8"/>
            <w:noWrap/>
            <w:vAlign w:val="bottom"/>
          </w:tcPr>
          <w:p w14:paraId="6DA355F0" w14:textId="77777777" w:rsidR="00412E38" w:rsidRPr="00040036" w:rsidRDefault="00412E38" w:rsidP="00FB69D0">
            <w:pPr>
              <w:pStyle w:val="ESTablebody3ptafter"/>
              <w:ind w:right="45"/>
              <w:jc w:val="right"/>
              <w:rPr>
                <w:sz w:val="13"/>
                <w:lang w:val="en-AU" w:eastAsia="en-AU"/>
              </w:rPr>
            </w:pPr>
            <w:r>
              <w:rPr>
                <w:sz w:val="13"/>
                <w:lang w:val="en-AU" w:eastAsia="en-AU"/>
              </w:rPr>
              <w:t>34.6</w:t>
            </w:r>
          </w:p>
        </w:tc>
        <w:tc>
          <w:tcPr>
            <w:tcW w:w="379" w:type="pct"/>
            <w:tcBorders>
              <w:top w:val="nil"/>
              <w:left w:val="nil"/>
              <w:bottom w:val="nil"/>
              <w:right w:val="nil"/>
            </w:tcBorders>
            <w:shd w:val="clear" w:color="auto" w:fill="auto"/>
            <w:noWrap/>
            <w:vAlign w:val="bottom"/>
          </w:tcPr>
          <w:p w14:paraId="2E24C236" w14:textId="77777777" w:rsidR="00412E38" w:rsidRPr="00040036" w:rsidRDefault="00412E38" w:rsidP="00FB69D0">
            <w:pPr>
              <w:pStyle w:val="ESTablebody3ptafter"/>
              <w:ind w:right="45"/>
              <w:jc w:val="right"/>
              <w:rPr>
                <w:sz w:val="13"/>
                <w:lang w:val="en-AU" w:eastAsia="en-AU"/>
              </w:rPr>
            </w:pPr>
            <w:r>
              <w:rPr>
                <w:sz w:val="13"/>
                <w:lang w:val="en-AU" w:eastAsia="en-AU"/>
              </w:rPr>
              <w:t>25</w:t>
            </w:r>
          </w:p>
        </w:tc>
        <w:tc>
          <w:tcPr>
            <w:tcW w:w="379" w:type="pct"/>
            <w:tcBorders>
              <w:top w:val="nil"/>
              <w:left w:val="nil"/>
              <w:bottom w:val="nil"/>
              <w:right w:val="nil"/>
            </w:tcBorders>
            <w:shd w:val="clear" w:color="auto" w:fill="E7E7E8"/>
            <w:noWrap/>
            <w:vAlign w:val="bottom"/>
          </w:tcPr>
          <w:p w14:paraId="533B6C5B" w14:textId="77777777" w:rsidR="00412E38" w:rsidRPr="00040036" w:rsidRDefault="00412E38" w:rsidP="00FB69D0">
            <w:pPr>
              <w:pStyle w:val="ESTablebody3ptafter"/>
              <w:ind w:right="45"/>
              <w:jc w:val="right"/>
              <w:rPr>
                <w:sz w:val="13"/>
                <w:lang w:val="en-AU" w:eastAsia="en-AU"/>
              </w:rPr>
            </w:pPr>
            <w:r>
              <w:rPr>
                <w:sz w:val="13"/>
                <w:lang w:val="en-AU" w:eastAsia="en-AU"/>
              </w:rPr>
              <w:t>8</w:t>
            </w:r>
          </w:p>
        </w:tc>
        <w:tc>
          <w:tcPr>
            <w:tcW w:w="249" w:type="pct"/>
            <w:tcBorders>
              <w:top w:val="nil"/>
              <w:left w:val="nil"/>
              <w:bottom w:val="nil"/>
              <w:right w:val="single" w:sz="4" w:space="0" w:color="auto"/>
            </w:tcBorders>
            <w:shd w:val="clear" w:color="auto" w:fill="auto"/>
            <w:noWrap/>
            <w:vAlign w:val="bottom"/>
          </w:tcPr>
          <w:p w14:paraId="29B8B7A0" w14:textId="77777777" w:rsidR="00412E38" w:rsidRPr="00040036" w:rsidRDefault="00412E38" w:rsidP="00FB69D0">
            <w:pPr>
              <w:pStyle w:val="ESTablebody3ptafter"/>
              <w:ind w:right="45"/>
              <w:jc w:val="right"/>
              <w:rPr>
                <w:sz w:val="13"/>
                <w:lang w:val="en-AU" w:eastAsia="en-AU"/>
              </w:rPr>
            </w:pPr>
            <w:r>
              <w:rPr>
                <w:sz w:val="13"/>
                <w:lang w:val="en-AU" w:eastAsia="en-AU"/>
              </w:rPr>
              <w:t>30.5</w:t>
            </w:r>
          </w:p>
        </w:tc>
        <w:tc>
          <w:tcPr>
            <w:tcW w:w="350" w:type="pct"/>
            <w:tcBorders>
              <w:top w:val="nil"/>
              <w:left w:val="nil"/>
              <w:bottom w:val="nil"/>
              <w:right w:val="nil"/>
            </w:tcBorders>
            <w:shd w:val="clear" w:color="auto" w:fill="E7E7E8"/>
            <w:noWrap/>
            <w:vAlign w:val="bottom"/>
          </w:tcPr>
          <w:p w14:paraId="2E69436D" w14:textId="77777777" w:rsidR="00412E38" w:rsidRPr="00040036" w:rsidRDefault="00412E38" w:rsidP="00FB69D0">
            <w:pPr>
              <w:pStyle w:val="ESTablebody3ptafter"/>
              <w:ind w:right="45"/>
              <w:jc w:val="right"/>
              <w:rPr>
                <w:sz w:val="13"/>
                <w:lang w:val="en-AU" w:eastAsia="en-AU"/>
              </w:rPr>
            </w:pPr>
            <w:r>
              <w:rPr>
                <w:sz w:val="13"/>
                <w:lang w:val="en-AU" w:eastAsia="en-AU"/>
              </w:rPr>
              <w:t>5</w:t>
            </w:r>
          </w:p>
        </w:tc>
        <w:tc>
          <w:tcPr>
            <w:tcW w:w="201" w:type="pct"/>
            <w:tcBorders>
              <w:top w:val="nil"/>
              <w:left w:val="nil"/>
              <w:bottom w:val="nil"/>
              <w:right w:val="nil"/>
            </w:tcBorders>
            <w:shd w:val="clear" w:color="auto" w:fill="auto"/>
            <w:noWrap/>
            <w:vAlign w:val="bottom"/>
          </w:tcPr>
          <w:p w14:paraId="174C7F52" w14:textId="77777777" w:rsidR="00412E38" w:rsidRPr="00040036" w:rsidRDefault="00412E38" w:rsidP="00FB69D0">
            <w:pPr>
              <w:pStyle w:val="ESTablebody3ptafter"/>
              <w:ind w:right="45"/>
              <w:jc w:val="right"/>
              <w:rPr>
                <w:sz w:val="13"/>
                <w:lang w:val="en-AU" w:eastAsia="en-AU"/>
              </w:rPr>
            </w:pPr>
            <w:r>
              <w:rPr>
                <w:sz w:val="13"/>
                <w:lang w:val="en-AU" w:eastAsia="en-AU"/>
              </w:rPr>
              <w:t>4.1</w:t>
            </w:r>
          </w:p>
        </w:tc>
      </w:tr>
      <w:tr w:rsidR="00412E38" w:rsidRPr="00932A90" w14:paraId="3BC81A51" w14:textId="77777777" w:rsidTr="00227D9A">
        <w:trPr>
          <w:trHeight w:hRule="exact" w:val="227"/>
        </w:trPr>
        <w:tc>
          <w:tcPr>
            <w:tcW w:w="155" w:type="pct"/>
            <w:vMerge/>
            <w:tcBorders>
              <w:top w:val="nil"/>
              <w:left w:val="nil"/>
              <w:bottom w:val="single" w:sz="4" w:space="0" w:color="000000"/>
              <w:right w:val="nil"/>
            </w:tcBorders>
            <w:vAlign w:val="center"/>
          </w:tcPr>
          <w:p w14:paraId="31997F33" w14:textId="77777777" w:rsidR="00412E38" w:rsidRPr="00040036" w:rsidRDefault="00412E38" w:rsidP="00412E38">
            <w:pPr>
              <w:pStyle w:val="ESTablebody3ptafter"/>
              <w:rPr>
                <w:sz w:val="13"/>
                <w:lang w:val="en-AU" w:eastAsia="en-AU"/>
              </w:rPr>
            </w:pPr>
          </w:p>
        </w:tc>
        <w:tc>
          <w:tcPr>
            <w:tcW w:w="457" w:type="pct"/>
            <w:tcBorders>
              <w:top w:val="nil"/>
              <w:left w:val="nil"/>
              <w:bottom w:val="nil"/>
              <w:right w:val="nil"/>
            </w:tcBorders>
            <w:shd w:val="clear" w:color="auto" w:fill="auto"/>
            <w:noWrap/>
            <w:vAlign w:val="bottom"/>
          </w:tcPr>
          <w:p w14:paraId="68B198AC" w14:textId="77777777" w:rsidR="00412E38" w:rsidRPr="00412E38" w:rsidRDefault="00412E38" w:rsidP="00412E38">
            <w:pPr>
              <w:pStyle w:val="ESTablebody3ptafter"/>
              <w:rPr>
                <w:sz w:val="13"/>
                <w:lang w:val="en-AU" w:eastAsia="en-AU"/>
              </w:rPr>
            </w:pPr>
            <w:r>
              <w:rPr>
                <w:sz w:val="13"/>
                <w:lang w:val="en-AU" w:eastAsia="en-AU"/>
              </w:rPr>
              <w:t xml:space="preserve">Self </w:t>
            </w:r>
            <w:r w:rsidRPr="00412E38">
              <w:rPr>
                <w:sz w:val="13"/>
                <w:lang w:val="en-AU" w:eastAsia="en-AU"/>
              </w:rPr>
              <w:t>described</w:t>
            </w:r>
          </w:p>
        </w:tc>
        <w:tc>
          <w:tcPr>
            <w:tcW w:w="418" w:type="pct"/>
            <w:tcBorders>
              <w:top w:val="nil"/>
              <w:left w:val="nil"/>
              <w:bottom w:val="nil"/>
              <w:right w:val="nil"/>
            </w:tcBorders>
            <w:shd w:val="clear" w:color="auto" w:fill="E7E7E8"/>
            <w:noWrap/>
            <w:vAlign w:val="bottom"/>
          </w:tcPr>
          <w:p w14:paraId="003AF3D4" w14:textId="77777777" w:rsidR="00412E38" w:rsidRPr="00040036" w:rsidRDefault="00412E38" w:rsidP="00FB69D0">
            <w:pPr>
              <w:pStyle w:val="ESTablebody3ptafter"/>
              <w:ind w:right="45"/>
              <w:jc w:val="right"/>
              <w:rPr>
                <w:sz w:val="13"/>
                <w:lang w:val="en-AU" w:eastAsia="en-AU"/>
              </w:rPr>
            </w:pPr>
            <w:r w:rsidRPr="00815BF6">
              <w:rPr>
                <w:szCs w:val="17"/>
              </w:rPr>
              <w:t>–</w:t>
            </w:r>
          </w:p>
        </w:tc>
        <w:tc>
          <w:tcPr>
            <w:tcW w:w="250" w:type="pct"/>
            <w:tcBorders>
              <w:top w:val="nil"/>
              <w:left w:val="nil"/>
              <w:bottom w:val="nil"/>
              <w:right w:val="single" w:sz="4" w:space="0" w:color="auto"/>
            </w:tcBorders>
            <w:shd w:val="clear" w:color="auto" w:fill="auto"/>
            <w:noWrap/>
            <w:vAlign w:val="bottom"/>
          </w:tcPr>
          <w:p w14:paraId="70A8AA5C" w14:textId="77777777" w:rsidR="00412E38" w:rsidRPr="00040036" w:rsidRDefault="00412E38" w:rsidP="00FB69D0">
            <w:pPr>
              <w:pStyle w:val="ESTablebody3ptafter"/>
              <w:ind w:right="45"/>
              <w:jc w:val="right"/>
              <w:rPr>
                <w:sz w:val="13"/>
                <w:lang w:val="en-AU" w:eastAsia="en-AU"/>
              </w:rPr>
            </w:pPr>
            <w:r w:rsidRPr="00815BF6">
              <w:rPr>
                <w:szCs w:val="17"/>
              </w:rPr>
              <w:t>–</w:t>
            </w:r>
          </w:p>
        </w:tc>
        <w:tc>
          <w:tcPr>
            <w:tcW w:w="379" w:type="pct"/>
            <w:tcBorders>
              <w:top w:val="nil"/>
              <w:left w:val="nil"/>
              <w:bottom w:val="nil"/>
              <w:right w:val="nil"/>
            </w:tcBorders>
            <w:shd w:val="clear" w:color="auto" w:fill="E7E7E8"/>
            <w:noWrap/>
            <w:vAlign w:val="bottom"/>
          </w:tcPr>
          <w:p w14:paraId="119C7AEB" w14:textId="77777777" w:rsidR="00412E38" w:rsidRPr="00040036" w:rsidRDefault="00412E38" w:rsidP="00FB69D0">
            <w:pPr>
              <w:pStyle w:val="ESTablebody3ptafter"/>
              <w:ind w:right="45"/>
              <w:jc w:val="right"/>
              <w:rPr>
                <w:sz w:val="13"/>
                <w:lang w:val="en-AU" w:eastAsia="en-AU"/>
              </w:rPr>
            </w:pPr>
            <w:r w:rsidRPr="00815BF6">
              <w:rPr>
                <w:szCs w:val="17"/>
              </w:rPr>
              <w:t>–</w:t>
            </w:r>
          </w:p>
        </w:tc>
        <w:tc>
          <w:tcPr>
            <w:tcW w:w="379" w:type="pct"/>
            <w:tcBorders>
              <w:top w:val="nil"/>
              <w:left w:val="nil"/>
              <w:bottom w:val="nil"/>
              <w:right w:val="nil"/>
            </w:tcBorders>
            <w:shd w:val="clear" w:color="auto" w:fill="auto"/>
            <w:noWrap/>
            <w:vAlign w:val="bottom"/>
          </w:tcPr>
          <w:p w14:paraId="3B245606" w14:textId="77777777" w:rsidR="00412E38" w:rsidRPr="00040036" w:rsidRDefault="00412E38"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E7E7E8"/>
            <w:noWrap/>
            <w:vAlign w:val="bottom"/>
          </w:tcPr>
          <w:p w14:paraId="7C04F70C" w14:textId="77777777" w:rsidR="00412E38" w:rsidRPr="00040036" w:rsidRDefault="00412E38" w:rsidP="00FB69D0">
            <w:pPr>
              <w:pStyle w:val="ESTablebody3ptafter"/>
              <w:ind w:right="45"/>
              <w:jc w:val="right"/>
              <w:rPr>
                <w:sz w:val="13"/>
                <w:lang w:val="en-AU" w:eastAsia="en-AU"/>
              </w:rPr>
            </w:pPr>
            <w:r w:rsidRPr="00815BF6">
              <w:rPr>
                <w:szCs w:val="17"/>
              </w:rPr>
              <w:t>–</w:t>
            </w:r>
          </w:p>
        </w:tc>
        <w:tc>
          <w:tcPr>
            <w:tcW w:w="350" w:type="pct"/>
            <w:tcBorders>
              <w:top w:val="nil"/>
              <w:left w:val="nil"/>
              <w:bottom w:val="nil"/>
              <w:right w:val="nil"/>
            </w:tcBorders>
            <w:shd w:val="clear" w:color="auto" w:fill="auto"/>
            <w:noWrap/>
            <w:vAlign w:val="bottom"/>
          </w:tcPr>
          <w:p w14:paraId="65868383" w14:textId="77777777" w:rsidR="00412E38" w:rsidRPr="00040036" w:rsidRDefault="00412E38" w:rsidP="00FB69D0">
            <w:pPr>
              <w:pStyle w:val="ESTablebody3ptafter"/>
              <w:ind w:right="45"/>
              <w:jc w:val="right"/>
              <w:rPr>
                <w:sz w:val="13"/>
                <w:lang w:val="en-AU" w:eastAsia="en-AU"/>
              </w:rPr>
            </w:pPr>
            <w:r w:rsidRPr="00815BF6">
              <w:rPr>
                <w:szCs w:val="17"/>
              </w:rPr>
              <w:t>–</w:t>
            </w:r>
          </w:p>
        </w:tc>
        <w:tc>
          <w:tcPr>
            <w:tcW w:w="206" w:type="pct"/>
            <w:tcBorders>
              <w:top w:val="nil"/>
              <w:left w:val="nil"/>
              <w:bottom w:val="nil"/>
              <w:right w:val="single" w:sz="8" w:space="0" w:color="auto"/>
            </w:tcBorders>
            <w:shd w:val="clear" w:color="auto" w:fill="E7E7E8"/>
            <w:noWrap/>
            <w:vAlign w:val="bottom"/>
          </w:tcPr>
          <w:p w14:paraId="7470380A" w14:textId="77777777" w:rsidR="00412E38" w:rsidRPr="00040036" w:rsidRDefault="00412E38" w:rsidP="00FB69D0">
            <w:pPr>
              <w:pStyle w:val="ESTablebody3ptafter"/>
              <w:ind w:right="45"/>
              <w:jc w:val="right"/>
              <w:rPr>
                <w:sz w:val="13"/>
                <w:lang w:val="en-AU" w:eastAsia="en-AU"/>
              </w:rPr>
            </w:pPr>
            <w:r w:rsidRPr="00815BF6">
              <w:rPr>
                <w:szCs w:val="17"/>
              </w:rPr>
              <w:t>–</w:t>
            </w:r>
          </w:p>
        </w:tc>
        <w:tc>
          <w:tcPr>
            <w:tcW w:w="350" w:type="pct"/>
            <w:tcBorders>
              <w:top w:val="nil"/>
              <w:left w:val="nil"/>
              <w:bottom w:val="nil"/>
              <w:right w:val="nil"/>
            </w:tcBorders>
            <w:shd w:val="clear" w:color="auto" w:fill="auto"/>
            <w:noWrap/>
            <w:vAlign w:val="bottom"/>
          </w:tcPr>
          <w:p w14:paraId="1022D6B7" w14:textId="77777777" w:rsidR="00412E38" w:rsidRPr="00040036" w:rsidRDefault="00412E38"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E7E7E8"/>
            <w:noWrap/>
            <w:vAlign w:val="bottom"/>
          </w:tcPr>
          <w:p w14:paraId="2393E05B" w14:textId="77777777" w:rsidR="00412E38" w:rsidRPr="00040036" w:rsidRDefault="00412E38" w:rsidP="00FB69D0">
            <w:pPr>
              <w:pStyle w:val="ESTablebody3ptafter"/>
              <w:ind w:right="45"/>
              <w:jc w:val="right"/>
              <w:rPr>
                <w:sz w:val="13"/>
                <w:lang w:val="en-AU" w:eastAsia="en-AU"/>
              </w:rPr>
            </w:pPr>
            <w:r w:rsidRPr="00815BF6">
              <w:rPr>
                <w:szCs w:val="17"/>
              </w:rPr>
              <w:t>–</w:t>
            </w:r>
          </w:p>
        </w:tc>
        <w:tc>
          <w:tcPr>
            <w:tcW w:w="379" w:type="pct"/>
            <w:tcBorders>
              <w:top w:val="nil"/>
              <w:left w:val="nil"/>
              <w:bottom w:val="nil"/>
              <w:right w:val="nil"/>
            </w:tcBorders>
            <w:shd w:val="clear" w:color="auto" w:fill="auto"/>
            <w:noWrap/>
            <w:vAlign w:val="bottom"/>
          </w:tcPr>
          <w:p w14:paraId="7B12CD89" w14:textId="77777777" w:rsidR="00412E38" w:rsidRPr="00040036" w:rsidRDefault="00412E38" w:rsidP="00FB69D0">
            <w:pPr>
              <w:pStyle w:val="ESTablebody3ptafter"/>
              <w:ind w:right="45"/>
              <w:jc w:val="right"/>
              <w:rPr>
                <w:sz w:val="13"/>
                <w:lang w:val="en-AU" w:eastAsia="en-AU"/>
              </w:rPr>
            </w:pPr>
            <w:r w:rsidRPr="00815BF6">
              <w:rPr>
                <w:szCs w:val="17"/>
              </w:rPr>
              <w:t>–</w:t>
            </w:r>
          </w:p>
        </w:tc>
        <w:tc>
          <w:tcPr>
            <w:tcW w:w="379" w:type="pct"/>
            <w:tcBorders>
              <w:top w:val="nil"/>
              <w:left w:val="nil"/>
              <w:bottom w:val="nil"/>
              <w:right w:val="nil"/>
            </w:tcBorders>
            <w:shd w:val="clear" w:color="auto" w:fill="E7E7E8"/>
            <w:noWrap/>
            <w:vAlign w:val="bottom"/>
          </w:tcPr>
          <w:p w14:paraId="1B63EFBE" w14:textId="77777777" w:rsidR="00412E38" w:rsidRPr="00040036" w:rsidRDefault="00412E38"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auto"/>
            <w:noWrap/>
            <w:vAlign w:val="bottom"/>
          </w:tcPr>
          <w:p w14:paraId="63F0FFF2" w14:textId="77777777" w:rsidR="00412E38" w:rsidRPr="00040036" w:rsidRDefault="00412E38" w:rsidP="00FB69D0">
            <w:pPr>
              <w:pStyle w:val="ESTablebody3ptafter"/>
              <w:ind w:right="45"/>
              <w:jc w:val="right"/>
              <w:rPr>
                <w:sz w:val="13"/>
                <w:lang w:val="en-AU" w:eastAsia="en-AU"/>
              </w:rPr>
            </w:pPr>
            <w:r w:rsidRPr="00815BF6">
              <w:rPr>
                <w:szCs w:val="17"/>
              </w:rPr>
              <w:t>–</w:t>
            </w:r>
          </w:p>
        </w:tc>
        <w:tc>
          <w:tcPr>
            <w:tcW w:w="350" w:type="pct"/>
            <w:tcBorders>
              <w:top w:val="nil"/>
              <w:left w:val="nil"/>
              <w:bottom w:val="nil"/>
              <w:right w:val="nil"/>
            </w:tcBorders>
            <w:shd w:val="clear" w:color="auto" w:fill="E7E7E8"/>
            <w:noWrap/>
            <w:vAlign w:val="bottom"/>
          </w:tcPr>
          <w:p w14:paraId="2F97E266" w14:textId="77777777" w:rsidR="00412E38" w:rsidRPr="00040036" w:rsidRDefault="00412E38" w:rsidP="00FB69D0">
            <w:pPr>
              <w:pStyle w:val="ESTablebody3ptafter"/>
              <w:ind w:right="45"/>
              <w:jc w:val="right"/>
              <w:rPr>
                <w:sz w:val="13"/>
                <w:lang w:val="en-AU" w:eastAsia="en-AU"/>
              </w:rPr>
            </w:pPr>
            <w:r w:rsidRPr="00815BF6">
              <w:rPr>
                <w:szCs w:val="17"/>
              </w:rPr>
              <w:t>–</w:t>
            </w:r>
          </w:p>
        </w:tc>
        <w:tc>
          <w:tcPr>
            <w:tcW w:w="201" w:type="pct"/>
            <w:tcBorders>
              <w:top w:val="nil"/>
              <w:left w:val="nil"/>
              <w:bottom w:val="nil"/>
              <w:right w:val="nil"/>
            </w:tcBorders>
            <w:shd w:val="clear" w:color="auto" w:fill="auto"/>
            <w:noWrap/>
            <w:vAlign w:val="bottom"/>
          </w:tcPr>
          <w:p w14:paraId="70D523B7" w14:textId="77777777" w:rsidR="00412E38" w:rsidRPr="00040036" w:rsidRDefault="00412E38" w:rsidP="00FB69D0">
            <w:pPr>
              <w:pStyle w:val="ESTablebody3ptafter"/>
              <w:ind w:right="45"/>
              <w:jc w:val="right"/>
              <w:rPr>
                <w:sz w:val="13"/>
                <w:lang w:val="en-AU" w:eastAsia="en-AU"/>
              </w:rPr>
            </w:pPr>
            <w:r w:rsidRPr="00815BF6">
              <w:rPr>
                <w:szCs w:val="17"/>
              </w:rPr>
              <w:t>–</w:t>
            </w:r>
          </w:p>
        </w:tc>
      </w:tr>
      <w:tr w:rsidR="00412E38" w:rsidRPr="00932A90" w14:paraId="1F09C788" w14:textId="77777777" w:rsidTr="00227D9A">
        <w:trPr>
          <w:trHeight w:hRule="exact" w:val="227"/>
        </w:trPr>
        <w:tc>
          <w:tcPr>
            <w:tcW w:w="155" w:type="pct"/>
            <w:vMerge/>
            <w:tcBorders>
              <w:top w:val="nil"/>
              <w:left w:val="nil"/>
              <w:bottom w:val="single" w:sz="4" w:space="0" w:color="000000"/>
              <w:right w:val="nil"/>
            </w:tcBorders>
            <w:vAlign w:val="center"/>
            <w:hideMark/>
          </w:tcPr>
          <w:p w14:paraId="06A67291" w14:textId="77777777" w:rsidR="00412E38" w:rsidRPr="00040036" w:rsidRDefault="00412E38" w:rsidP="00412E38">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3A85CFAF" w14:textId="77777777" w:rsidR="00412E38" w:rsidRPr="00040036" w:rsidRDefault="00412E38" w:rsidP="00412E38">
            <w:pPr>
              <w:pStyle w:val="ESTablebody3ptafter"/>
              <w:rPr>
                <w:b/>
                <w:sz w:val="13"/>
                <w:lang w:val="en-AU" w:eastAsia="en-AU"/>
              </w:rPr>
            </w:pPr>
            <w:r w:rsidRPr="00040036">
              <w:rPr>
                <w:b/>
                <w:sz w:val="13"/>
                <w:lang w:val="en-AU" w:eastAsia="en-AU"/>
              </w:rPr>
              <w:t>Age</w:t>
            </w:r>
          </w:p>
        </w:tc>
        <w:tc>
          <w:tcPr>
            <w:tcW w:w="418" w:type="pct"/>
            <w:tcBorders>
              <w:top w:val="nil"/>
              <w:left w:val="nil"/>
              <w:bottom w:val="nil"/>
              <w:right w:val="nil"/>
            </w:tcBorders>
            <w:shd w:val="clear" w:color="auto" w:fill="E7E7E8"/>
            <w:noWrap/>
            <w:vAlign w:val="bottom"/>
          </w:tcPr>
          <w:p w14:paraId="3A7D5074" w14:textId="77777777" w:rsidR="00412E38" w:rsidRPr="00040036" w:rsidRDefault="00412E38" w:rsidP="00FB69D0">
            <w:pPr>
              <w:pStyle w:val="ESTablebody3ptafter"/>
              <w:ind w:right="45"/>
              <w:jc w:val="right"/>
              <w:rPr>
                <w:sz w:val="13"/>
                <w:lang w:val="en-AU" w:eastAsia="en-AU"/>
              </w:rPr>
            </w:pPr>
          </w:p>
        </w:tc>
        <w:tc>
          <w:tcPr>
            <w:tcW w:w="250" w:type="pct"/>
            <w:tcBorders>
              <w:top w:val="nil"/>
              <w:left w:val="nil"/>
              <w:bottom w:val="nil"/>
              <w:right w:val="single" w:sz="4" w:space="0" w:color="auto"/>
            </w:tcBorders>
            <w:shd w:val="clear" w:color="auto" w:fill="auto"/>
            <w:noWrap/>
            <w:vAlign w:val="bottom"/>
          </w:tcPr>
          <w:p w14:paraId="748450D9" w14:textId="77777777" w:rsidR="00412E38" w:rsidRPr="00040036" w:rsidRDefault="00412E38" w:rsidP="00FB69D0">
            <w:pPr>
              <w:pStyle w:val="ESTablebody3ptafter"/>
              <w:ind w:right="45"/>
              <w:jc w:val="right"/>
              <w:rPr>
                <w:sz w:val="13"/>
                <w:lang w:val="en-AU" w:eastAsia="en-AU"/>
              </w:rPr>
            </w:pPr>
          </w:p>
        </w:tc>
        <w:tc>
          <w:tcPr>
            <w:tcW w:w="379" w:type="pct"/>
            <w:tcBorders>
              <w:top w:val="nil"/>
              <w:left w:val="nil"/>
              <w:bottom w:val="nil"/>
              <w:right w:val="nil"/>
            </w:tcBorders>
            <w:shd w:val="clear" w:color="auto" w:fill="E7E7E8"/>
            <w:noWrap/>
            <w:vAlign w:val="bottom"/>
          </w:tcPr>
          <w:p w14:paraId="131E8574" w14:textId="77777777" w:rsidR="00412E38" w:rsidRPr="00040036" w:rsidRDefault="00412E38" w:rsidP="00FB69D0">
            <w:pPr>
              <w:pStyle w:val="ESTablebody3ptafter"/>
              <w:ind w:right="45"/>
              <w:jc w:val="right"/>
              <w:rPr>
                <w:sz w:val="13"/>
                <w:lang w:val="en-AU" w:eastAsia="en-AU"/>
              </w:rPr>
            </w:pPr>
          </w:p>
        </w:tc>
        <w:tc>
          <w:tcPr>
            <w:tcW w:w="379" w:type="pct"/>
            <w:tcBorders>
              <w:top w:val="nil"/>
              <w:left w:val="nil"/>
              <w:bottom w:val="nil"/>
              <w:right w:val="nil"/>
            </w:tcBorders>
            <w:shd w:val="clear" w:color="auto" w:fill="auto"/>
            <w:noWrap/>
            <w:vAlign w:val="bottom"/>
          </w:tcPr>
          <w:p w14:paraId="14F266EB" w14:textId="77777777" w:rsidR="00412E38" w:rsidRPr="00040036" w:rsidRDefault="00412E38" w:rsidP="00FB69D0">
            <w:pPr>
              <w:pStyle w:val="ESTablebody3ptafter"/>
              <w:ind w:right="45"/>
              <w:jc w:val="right"/>
              <w:rPr>
                <w:sz w:val="13"/>
                <w:lang w:val="en-AU" w:eastAsia="en-AU"/>
              </w:rPr>
            </w:pPr>
          </w:p>
        </w:tc>
        <w:tc>
          <w:tcPr>
            <w:tcW w:w="249" w:type="pct"/>
            <w:tcBorders>
              <w:top w:val="nil"/>
              <w:left w:val="nil"/>
              <w:bottom w:val="nil"/>
              <w:right w:val="single" w:sz="4" w:space="0" w:color="auto"/>
            </w:tcBorders>
            <w:shd w:val="clear" w:color="auto" w:fill="E7E7E8"/>
            <w:noWrap/>
            <w:vAlign w:val="bottom"/>
          </w:tcPr>
          <w:p w14:paraId="32630C8E" w14:textId="77777777" w:rsidR="00412E38" w:rsidRPr="00040036" w:rsidRDefault="00412E38" w:rsidP="00FB69D0">
            <w:pPr>
              <w:pStyle w:val="ESTablebody3ptafter"/>
              <w:ind w:right="45"/>
              <w:jc w:val="right"/>
              <w:rPr>
                <w:sz w:val="13"/>
                <w:lang w:val="en-AU" w:eastAsia="en-AU"/>
              </w:rPr>
            </w:pPr>
          </w:p>
        </w:tc>
        <w:tc>
          <w:tcPr>
            <w:tcW w:w="350" w:type="pct"/>
            <w:tcBorders>
              <w:top w:val="nil"/>
              <w:left w:val="nil"/>
              <w:bottom w:val="nil"/>
              <w:right w:val="nil"/>
            </w:tcBorders>
            <w:shd w:val="clear" w:color="auto" w:fill="auto"/>
            <w:noWrap/>
            <w:vAlign w:val="bottom"/>
          </w:tcPr>
          <w:p w14:paraId="1CE56C7E" w14:textId="77777777" w:rsidR="00412E38" w:rsidRPr="00040036" w:rsidRDefault="00412E38" w:rsidP="00FB69D0">
            <w:pPr>
              <w:pStyle w:val="ESTablebody3ptafter"/>
              <w:ind w:right="45"/>
              <w:jc w:val="right"/>
              <w:rPr>
                <w:sz w:val="13"/>
                <w:lang w:val="en-AU" w:eastAsia="en-AU"/>
              </w:rPr>
            </w:pPr>
          </w:p>
        </w:tc>
        <w:tc>
          <w:tcPr>
            <w:tcW w:w="206" w:type="pct"/>
            <w:tcBorders>
              <w:top w:val="nil"/>
              <w:left w:val="nil"/>
              <w:bottom w:val="nil"/>
              <w:right w:val="single" w:sz="8" w:space="0" w:color="auto"/>
            </w:tcBorders>
            <w:shd w:val="clear" w:color="auto" w:fill="E7E7E8"/>
            <w:noWrap/>
            <w:vAlign w:val="bottom"/>
          </w:tcPr>
          <w:p w14:paraId="287FED80" w14:textId="77777777" w:rsidR="00412E38" w:rsidRPr="00040036" w:rsidRDefault="00412E38" w:rsidP="00FB69D0">
            <w:pPr>
              <w:pStyle w:val="ESTablebody3ptafter"/>
              <w:ind w:right="45"/>
              <w:jc w:val="right"/>
              <w:rPr>
                <w:sz w:val="13"/>
                <w:lang w:val="en-AU" w:eastAsia="en-AU"/>
              </w:rPr>
            </w:pPr>
          </w:p>
        </w:tc>
        <w:tc>
          <w:tcPr>
            <w:tcW w:w="350" w:type="pct"/>
            <w:tcBorders>
              <w:top w:val="nil"/>
              <w:left w:val="nil"/>
              <w:bottom w:val="nil"/>
              <w:right w:val="nil"/>
            </w:tcBorders>
            <w:shd w:val="clear" w:color="auto" w:fill="auto"/>
            <w:noWrap/>
            <w:vAlign w:val="bottom"/>
          </w:tcPr>
          <w:p w14:paraId="4EC7052A" w14:textId="77777777" w:rsidR="00412E38" w:rsidRPr="00040036" w:rsidRDefault="00412E38" w:rsidP="00FB69D0">
            <w:pPr>
              <w:pStyle w:val="ESTablebody3ptafter"/>
              <w:ind w:right="45"/>
              <w:jc w:val="right"/>
              <w:rPr>
                <w:sz w:val="13"/>
                <w:lang w:val="en-AU" w:eastAsia="en-AU"/>
              </w:rPr>
            </w:pPr>
          </w:p>
        </w:tc>
        <w:tc>
          <w:tcPr>
            <w:tcW w:w="249" w:type="pct"/>
            <w:tcBorders>
              <w:top w:val="nil"/>
              <w:left w:val="nil"/>
              <w:bottom w:val="nil"/>
              <w:right w:val="single" w:sz="4" w:space="0" w:color="auto"/>
            </w:tcBorders>
            <w:shd w:val="clear" w:color="auto" w:fill="E7E7E8"/>
            <w:noWrap/>
            <w:vAlign w:val="bottom"/>
          </w:tcPr>
          <w:p w14:paraId="441E08E7" w14:textId="77777777" w:rsidR="00412E38" w:rsidRPr="00040036" w:rsidRDefault="00412E38" w:rsidP="00FB69D0">
            <w:pPr>
              <w:pStyle w:val="ESTablebody3ptafter"/>
              <w:ind w:right="45"/>
              <w:jc w:val="right"/>
              <w:rPr>
                <w:sz w:val="13"/>
                <w:lang w:val="en-AU" w:eastAsia="en-AU"/>
              </w:rPr>
            </w:pPr>
          </w:p>
        </w:tc>
        <w:tc>
          <w:tcPr>
            <w:tcW w:w="379" w:type="pct"/>
            <w:tcBorders>
              <w:top w:val="nil"/>
              <w:left w:val="nil"/>
              <w:bottom w:val="nil"/>
              <w:right w:val="nil"/>
            </w:tcBorders>
            <w:shd w:val="clear" w:color="auto" w:fill="auto"/>
            <w:noWrap/>
            <w:vAlign w:val="bottom"/>
          </w:tcPr>
          <w:p w14:paraId="4F486E4B" w14:textId="77777777" w:rsidR="00412E38" w:rsidRPr="00040036" w:rsidRDefault="00412E38" w:rsidP="00FB69D0">
            <w:pPr>
              <w:pStyle w:val="ESTablebody3ptafter"/>
              <w:ind w:right="45"/>
              <w:jc w:val="right"/>
              <w:rPr>
                <w:sz w:val="13"/>
                <w:lang w:val="en-AU" w:eastAsia="en-AU"/>
              </w:rPr>
            </w:pPr>
          </w:p>
        </w:tc>
        <w:tc>
          <w:tcPr>
            <w:tcW w:w="379" w:type="pct"/>
            <w:tcBorders>
              <w:top w:val="nil"/>
              <w:left w:val="nil"/>
              <w:bottom w:val="nil"/>
              <w:right w:val="nil"/>
            </w:tcBorders>
            <w:shd w:val="clear" w:color="auto" w:fill="E7E7E8"/>
            <w:noWrap/>
            <w:vAlign w:val="bottom"/>
          </w:tcPr>
          <w:p w14:paraId="28BC0E10" w14:textId="77777777" w:rsidR="00412E38" w:rsidRPr="00040036" w:rsidRDefault="00412E38" w:rsidP="00FB69D0">
            <w:pPr>
              <w:pStyle w:val="ESTablebody3ptafter"/>
              <w:ind w:right="45"/>
              <w:jc w:val="right"/>
              <w:rPr>
                <w:sz w:val="13"/>
                <w:lang w:val="en-AU" w:eastAsia="en-AU"/>
              </w:rPr>
            </w:pPr>
          </w:p>
        </w:tc>
        <w:tc>
          <w:tcPr>
            <w:tcW w:w="249" w:type="pct"/>
            <w:tcBorders>
              <w:top w:val="nil"/>
              <w:left w:val="nil"/>
              <w:bottom w:val="nil"/>
              <w:right w:val="single" w:sz="4" w:space="0" w:color="auto"/>
            </w:tcBorders>
            <w:shd w:val="clear" w:color="auto" w:fill="auto"/>
            <w:noWrap/>
            <w:vAlign w:val="bottom"/>
          </w:tcPr>
          <w:p w14:paraId="517434FB" w14:textId="77777777" w:rsidR="00412E38" w:rsidRPr="00040036" w:rsidRDefault="00412E38" w:rsidP="00FB69D0">
            <w:pPr>
              <w:pStyle w:val="ESTablebody3ptafter"/>
              <w:ind w:right="45"/>
              <w:jc w:val="right"/>
              <w:rPr>
                <w:sz w:val="13"/>
                <w:lang w:val="en-AU" w:eastAsia="en-AU"/>
              </w:rPr>
            </w:pPr>
          </w:p>
        </w:tc>
        <w:tc>
          <w:tcPr>
            <w:tcW w:w="350" w:type="pct"/>
            <w:tcBorders>
              <w:top w:val="nil"/>
              <w:left w:val="nil"/>
              <w:bottom w:val="nil"/>
              <w:right w:val="nil"/>
            </w:tcBorders>
            <w:shd w:val="clear" w:color="auto" w:fill="E7E7E8"/>
            <w:noWrap/>
            <w:vAlign w:val="bottom"/>
          </w:tcPr>
          <w:p w14:paraId="722171B9" w14:textId="77777777" w:rsidR="00412E38" w:rsidRPr="00040036" w:rsidRDefault="00412E38" w:rsidP="00FB69D0">
            <w:pPr>
              <w:pStyle w:val="ESTablebody3ptafter"/>
              <w:ind w:right="45"/>
              <w:jc w:val="right"/>
              <w:rPr>
                <w:sz w:val="13"/>
                <w:lang w:val="en-AU" w:eastAsia="en-AU"/>
              </w:rPr>
            </w:pPr>
          </w:p>
        </w:tc>
        <w:tc>
          <w:tcPr>
            <w:tcW w:w="201" w:type="pct"/>
            <w:tcBorders>
              <w:top w:val="nil"/>
              <w:left w:val="nil"/>
              <w:bottom w:val="nil"/>
              <w:right w:val="nil"/>
            </w:tcBorders>
            <w:shd w:val="clear" w:color="auto" w:fill="auto"/>
            <w:noWrap/>
            <w:vAlign w:val="bottom"/>
          </w:tcPr>
          <w:p w14:paraId="0814BFAB" w14:textId="77777777" w:rsidR="00412E38" w:rsidRPr="00040036" w:rsidRDefault="00412E38" w:rsidP="00FB69D0">
            <w:pPr>
              <w:pStyle w:val="ESTablebody3ptafter"/>
              <w:ind w:right="45"/>
              <w:jc w:val="right"/>
              <w:rPr>
                <w:sz w:val="13"/>
                <w:lang w:val="en-AU" w:eastAsia="en-AU"/>
              </w:rPr>
            </w:pPr>
          </w:p>
        </w:tc>
      </w:tr>
      <w:tr w:rsidR="00412E38" w:rsidRPr="00932A90" w14:paraId="0DFAB3AB" w14:textId="77777777" w:rsidTr="00227D9A">
        <w:trPr>
          <w:trHeight w:hRule="exact" w:val="227"/>
        </w:trPr>
        <w:tc>
          <w:tcPr>
            <w:tcW w:w="155" w:type="pct"/>
            <w:vMerge/>
            <w:tcBorders>
              <w:top w:val="nil"/>
              <w:left w:val="nil"/>
              <w:bottom w:val="single" w:sz="4" w:space="0" w:color="000000"/>
              <w:right w:val="nil"/>
            </w:tcBorders>
            <w:vAlign w:val="center"/>
            <w:hideMark/>
          </w:tcPr>
          <w:p w14:paraId="55388006" w14:textId="77777777" w:rsidR="00412E38" w:rsidRPr="00040036" w:rsidRDefault="00412E38" w:rsidP="00412E38">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73945B4A" w14:textId="77777777" w:rsidR="00412E38" w:rsidRPr="00040036" w:rsidRDefault="00412E38" w:rsidP="00412E38">
            <w:pPr>
              <w:pStyle w:val="ESTablebody3ptafter"/>
              <w:rPr>
                <w:sz w:val="13"/>
                <w:lang w:val="en-AU" w:eastAsia="en-AU"/>
              </w:rPr>
            </w:pPr>
            <w:r w:rsidRPr="00040036">
              <w:rPr>
                <w:sz w:val="13"/>
                <w:lang w:val="en-AU" w:eastAsia="en-AU"/>
              </w:rPr>
              <w:t>Under 25</w:t>
            </w:r>
          </w:p>
        </w:tc>
        <w:tc>
          <w:tcPr>
            <w:tcW w:w="418" w:type="pct"/>
            <w:tcBorders>
              <w:top w:val="nil"/>
              <w:left w:val="nil"/>
              <w:bottom w:val="nil"/>
              <w:right w:val="nil"/>
            </w:tcBorders>
            <w:shd w:val="clear" w:color="auto" w:fill="E7E7E8"/>
            <w:noWrap/>
            <w:vAlign w:val="bottom"/>
          </w:tcPr>
          <w:p w14:paraId="1D7F226B" w14:textId="77777777" w:rsidR="00412E38" w:rsidRPr="00040036" w:rsidRDefault="00412E38" w:rsidP="00FB69D0">
            <w:pPr>
              <w:pStyle w:val="ESTablebody3ptafter"/>
              <w:ind w:right="45"/>
              <w:jc w:val="right"/>
              <w:rPr>
                <w:sz w:val="13"/>
                <w:lang w:val="en-AU" w:eastAsia="en-AU"/>
              </w:rPr>
            </w:pPr>
            <w:r>
              <w:rPr>
                <w:sz w:val="13"/>
                <w:lang w:val="en-AU" w:eastAsia="en-AU"/>
              </w:rPr>
              <w:t>1</w:t>
            </w:r>
          </w:p>
        </w:tc>
        <w:tc>
          <w:tcPr>
            <w:tcW w:w="250" w:type="pct"/>
            <w:tcBorders>
              <w:top w:val="nil"/>
              <w:left w:val="nil"/>
              <w:bottom w:val="nil"/>
              <w:right w:val="single" w:sz="4" w:space="0" w:color="auto"/>
            </w:tcBorders>
            <w:shd w:val="clear" w:color="auto" w:fill="auto"/>
            <w:noWrap/>
            <w:vAlign w:val="bottom"/>
          </w:tcPr>
          <w:p w14:paraId="31581227" w14:textId="77777777" w:rsidR="00412E38" w:rsidRPr="00040036" w:rsidRDefault="00412E38" w:rsidP="00FB69D0">
            <w:pPr>
              <w:pStyle w:val="ESTablebody3ptafter"/>
              <w:ind w:right="45"/>
              <w:jc w:val="right"/>
              <w:rPr>
                <w:sz w:val="13"/>
                <w:lang w:val="en-AU" w:eastAsia="en-AU"/>
              </w:rPr>
            </w:pPr>
            <w:r>
              <w:rPr>
                <w:sz w:val="13"/>
                <w:lang w:val="en-AU" w:eastAsia="en-AU"/>
              </w:rPr>
              <w:t>1.0</w:t>
            </w:r>
          </w:p>
        </w:tc>
        <w:tc>
          <w:tcPr>
            <w:tcW w:w="379" w:type="pct"/>
            <w:tcBorders>
              <w:top w:val="nil"/>
              <w:left w:val="nil"/>
              <w:bottom w:val="nil"/>
              <w:right w:val="nil"/>
            </w:tcBorders>
            <w:shd w:val="clear" w:color="auto" w:fill="E7E7E8"/>
            <w:noWrap/>
            <w:vAlign w:val="bottom"/>
          </w:tcPr>
          <w:p w14:paraId="1ABD2D40" w14:textId="77777777" w:rsidR="00412E38" w:rsidRPr="00040036" w:rsidRDefault="00412E38" w:rsidP="00FB69D0">
            <w:pPr>
              <w:pStyle w:val="ESTablebody3ptafter"/>
              <w:ind w:right="45"/>
              <w:jc w:val="right"/>
              <w:rPr>
                <w:sz w:val="13"/>
                <w:lang w:val="en-AU" w:eastAsia="en-AU"/>
              </w:rPr>
            </w:pPr>
            <w:r w:rsidRPr="00815BF6">
              <w:rPr>
                <w:szCs w:val="17"/>
              </w:rPr>
              <w:t>–</w:t>
            </w:r>
          </w:p>
        </w:tc>
        <w:tc>
          <w:tcPr>
            <w:tcW w:w="379" w:type="pct"/>
            <w:tcBorders>
              <w:top w:val="nil"/>
              <w:left w:val="nil"/>
              <w:bottom w:val="nil"/>
              <w:right w:val="nil"/>
            </w:tcBorders>
            <w:shd w:val="clear" w:color="auto" w:fill="auto"/>
            <w:noWrap/>
            <w:vAlign w:val="bottom"/>
          </w:tcPr>
          <w:p w14:paraId="667DA3E0" w14:textId="77777777" w:rsidR="00412E38" w:rsidRPr="00040036" w:rsidRDefault="00412E38"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E7E7E8"/>
            <w:noWrap/>
            <w:vAlign w:val="bottom"/>
          </w:tcPr>
          <w:p w14:paraId="7D04A7FB" w14:textId="77777777" w:rsidR="00412E38" w:rsidRPr="00040036" w:rsidRDefault="00412E38" w:rsidP="00FB69D0">
            <w:pPr>
              <w:pStyle w:val="ESTablebody3ptafter"/>
              <w:ind w:right="45"/>
              <w:jc w:val="right"/>
              <w:rPr>
                <w:sz w:val="13"/>
                <w:lang w:val="en-AU" w:eastAsia="en-AU"/>
              </w:rPr>
            </w:pPr>
            <w:r w:rsidRPr="00815BF6">
              <w:rPr>
                <w:szCs w:val="17"/>
              </w:rPr>
              <w:t>–</w:t>
            </w:r>
          </w:p>
        </w:tc>
        <w:tc>
          <w:tcPr>
            <w:tcW w:w="350" w:type="pct"/>
            <w:tcBorders>
              <w:top w:val="nil"/>
              <w:left w:val="nil"/>
              <w:bottom w:val="nil"/>
              <w:right w:val="nil"/>
            </w:tcBorders>
            <w:shd w:val="clear" w:color="auto" w:fill="auto"/>
            <w:noWrap/>
            <w:vAlign w:val="bottom"/>
          </w:tcPr>
          <w:p w14:paraId="36AD3FB2" w14:textId="77777777" w:rsidR="00412E38" w:rsidRPr="00040036" w:rsidRDefault="00412E38" w:rsidP="00FB69D0">
            <w:pPr>
              <w:pStyle w:val="ESTablebody3ptafter"/>
              <w:ind w:right="45"/>
              <w:jc w:val="right"/>
              <w:rPr>
                <w:sz w:val="13"/>
                <w:lang w:val="en-AU" w:eastAsia="en-AU"/>
              </w:rPr>
            </w:pPr>
            <w:r>
              <w:rPr>
                <w:sz w:val="13"/>
                <w:lang w:val="en-AU" w:eastAsia="en-AU"/>
              </w:rPr>
              <w:t>1</w:t>
            </w:r>
          </w:p>
        </w:tc>
        <w:tc>
          <w:tcPr>
            <w:tcW w:w="206" w:type="pct"/>
            <w:tcBorders>
              <w:top w:val="nil"/>
              <w:left w:val="nil"/>
              <w:bottom w:val="nil"/>
              <w:right w:val="single" w:sz="8" w:space="0" w:color="auto"/>
            </w:tcBorders>
            <w:shd w:val="clear" w:color="auto" w:fill="E7E7E8"/>
            <w:noWrap/>
            <w:vAlign w:val="bottom"/>
          </w:tcPr>
          <w:p w14:paraId="2F715EB7" w14:textId="77777777" w:rsidR="00412E38" w:rsidRPr="00040036" w:rsidRDefault="00412E38" w:rsidP="00FB69D0">
            <w:pPr>
              <w:pStyle w:val="ESTablebody3ptafter"/>
              <w:ind w:right="45"/>
              <w:jc w:val="right"/>
              <w:rPr>
                <w:sz w:val="13"/>
                <w:lang w:val="en-AU" w:eastAsia="en-AU"/>
              </w:rPr>
            </w:pPr>
            <w:r>
              <w:rPr>
                <w:sz w:val="13"/>
                <w:lang w:val="en-AU" w:eastAsia="en-AU"/>
              </w:rPr>
              <w:t>1.0</w:t>
            </w:r>
          </w:p>
        </w:tc>
        <w:tc>
          <w:tcPr>
            <w:tcW w:w="350" w:type="pct"/>
            <w:tcBorders>
              <w:top w:val="nil"/>
              <w:left w:val="nil"/>
              <w:bottom w:val="nil"/>
              <w:right w:val="nil"/>
            </w:tcBorders>
            <w:shd w:val="clear" w:color="auto" w:fill="auto"/>
            <w:noWrap/>
            <w:vAlign w:val="bottom"/>
          </w:tcPr>
          <w:p w14:paraId="2B4B5E29" w14:textId="77777777" w:rsidR="00412E38" w:rsidRPr="00040036" w:rsidRDefault="00412E38"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E7E7E8"/>
            <w:noWrap/>
            <w:vAlign w:val="bottom"/>
          </w:tcPr>
          <w:p w14:paraId="05680FE8" w14:textId="77777777" w:rsidR="00412E38" w:rsidRPr="00040036" w:rsidRDefault="00412E38" w:rsidP="00FB69D0">
            <w:pPr>
              <w:pStyle w:val="ESTablebody3ptafter"/>
              <w:ind w:right="45"/>
              <w:jc w:val="right"/>
              <w:rPr>
                <w:sz w:val="13"/>
                <w:lang w:val="en-AU" w:eastAsia="en-AU"/>
              </w:rPr>
            </w:pPr>
            <w:r w:rsidRPr="00815BF6">
              <w:rPr>
                <w:szCs w:val="17"/>
              </w:rPr>
              <w:t>–</w:t>
            </w:r>
          </w:p>
        </w:tc>
        <w:tc>
          <w:tcPr>
            <w:tcW w:w="379" w:type="pct"/>
            <w:tcBorders>
              <w:top w:val="nil"/>
              <w:left w:val="nil"/>
              <w:bottom w:val="nil"/>
              <w:right w:val="nil"/>
            </w:tcBorders>
            <w:shd w:val="clear" w:color="auto" w:fill="auto"/>
            <w:noWrap/>
            <w:vAlign w:val="bottom"/>
          </w:tcPr>
          <w:p w14:paraId="0436F5ED" w14:textId="77777777" w:rsidR="00412E38" w:rsidRPr="00040036" w:rsidRDefault="00412E38" w:rsidP="00FB69D0">
            <w:pPr>
              <w:pStyle w:val="ESTablebody3ptafter"/>
              <w:ind w:right="45"/>
              <w:jc w:val="right"/>
              <w:rPr>
                <w:sz w:val="13"/>
                <w:lang w:val="en-AU" w:eastAsia="en-AU"/>
              </w:rPr>
            </w:pPr>
            <w:r w:rsidRPr="00815BF6">
              <w:rPr>
                <w:szCs w:val="17"/>
              </w:rPr>
              <w:t>–</w:t>
            </w:r>
          </w:p>
        </w:tc>
        <w:tc>
          <w:tcPr>
            <w:tcW w:w="379" w:type="pct"/>
            <w:tcBorders>
              <w:top w:val="nil"/>
              <w:left w:val="nil"/>
              <w:bottom w:val="nil"/>
              <w:right w:val="nil"/>
            </w:tcBorders>
            <w:shd w:val="clear" w:color="auto" w:fill="E7E7E8"/>
            <w:noWrap/>
            <w:vAlign w:val="bottom"/>
          </w:tcPr>
          <w:p w14:paraId="4B8532E1" w14:textId="77777777" w:rsidR="00412E38" w:rsidRPr="00040036" w:rsidRDefault="00412E38"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auto"/>
            <w:noWrap/>
            <w:vAlign w:val="bottom"/>
          </w:tcPr>
          <w:p w14:paraId="4FFDBAE7" w14:textId="77777777" w:rsidR="00412E38" w:rsidRPr="00040036" w:rsidRDefault="00412E38" w:rsidP="00FB69D0">
            <w:pPr>
              <w:pStyle w:val="ESTablebody3ptafter"/>
              <w:ind w:right="45"/>
              <w:jc w:val="right"/>
              <w:rPr>
                <w:sz w:val="13"/>
                <w:lang w:val="en-AU" w:eastAsia="en-AU"/>
              </w:rPr>
            </w:pPr>
            <w:r w:rsidRPr="00815BF6">
              <w:rPr>
                <w:szCs w:val="17"/>
              </w:rPr>
              <w:t>–</w:t>
            </w:r>
          </w:p>
        </w:tc>
        <w:tc>
          <w:tcPr>
            <w:tcW w:w="350" w:type="pct"/>
            <w:tcBorders>
              <w:top w:val="nil"/>
              <w:left w:val="nil"/>
              <w:bottom w:val="nil"/>
              <w:right w:val="nil"/>
            </w:tcBorders>
            <w:shd w:val="clear" w:color="auto" w:fill="E7E7E8"/>
            <w:noWrap/>
            <w:vAlign w:val="bottom"/>
          </w:tcPr>
          <w:p w14:paraId="53F80F9A" w14:textId="77777777" w:rsidR="00412E38" w:rsidRPr="00040036" w:rsidRDefault="00412E38" w:rsidP="00FB69D0">
            <w:pPr>
              <w:pStyle w:val="ESTablebody3ptafter"/>
              <w:ind w:right="45"/>
              <w:jc w:val="right"/>
              <w:rPr>
                <w:sz w:val="13"/>
                <w:lang w:val="en-AU" w:eastAsia="en-AU"/>
              </w:rPr>
            </w:pPr>
            <w:r w:rsidRPr="00815BF6">
              <w:rPr>
                <w:szCs w:val="17"/>
              </w:rPr>
              <w:t>–</w:t>
            </w:r>
          </w:p>
        </w:tc>
        <w:tc>
          <w:tcPr>
            <w:tcW w:w="201" w:type="pct"/>
            <w:tcBorders>
              <w:top w:val="nil"/>
              <w:left w:val="nil"/>
              <w:bottom w:val="nil"/>
              <w:right w:val="nil"/>
            </w:tcBorders>
            <w:shd w:val="clear" w:color="auto" w:fill="auto"/>
            <w:noWrap/>
            <w:vAlign w:val="bottom"/>
          </w:tcPr>
          <w:p w14:paraId="6E7B5F0F" w14:textId="77777777" w:rsidR="00412E38" w:rsidRPr="00040036" w:rsidRDefault="00412E38" w:rsidP="00FB69D0">
            <w:pPr>
              <w:pStyle w:val="ESTablebody3ptafter"/>
              <w:ind w:right="45"/>
              <w:jc w:val="right"/>
              <w:rPr>
                <w:sz w:val="13"/>
                <w:lang w:val="en-AU" w:eastAsia="en-AU"/>
              </w:rPr>
            </w:pPr>
            <w:r w:rsidRPr="00815BF6">
              <w:rPr>
                <w:szCs w:val="17"/>
              </w:rPr>
              <w:t>–</w:t>
            </w:r>
          </w:p>
        </w:tc>
      </w:tr>
      <w:tr w:rsidR="00412E38" w:rsidRPr="00932A90" w14:paraId="1F855C67" w14:textId="77777777" w:rsidTr="00227D9A">
        <w:trPr>
          <w:trHeight w:hRule="exact" w:val="227"/>
        </w:trPr>
        <w:tc>
          <w:tcPr>
            <w:tcW w:w="155" w:type="pct"/>
            <w:vMerge/>
            <w:tcBorders>
              <w:top w:val="nil"/>
              <w:left w:val="nil"/>
              <w:bottom w:val="single" w:sz="4" w:space="0" w:color="000000"/>
              <w:right w:val="nil"/>
            </w:tcBorders>
            <w:vAlign w:val="center"/>
            <w:hideMark/>
          </w:tcPr>
          <w:p w14:paraId="65CB6C47" w14:textId="77777777" w:rsidR="00412E38" w:rsidRPr="00040036" w:rsidRDefault="00412E38" w:rsidP="00412E38">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4805D2BC" w14:textId="77777777" w:rsidR="00412E38" w:rsidRPr="00040036" w:rsidRDefault="00412E38" w:rsidP="00412E38">
            <w:pPr>
              <w:pStyle w:val="ESTablebody3ptafter"/>
              <w:rPr>
                <w:sz w:val="13"/>
                <w:lang w:val="en-AU" w:eastAsia="en-AU"/>
              </w:rPr>
            </w:pPr>
            <w:r w:rsidRPr="00040036">
              <w:rPr>
                <w:sz w:val="13"/>
                <w:lang w:val="en-AU" w:eastAsia="en-AU"/>
              </w:rPr>
              <w:t>25–34</w:t>
            </w:r>
          </w:p>
        </w:tc>
        <w:tc>
          <w:tcPr>
            <w:tcW w:w="418" w:type="pct"/>
            <w:tcBorders>
              <w:top w:val="nil"/>
              <w:left w:val="nil"/>
              <w:bottom w:val="nil"/>
              <w:right w:val="nil"/>
            </w:tcBorders>
            <w:shd w:val="clear" w:color="auto" w:fill="E7E7E8"/>
            <w:noWrap/>
            <w:vAlign w:val="bottom"/>
          </w:tcPr>
          <w:p w14:paraId="22724234" w14:textId="77777777" w:rsidR="00412E38" w:rsidRPr="00040036" w:rsidRDefault="00412E38" w:rsidP="00FB69D0">
            <w:pPr>
              <w:pStyle w:val="ESTablebody3ptafter"/>
              <w:ind w:right="45"/>
              <w:jc w:val="right"/>
              <w:rPr>
                <w:sz w:val="13"/>
                <w:lang w:val="en-AU" w:eastAsia="en-AU"/>
              </w:rPr>
            </w:pPr>
            <w:r>
              <w:rPr>
                <w:sz w:val="13"/>
                <w:lang w:val="en-AU" w:eastAsia="en-AU"/>
              </w:rPr>
              <w:t>4</w:t>
            </w:r>
          </w:p>
        </w:tc>
        <w:tc>
          <w:tcPr>
            <w:tcW w:w="250" w:type="pct"/>
            <w:tcBorders>
              <w:top w:val="nil"/>
              <w:left w:val="nil"/>
              <w:bottom w:val="nil"/>
              <w:right w:val="single" w:sz="4" w:space="0" w:color="auto"/>
            </w:tcBorders>
            <w:shd w:val="clear" w:color="auto" w:fill="auto"/>
            <w:noWrap/>
            <w:vAlign w:val="bottom"/>
          </w:tcPr>
          <w:p w14:paraId="14627872" w14:textId="77777777" w:rsidR="00412E38" w:rsidRPr="00040036" w:rsidRDefault="00412E38" w:rsidP="00FB69D0">
            <w:pPr>
              <w:pStyle w:val="ESTablebody3ptafter"/>
              <w:ind w:right="45"/>
              <w:jc w:val="right"/>
              <w:rPr>
                <w:sz w:val="13"/>
                <w:lang w:val="en-AU" w:eastAsia="en-AU"/>
              </w:rPr>
            </w:pPr>
            <w:r>
              <w:rPr>
                <w:sz w:val="13"/>
                <w:lang w:val="en-AU" w:eastAsia="en-AU"/>
              </w:rPr>
              <w:t>4.0</w:t>
            </w:r>
          </w:p>
        </w:tc>
        <w:tc>
          <w:tcPr>
            <w:tcW w:w="379" w:type="pct"/>
            <w:tcBorders>
              <w:top w:val="nil"/>
              <w:left w:val="nil"/>
              <w:bottom w:val="nil"/>
              <w:right w:val="nil"/>
            </w:tcBorders>
            <w:shd w:val="clear" w:color="auto" w:fill="E7E7E8"/>
            <w:noWrap/>
            <w:vAlign w:val="bottom"/>
          </w:tcPr>
          <w:p w14:paraId="20B35FB1" w14:textId="77777777" w:rsidR="00412E38" w:rsidRPr="00040036" w:rsidRDefault="00412E38" w:rsidP="00FB69D0">
            <w:pPr>
              <w:pStyle w:val="ESTablebody3ptafter"/>
              <w:ind w:right="45"/>
              <w:jc w:val="right"/>
              <w:rPr>
                <w:sz w:val="13"/>
                <w:lang w:val="en-AU" w:eastAsia="en-AU"/>
              </w:rPr>
            </w:pPr>
            <w:r>
              <w:rPr>
                <w:sz w:val="13"/>
                <w:lang w:val="en-AU" w:eastAsia="en-AU"/>
              </w:rPr>
              <w:t>4</w:t>
            </w:r>
          </w:p>
        </w:tc>
        <w:tc>
          <w:tcPr>
            <w:tcW w:w="379" w:type="pct"/>
            <w:tcBorders>
              <w:top w:val="nil"/>
              <w:left w:val="nil"/>
              <w:bottom w:val="nil"/>
              <w:right w:val="nil"/>
            </w:tcBorders>
            <w:shd w:val="clear" w:color="auto" w:fill="auto"/>
            <w:noWrap/>
            <w:vAlign w:val="bottom"/>
          </w:tcPr>
          <w:p w14:paraId="1C6ADE92" w14:textId="77777777" w:rsidR="00412E38" w:rsidRPr="00040036" w:rsidRDefault="00412E38"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E7E7E8"/>
            <w:noWrap/>
            <w:vAlign w:val="bottom"/>
          </w:tcPr>
          <w:p w14:paraId="4AE955A3" w14:textId="77777777" w:rsidR="00412E38" w:rsidRPr="00040036" w:rsidRDefault="0028539B" w:rsidP="00FB69D0">
            <w:pPr>
              <w:pStyle w:val="ESTablebody3ptafter"/>
              <w:ind w:right="45"/>
              <w:jc w:val="right"/>
              <w:rPr>
                <w:sz w:val="13"/>
                <w:lang w:val="en-AU" w:eastAsia="en-AU"/>
              </w:rPr>
            </w:pPr>
            <w:r>
              <w:rPr>
                <w:sz w:val="13"/>
                <w:lang w:val="en-AU" w:eastAsia="en-AU"/>
              </w:rPr>
              <w:t>4.0</w:t>
            </w:r>
          </w:p>
        </w:tc>
        <w:tc>
          <w:tcPr>
            <w:tcW w:w="350" w:type="pct"/>
            <w:tcBorders>
              <w:top w:val="nil"/>
              <w:left w:val="nil"/>
              <w:bottom w:val="nil"/>
              <w:right w:val="nil"/>
            </w:tcBorders>
            <w:shd w:val="clear" w:color="auto" w:fill="auto"/>
            <w:noWrap/>
            <w:vAlign w:val="bottom"/>
          </w:tcPr>
          <w:p w14:paraId="74873CCE" w14:textId="77777777" w:rsidR="00412E38" w:rsidRPr="00040036" w:rsidRDefault="0028539B" w:rsidP="00FB69D0">
            <w:pPr>
              <w:pStyle w:val="ESTablebody3ptafter"/>
              <w:ind w:right="45"/>
              <w:jc w:val="right"/>
              <w:rPr>
                <w:sz w:val="13"/>
                <w:lang w:val="en-AU" w:eastAsia="en-AU"/>
              </w:rPr>
            </w:pPr>
            <w:r w:rsidRPr="00815BF6">
              <w:rPr>
                <w:szCs w:val="17"/>
              </w:rPr>
              <w:t>–</w:t>
            </w:r>
          </w:p>
        </w:tc>
        <w:tc>
          <w:tcPr>
            <w:tcW w:w="206" w:type="pct"/>
            <w:tcBorders>
              <w:top w:val="nil"/>
              <w:left w:val="nil"/>
              <w:bottom w:val="nil"/>
              <w:right w:val="single" w:sz="8" w:space="0" w:color="auto"/>
            </w:tcBorders>
            <w:shd w:val="clear" w:color="auto" w:fill="E7E7E8"/>
            <w:noWrap/>
            <w:vAlign w:val="bottom"/>
          </w:tcPr>
          <w:p w14:paraId="0334AEF0" w14:textId="77777777" w:rsidR="00412E38" w:rsidRPr="00040036" w:rsidRDefault="0028539B" w:rsidP="00FB69D0">
            <w:pPr>
              <w:pStyle w:val="ESTablebody3ptafter"/>
              <w:ind w:right="45"/>
              <w:jc w:val="right"/>
              <w:rPr>
                <w:sz w:val="13"/>
                <w:lang w:val="en-AU" w:eastAsia="en-AU"/>
              </w:rPr>
            </w:pPr>
            <w:r w:rsidRPr="00815BF6">
              <w:rPr>
                <w:szCs w:val="17"/>
              </w:rPr>
              <w:t>–</w:t>
            </w:r>
          </w:p>
        </w:tc>
        <w:tc>
          <w:tcPr>
            <w:tcW w:w="350" w:type="pct"/>
            <w:tcBorders>
              <w:top w:val="nil"/>
              <w:left w:val="nil"/>
              <w:bottom w:val="nil"/>
              <w:right w:val="nil"/>
            </w:tcBorders>
            <w:shd w:val="clear" w:color="auto" w:fill="auto"/>
            <w:noWrap/>
            <w:vAlign w:val="bottom"/>
          </w:tcPr>
          <w:p w14:paraId="1727E9A8" w14:textId="77777777" w:rsidR="00412E38" w:rsidRPr="00040036" w:rsidRDefault="0028539B" w:rsidP="00FB69D0">
            <w:pPr>
              <w:pStyle w:val="ESTablebody3ptafter"/>
              <w:ind w:right="45"/>
              <w:jc w:val="right"/>
              <w:rPr>
                <w:sz w:val="13"/>
                <w:lang w:val="en-AU" w:eastAsia="en-AU"/>
              </w:rPr>
            </w:pPr>
            <w:r>
              <w:rPr>
                <w:sz w:val="13"/>
                <w:lang w:val="en-AU" w:eastAsia="en-AU"/>
              </w:rPr>
              <w:t>4</w:t>
            </w:r>
          </w:p>
        </w:tc>
        <w:tc>
          <w:tcPr>
            <w:tcW w:w="249" w:type="pct"/>
            <w:tcBorders>
              <w:top w:val="nil"/>
              <w:left w:val="nil"/>
              <w:bottom w:val="nil"/>
              <w:right w:val="single" w:sz="4" w:space="0" w:color="auto"/>
            </w:tcBorders>
            <w:shd w:val="clear" w:color="auto" w:fill="E7E7E8"/>
            <w:noWrap/>
            <w:vAlign w:val="bottom"/>
          </w:tcPr>
          <w:p w14:paraId="713B9BE9" w14:textId="77777777" w:rsidR="00412E38" w:rsidRPr="00040036" w:rsidRDefault="0028539B" w:rsidP="00FB69D0">
            <w:pPr>
              <w:pStyle w:val="ESTablebody3ptafter"/>
              <w:ind w:right="45"/>
              <w:jc w:val="right"/>
              <w:rPr>
                <w:sz w:val="13"/>
                <w:lang w:val="en-AU" w:eastAsia="en-AU"/>
              </w:rPr>
            </w:pPr>
            <w:r>
              <w:rPr>
                <w:sz w:val="13"/>
                <w:lang w:val="en-AU" w:eastAsia="en-AU"/>
              </w:rPr>
              <w:t>4.0</w:t>
            </w:r>
          </w:p>
        </w:tc>
        <w:tc>
          <w:tcPr>
            <w:tcW w:w="379" w:type="pct"/>
            <w:tcBorders>
              <w:top w:val="nil"/>
              <w:left w:val="nil"/>
              <w:bottom w:val="nil"/>
              <w:right w:val="nil"/>
            </w:tcBorders>
            <w:shd w:val="clear" w:color="auto" w:fill="auto"/>
            <w:noWrap/>
            <w:vAlign w:val="bottom"/>
          </w:tcPr>
          <w:p w14:paraId="16D92E3C" w14:textId="77777777" w:rsidR="00412E38" w:rsidRPr="00040036" w:rsidRDefault="0028539B" w:rsidP="00FB69D0">
            <w:pPr>
              <w:pStyle w:val="ESTablebody3ptafter"/>
              <w:ind w:right="45"/>
              <w:jc w:val="right"/>
              <w:rPr>
                <w:sz w:val="13"/>
                <w:lang w:val="en-AU" w:eastAsia="en-AU"/>
              </w:rPr>
            </w:pPr>
            <w:r>
              <w:rPr>
                <w:sz w:val="13"/>
                <w:lang w:val="en-AU" w:eastAsia="en-AU"/>
              </w:rPr>
              <w:t>3</w:t>
            </w:r>
          </w:p>
        </w:tc>
        <w:tc>
          <w:tcPr>
            <w:tcW w:w="379" w:type="pct"/>
            <w:tcBorders>
              <w:top w:val="nil"/>
              <w:left w:val="nil"/>
              <w:bottom w:val="nil"/>
              <w:right w:val="nil"/>
            </w:tcBorders>
            <w:shd w:val="clear" w:color="auto" w:fill="E7E7E8"/>
            <w:noWrap/>
            <w:vAlign w:val="bottom"/>
          </w:tcPr>
          <w:p w14:paraId="24CF7F8D" w14:textId="77777777" w:rsidR="00412E38" w:rsidRPr="00040036" w:rsidRDefault="0028539B"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auto"/>
            <w:noWrap/>
            <w:vAlign w:val="bottom"/>
          </w:tcPr>
          <w:p w14:paraId="475D1033" w14:textId="77777777" w:rsidR="00412E38" w:rsidRPr="00040036" w:rsidRDefault="0028539B" w:rsidP="00FB69D0">
            <w:pPr>
              <w:pStyle w:val="ESTablebody3ptafter"/>
              <w:ind w:right="45"/>
              <w:jc w:val="right"/>
              <w:rPr>
                <w:sz w:val="13"/>
                <w:lang w:val="en-AU" w:eastAsia="en-AU"/>
              </w:rPr>
            </w:pPr>
            <w:r>
              <w:rPr>
                <w:sz w:val="13"/>
                <w:lang w:val="en-AU" w:eastAsia="en-AU"/>
              </w:rPr>
              <w:t>3.0</w:t>
            </w:r>
          </w:p>
        </w:tc>
        <w:tc>
          <w:tcPr>
            <w:tcW w:w="350" w:type="pct"/>
            <w:tcBorders>
              <w:top w:val="nil"/>
              <w:left w:val="nil"/>
              <w:bottom w:val="nil"/>
              <w:right w:val="nil"/>
            </w:tcBorders>
            <w:shd w:val="clear" w:color="auto" w:fill="E7E7E8"/>
            <w:noWrap/>
            <w:vAlign w:val="bottom"/>
          </w:tcPr>
          <w:p w14:paraId="58435569" w14:textId="77777777" w:rsidR="00412E38" w:rsidRPr="00040036" w:rsidRDefault="0028539B" w:rsidP="00FB69D0">
            <w:pPr>
              <w:pStyle w:val="ESTablebody3ptafter"/>
              <w:ind w:right="45"/>
              <w:jc w:val="right"/>
              <w:rPr>
                <w:sz w:val="13"/>
                <w:lang w:val="en-AU" w:eastAsia="en-AU"/>
              </w:rPr>
            </w:pPr>
            <w:r>
              <w:rPr>
                <w:sz w:val="13"/>
                <w:lang w:val="en-AU" w:eastAsia="en-AU"/>
              </w:rPr>
              <w:t>1</w:t>
            </w:r>
          </w:p>
        </w:tc>
        <w:tc>
          <w:tcPr>
            <w:tcW w:w="201" w:type="pct"/>
            <w:tcBorders>
              <w:top w:val="nil"/>
              <w:left w:val="nil"/>
              <w:bottom w:val="nil"/>
              <w:right w:val="nil"/>
            </w:tcBorders>
            <w:shd w:val="clear" w:color="auto" w:fill="auto"/>
            <w:noWrap/>
            <w:vAlign w:val="bottom"/>
          </w:tcPr>
          <w:p w14:paraId="2A3071AA" w14:textId="77777777" w:rsidR="00412E38" w:rsidRPr="00040036" w:rsidRDefault="0028539B" w:rsidP="00FB69D0">
            <w:pPr>
              <w:pStyle w:val="ESTablebody3ptafter"/>
              <w:ind w:right="45"/>
              <w:jc w:val="right"/>
              <w:rPr>
                <w:sz w:val="13"/>
                <w:lang w:val="en-AU" w:eastAsia="en-AU"/>
              </w:rPr>
            </w:pPr>
            <w:r>
              <w:rPr>
                <w:sz w:val="13"/>
                <w:lang w:val="en-AU" w:eastAsia="en-AU"/>
              </w:rPr>
              <w:t>1.0</w:t>
            </w:r>
          </w:p>
        </w:tc>
      </w:tr>
      <w:tr w:rsidR="00412E38" w:rsidRPr="00932A90" w14:paraId="20AD3E65" w14:textId="77777777" w:rsidTr="00227D9A">
        <w:trPr>
          <w:trHeight w:hRule="exact" w:val="227"/>
        </w:trPr>
        <w:tc>
          <w:tcPr>
            <w:tcW w:w="155" w:type="pct"/>
            <w:vMerge/>
            <w:tcBorders>
              <w:top w:val="nil"/>
              <w:left w:val="nil"/>
              <w:bottom w:val="single" w:sz="4" w:space="0" w:color="000000"/>
              <w:right w:val="nil"/>
            </w:tcBorders>
            <w:vAlign w:val="center"/>
            <w:hideMark/>
          </w:tcPr>
          <w:p w14:paraId="5A36A67F" w14:textId="77777777" w:rsidR="00412E38" w:rsidRPr="00040036" w:rsidRDefault="00412E38" w:rsidP="00412E38">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7D9E301F" w14:textId="77777777" w:rsidR="00412E38" w:rsidRPr="00040036" w:rsidRDefault="00412E38" w:rsidP="00412E38">
            <w:pPr>
              <w:pStyle w:val="ESTablebody3ptafter"/>
              <w:rPr>
                <w:sz w:val="13"/>
                <w:lang w:val="en-AU" w:eastAsia="en-AU"/>
              </w:rPr>
            </w:pPr>
            <w:r w:rsidRPr="00040036">
              <w:rPr>
                <w:sz w:val="13"/>
                <w:lang w:val="en-AU" w:eastAsia="en-AU"/>
              </w:rPr>
              <w:t>35–44</w:t>
            </w:r>
          </w:p>
        </w:tc>
        <w:tc>
          <w:tcPr>
            <w:tcW w:w="418" w:type="pct"/>
            <w:tcBorders>
              <w:top w:val="nil"/>
              <w:left w:val="nil"/>
              <w:bottom w:val="nil"/>
              <w:right w:val="nil"/>
            </w:tcBorders>
            <w:shd w:val="clear" w:color="auto" w:fill="E7E7E8"/>
            <w:noWrap/>
            <w:vAlign w:val="bottom"/>
          </w:tcPr>
          <w:p w14:paraId="38A91B3C" w14:textId="77777777" w:rsidR="00412E38" w:rsidRPr="00040036" w:rsidRDefault="0028539B" w:rsidP="00FB69D0">
            <w:pPr>
              <w:pStyle w:val="ESTablebody3ptafter"/>
              <w:ind w:right="45"/>
              <w:jc w:val="right"/>
              <w:rPr>
                <w:sz w:val="13"/>
                <w:lang w:val="en-AU" w:eastAsia="en-AU"/>
              </w:rPr>
            </w:pPr>
            <w:r>
              <w:rPr>
                <w:sz w:val="13"/>
                <w:lang w:val="en-AU" w:eastAsia="en-AU"/>
              </w:rPr>
              <w:t>18</w:t>
            </w:r>
          </w:p>
        </w:tc>
        <w:tc>
          <w:tcPr>
            <w:tcW w:w="250" w:type="pct"/>
            <w:tcBorders>
              <w:top w:val="nil"/>
              <w:left w:val="nil"/>
              <w:bottom w:val="nil"/>
              <w:right w:val="single" w:sz="4" w:space="0" w:color="auto"/>
            </w:tcBorders>
            <w:shd w:val="clear" w:color="auto" w:fill="auto"/>
            <w:noWrap/>
            <w:vAlign w:val="bottom"/>
          </w:tcPr>
          <w:p w14:paraId="4A869DF2" w14:textId="77777777" w:rsidR="00412E38" w:rsidRPr="00040036" w:rsidRDefault="0028539B" w:rsidP="00FB69D0">
            <w:pPr>
              <w:pStyle w:val="ESTablebody3ptafter"/>
              <w:ind w:right="45"/>
              <w:jc w:val="right"/>
              <w:rPr>
                <w:sz w:val="13"/>
                <w:lang w:val="en-AU" w:eastAsia="en-AU"/>
              </w:rPr>
            </w:pPr>
            <w:r>
              <w:rPr>
                <w:sz w:val="13"/>
                <w:lang w:val="en-AU" w:eastAsia="en-AU"/>
              </w:rPr>
              <w:t>17.0</w:t>
            </w:r>
          </w:p>
        </w:tc>
        <w:tc>
          <w:tcPr>
            <w:tcW w:w="379" w:type="pct"/>
            <w:tcBorders>
              <w:top w:val="nil"/>
              <w:left w:val="nil"/>
              <w:bottom w:val="nil"/>
              <w:right w:val="nil"/>
            </w:tcBorders>
            <w:shd w:val="clear" w:color="auto" w:fill="E7E7E8"/>
            <w:noWrap/>
            <w:vAlign w:val="bottom"/>
          </w:tcPr>
          <w:p w14:paraId="29661BE4" w14:textId="77777777" w:rsidR="00412E38" w:rsidRPr="00040036" w:rsidRDefault="0028539B" w:rsidP="00FB69D0">
            <w:pPr>
              <w:pStyle w:val="ESTablebody3ptafter"/>
              <w:ind w:right="45"/>
              <w:jc w:val="right"/>
              <w:rPr>
                <w:sz w:val="13"/>
                <w:lang w:val="en-AU" w:eastAsia="en-AU"/>
              </w:rPr>
            </w:pPr>
            <w:r>
              <w:rPr>
                <w:sz w:val="13"/>
                <w:lang w:val="en-AU" w:eastAsia="en-AU"/>
              </w:rPr>
              <w:t>14</w:t>
            </w:r>
          </w:p>
        </w:tc>
        <w:tc>
          <w:tcPr>
            <w:tcW w:w="379" w:type="pct"/>
            <w:tcBorders>
              <w:top w:val="nil"/>
              <w:left w:val="nil"/>
              <w:bottom w:val="nil"/>
              <w:right w:val="nil"/>
            </w:tcBorders>
            <w:shd w:val="clear" w:color="auto" w:fill="auto"/>
            <w:noWrap/>
            <w:vAlign w:val="bottom"/>
          </w:tcPr>
          <w:p w14:paraId="4D48BE89" w14:textId="77777777" w:rsidR="00412E38" w:rsidRPr="00040036" w:rsidRDefault="0028539B" w:rsidP="00FB69D0">
            <w:pPr>
              <w:pStyle w:val="ESTablebody3ptafter"/>
              <w:ind w:right="45"/>
              <w:jc w:val="right"/>
              <w:rPr>
                <w:sz w:val="13"/>
                <w:lang w:val="en-AU" w:eastAsia="en-AU"/>
              </w:rPr>
            </w:pPr>
            <w:r>
              <w:rPr>
                <w:sz w:val="13"/>
                <w:lang w:val="en-AU" w:eastAsia="en-AU"/>
              </w:rPr>
              <w:t>4</w:t>
            </w:r>
          </w:p>
        </w:tc>
        <w:tc>
          <w:tcPr>
            <w:tcW w:w="249" w:type="pct"/>
            <w:tcBorders>
              <w:top w:val="nil"/>
              <w:left w:val="nil"/>
              <w:bottom w:val="nil"/>
              <w:right w:val="single" w:sz="4" w:space="0" w:color="auto"/>
            </w:tcBorders>
            <w:shd w:val="clear" w:color="auto" w:fill="E7E7E8"/>
            <w:noWrap/>
            <w:vAlign w:val="bottom"/>
          </w:tcPr>
          <w:p w14:paraId="7AC27D42" w14:textId="77777777" w:rsidR="00412E38" w:rsidRPr="00040036" w:rsidRDefault="0028539B" w:rsidP="00FB69D0">
            <w:pPr>
              <w:pStyle w:val="ESTablebody3ptafter"/>
              <w:ind w:right="45"/>
              <w:jc w:val="right"/>
              <w:rPr>
                <w:sz w:val="13"/>
                <w:lang w:val="en-AU" w:eastAsia="en-AU"/>
              </w:rPr>
            </w:pPr>
            <w:r>
              <w:rPr>
                <w:sz w:val="13"/>
                <w:lang w:val="en-AU" w:eastAsia="en-AU"/>
              </w:rPr>
              <w:t>17.0</w:t>
            </w:r>
          </w:p>
        </w:tc>
        <w:tc>
          <w:tcPr>
            <w:tcW w:w="350" w:type="pct"/>
            <w:tcBorders>
              <w:top w:val="nil"/>
              <w:left w:val="nil"/>
              <w:bottom w:val="nil"/>
              <w:right w:val="nil"/>
            </w:tcBorders>
            <w:shd w:val="clear" w:color="auto" w:fill="auto"/>
            <w:noWrap/>
            <w:vAlign w:val="bottom"/>
          </w:tcPr>
          <w:p w14:paraId="124C57F9" w14:textId="77777777" w:rsidR="00412E38" w:rsidRPr="00040036" w:rsidRDefault="0028539B" w:rsidP="00FB69D0">
            <w:pPr>
              <w:pStyle w:val="ESTablebody3ptafter"/>
              <w:ind w:right="45"/>
              <w:jc w:val="right"/>
              <w:rPr>
                <w:sz w:val="13"/>
                <w:lang w:val="en-AU" w:eastAsia="en-AU"/>
              </w:rPr>
            </w:pPr>
            <w:r w:rsidRPr="00815BF6">
              <w:rPr>
                <w:szCs w:val="17"/>
              </w:rPr>
              <w:t>–</w:t>
            </w:r>
          </w:p>
        </w:tc>
        <w:tc>
          <w:tcPr>
            <w:tcW w:w="206" w:type="pct"/>
            <w:tcBorders>
              <w:top w:val="nil"/>
              <w:left w:val="nil"/>
              <w:bottom w:val="nil"/>
              <w:right w:val="single" w:sz="8" w:space="0" w:color="auto"/>
            </w:tcBorders>
            <w:shd w:val="clear" w:color="auto" w:fill="E7E7E8"/>
            <w:noWrap/>
            <w:vAlign w:val="bottom"/>
          </w:tcPr>
          <w:p w14:paraId="15D79CD6" w14:textId="77777777" w:rsidR="00412E38" w:rsidRPr="00040036" w:rsidRDefault="0028539B" w:rsidP="00FB69D0">
            <w:pPr>
              <w:pStyle w:val="ESTablebody3ptafter"/>
              <w:ind w:right="45"/>
              <w:jc w:val="right"/>
              <w:rPr>
                <w:sz w:val="13"/>
                <w:lang w:val="en-AU" w:eastAsia="en-AU"/>
              </w:rPr>
            </w:pPr>
            <w:r w:rsidRPr="00815BF6">
              <w:rPr>
                <w:szCs w:val="17"/>
              </w:rPr>
              <w:t>–</w:t>
            </w:r>
          </w:p>
        </w:tc>
        <w:tc>
          <w:tcPr>
            <w:tcW w:w="350" w:type="pct"/>
            <w:tcBorders>
              <w:top w:val="nil"/>
              <w:left w:val="nil"/>
              <w:bottom w:val="nil"/>
              <w:right w:val="nil"/>
            </w:tcBorders>
            <w:shd w:val="clear" w:color="auto" w:fill="auto"/>
            <w:noWrap/>
            <w:vAlign w:val="bottom"/>
          </w:tcPr>
          <w:p w14:paraId="0BA88C1F" w14:textId="77777777" w:rsidR="00412E38" w:rsidRPr="00040036" w:rsidRDefault="0028539B" w:rsidP="00FB69D0">
            <w:pPr>
              <w:pStyle w:val="ESTablebody3ptafter"/>
              <w:ind w:right="45"/>
              <w:jc w:val="right"/>
              <w:rPr>
                <w:sz w:val="13"/>
                <w:lang w:val="en-AU" w:eastAsia="en-AU"/>
              </w:rPr>
            </w:pPr>
            <w:r>
              <w:rPr>
                <w:sz w:val="13"/>
                <w:lang w:val="en-AU" w:eastAsia="en-AU"/>
              </w:rPr>
              <w:t>17</w:t>
            </w:r>
          </w:p>
        </w:tc>
        <w:tc>
          <w:tcPr>
            <w:tcW w:w="249" w:type="pct"/>
            <w:tcBorders>
              <w:top w:val="nil"/>
              <w:left w:val="nil"/>
              <w:bottom w:val="nil"/>
              <w:right w:val="single" w:sz="4" w:space="0" w:color="auto"/>
            </w:tcBorders>
            <w:shd w:val="clear" w:color="auto" w:fill="E7E7E8"/>
            <w:noWrap/>
            <w:vAlign w:val="bottom"/>
          </w:tcPr>
          <w:p w14:paraId="5C143496" w14:textId="77777777" w:rsidR="00412E38" w:rsidRPr="00040036" w:rsidRDefault="0028539B" w:rsidP="00FB69D0">
            <w:pPr>
              <w:pStyle w:val="ESTablebody3ptafter"/>
              <w:ind w:right="45"/>
              <w:jc w:val="right"/>
              <w:rPr>
                <w:sz w:val="13"/>
                <w:lang w:val="en-AU" w:eastAsia="en-AU"/>
              </w:rPr>
            </w:pPr>
            <w:r>
              <w:rPr>
                <w:sz w:val="13"/>
                <w:lang w:val="en-AU" w:eastAsia="en-AU"/>
              </w:rPr>
              <w:t>15.5</w:t>
            </w:r>
          </w:p>
        </w:tc>
        <w:tc>
          <w:tcPr>
            <w:tcW w:w="379" w:type="pct"/>
            <w:tcBorders>
              <w:top w:val="nil"/>
              <w:left w:val="nil"/>
              <w:bottom w:val="nil"/>
              <w:right w:val="nil"/>
            </w:tcBorders>
            <w:shd w:val="clear" w:color="auto" w:fill="auto"/>
            <w:noWrap/>
            <w:vAlign w:val="bottom"/>
          </w:tcPr>
          <w:p w14:paraId="0E324898" w14:textId="77777777" w:rsidR="00412E38" w:rsidRPr="00040036" w:rsidRDefault="0028539B" w:rsidP="00FB69D0">
            <w:pPr>
              <w:pStyle w:val="ESTablebody3ptafter"/>
              <w:ind w:right="45"/>
              <w:jc w:val="right"/>
              <w:rPr>
                <w:sz w:val="13"/>
                <w:lang w:val="en-AU" w:eastAsia="en-AU"/>
              </w:rPr>
            </w:pPr>
            <w:r>
              <w:rPr>
                <w:sz w:val="13"/>
                <w:lang w:val="en-AU" w:eastAsia="en-AU"/>
              </w:rPr>
              <w:t>11</w:t>
            </w:r>
          </w:p>
        </w:tc>
        <w:tc>
          <w:tcPr>
            <w:tcW w:w="379" w:type="pct"/>
            <w:tcBorders>
              <w:top w:val="nil"/>
              <w:left w:val="nil"/>
              <w:bottom w:val="nil"/>
              <w:right w:val="nil"/>
            </w:tcBorders>
            <w:shd w:val="clear" w:color="auto" w:fill="E7E7E8"/>
            <w:noWrap/>
            <w:vAlign w:val="bottom"/>
          </w:tcPr>
          <w:p w14:paraId="3A17AA7D" w14:textId="77777777" w:rsidR="00412E38" w:rsidRPr="00040036" w:rsidRDefault="0028539B" w:rsidP="00FB69D0">
            <w:pPr>
              <w:pStyle w:val="ESTablebody3ptafter"/>
              <w:ind w:right="45"/>
              <w:jc w:val="right"/>
              <w:rPr>
                <w:sz w:val="13"/>
                <w:lang w:val="en-AU" w:eastAsia="en-AU"/>
              </w:rPr>
            </w:pPr>
            <w:r>
              <w:rPr>
                <w:sz w:val="13"/>
                <w:lang w:val="en-AU" w:eastAsia="en-AU"/>
              </w:rPr>
              <w:t>4</w:t>
            </w:r>
          </w:p>
        </w:tc>
        <w:tc>
          <w:tcPr>
            <w:tcW w:w="249" w:type="pct"/>
            <w:tcBorders>
              <w:top w:val="nil"/>
              <w:left w:val="nil"/>
              <w:bottom w:val="nil"/>
              <w:right w:val="single" w:sz="4" w:space="0" w:color="auto"/>
            </w:tcBorders>
            <w:shd w:val="clear" w:color="auto" w:fill="auto"/>
            <w:noWrap/>
            <w:vAlign w:val="bottom"/>
          </w:tcPr>
          <w:p w14:paraId="38F44AE3" w14:textId="77777777" w:rsidR="00412E38" w:rsidRPr="00040036" w:rsidRDefault="0028539B" w:rsidP="00FB69D0">
            <w:pPr>
              <w:pStyle w:val="ESTablebody3ptafter"/>
              <w:ind w:right="45"/>
              <w:jc w:val="right"/>
              <w:rPr>
                <w:sz w:val="13"/>
                <w:lang w:val="en-AU" w:eastAsia="en-AU"/>
              </w:rPr>
            </w:pPr>
            <w:r>
              <w:rPr>
                <w:sz w:val="13"/>
                <w:lang w:val="en-AU" w:eastAsia="en-AU"/>
              </w:rPr>
              <w:t>13.6</w:t>
            </w:r>
          </w:p>
        </w:tc>
        <w:tc>
          <w:tcPr>
            <w:tcW w:w="350" w:type="pct"/>
            <w:tcBorders>
              <w:top w:val="nil"/>
              <w:left w:val="nil"/>
              <w:bottom w:val="nil"/>
              <w:right w:val="nil"/>
            </w:tcBorders>
            <w:shd w:val="clear" w:color="auto" w:fill="E7E7E8"/>
            <w:noWrap/>
            <w:vAlign w:val="bottom"/>
          </w:tcPr>
          <w:p w14:paraId="0EE9B944" w14:textId="77777777" w:rsidR="00412E38" w:rsidRPr="00040036" w:rsidRDefault="0028539B" w:rsidP="00FB69D0">
            <w:pPr>
              <w:pStyle w:val="ESTablebody3ptafter"/>
              <w:ind w:right="45"/>
              <w:jc w:val="right"/>
              <w:rPr>
                <w:sz w:val="13"/>
                <w:lang w:val="en-AU" w:eastAsia="en-AU"/>
              </w:rPr>
            </w:pPr>
            <w:r>
              <w:rPr>
                <w:sz w:val="13"/>
                <w:lang w:val="en-AU" w:eastAsia="en-AU"/>
              </w:rPr>
              <w:t>2</w:t>
            </w:r>
          </w:p>
        </w:tc>
        <w:tc>
          <w:tcPr>
            <w:tcW w:w="201" w:type="pct"/>
            <w:tcBorders>
              <w:top w:val="nil"/>
              <w:left w:val="nil"/>
              <w:bottom w:val="nil"/>
              <w:right w:val="nil"/>
            </w:tcBorders>
            <w:shd w:val="clear" w:color="auto" w:fill="auto"/>
            <w:noWrap/>
            <w:vAlign w:val="bottom"/>
          </w:tcPr>
          <w:p w14:paraId="37750E2A" w14:textId="77777777" w:rsidR="00412E38" w:rsidRPr="00040036" w:rsidRDefault="0028539B" w:rsidP="00FB69D0">
            <w:pPr>
              <w:pStyle w:val="ESTablebody3ptafter"/>
              <w:ind w:right="45"/>
              <w:jc w:val="right"/>
              <w:rPr>
                <w:sz w:val="13"/>
                <w:lang w:val="en-AU" w:eastAsia="en-AU"/>
              </w:rPr>
            </w:pPr>
            <w:r>
              <w:rPr>
                <w:sz w:val="13"/>
                <w:lang w:val="en-AU" w:eastAsia="en-AU"/>
              </w:rPr>
              <w:t>1.9</w:t>
            </w:r>
          </w:p>
        </w:tc>
      </w:tr>
      <w:tr w:rsidR="00412E38" w:rsidRPr="00932A90" w14:paraId="51C44A3B" w14:textId="77777777" w:rsidTr="00227D9A">
        <w:trPr>
          <w:trHeight w:hRule="exact" w:val="227"/>
        </w:trPr>
        <w:tc>
          <w:tcPr>
            <w:tcW w:w="155" w:type="pct"/>
            <w:vMerge/>
            <w:tcBorders>
              <w:top w:val="nil"/>
              <w:left w:val="nil"/>
              <w:bottom w:val="single" w:sz="4" w:space="0" w:color="000000"/>
              <w:right w:val="nil"/>
            </w:tcBorders>
            <w:vAlign w:val="center"/>
            <w:hideMark/>
          </w:tcPr>
          <w:p w14:paraId="313F7A11" w14:textId="77777777" w:rsidR="00412E38" w:rsidRPr="00040036" w:rsidRDefault="00412E38" w:rsidP="00412E38">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6B3A9BB1" w14:textId="77777777" w:rsidR="00412E38" w:rsidRPr="00040036" w:rsidRDefault="00412E38" w:rsidP="00412E38">
            <w:pPr>
              <w:pStyle w:val="ESTablebody3ptafter"/>
              <w:rPr>
                <w:sz w:val="13"/>
                <w:lang w:val="en-AU" w:eastAsia="en-AU"/>
              </w:rPr>
            </w:pPr>
            <w:r w:rsidRPr="00040036">
              <w:rPr>
                <w:sz w:val="13"/>
                <w:lang w:val="en-AU" w:eastAsia="en-AU"/>
              </w:rPr>
              <w:t>45–54</w:t>
            </w:r>
          </w:p>
        </w:tc>
        <w:tc>
          <w:tcPr>
            <w:tcW w:w="418" w:type="pct"/>
            <w:tcBorders>
              <w:top w:val="nil"/>
              <w:left w:val="nil"/>
              <w:bottom w:val="nil"/>
              <w:right w:val="nil"/>
            </w:tcBorders>
            <w:shd w:val="clear" w:color="auto" w:fill="E7E7E8"/>
            <w:noWrap/>
            <w:vAlign w:val="bottom"/>
          </w:tcPr>
          <w:p w14:paraId="4273B403" w14:textId="77777777" w:rsidR="00412E38" w:rsidRPr="00040036" w:rsidRDefault="0028539B" w:rsidP="00FB69D0">
            <w:pPr>
              <w:pStyle w:val="ESTablebody3ptafter"/>
              <w:ind w:right="45"/>
              <w:jc w:val="right"/>
              <w:rPr>
                <w:sz w:val="13"/>
                <w:lang w:val="en-AU" w:eastAsia="en-AU"/>
              </w:rPr>
            </w:pPr>
            <w:r>
              <w:rPr>
                <w:sz w:val="13"/>
                <w:lang w:val="en-AU" w:eastAsia="en-AU"/>
              </w:rPr>
              <w:t>17</w:t>
            </w:r>
          </w:p>
        </w:tc>
        <w:tc>
          <w:tcPr>
            <w:tcW w:w="250" w:type="pct"/>
            <w:tcBorders>
              <w:top w:val="nil"/>
              <w:left w:val="nil"/>
              <w:bottom w:val="nil"/>
              <w:right w:val="single" w:sz="4" w:space="0" w:color="auto"/>
            </w:tcBorders>
            <w:shd w:val="clear" w:color="auto" w:fill="auto"/>
            <w:noWrap/>
            <w:vAlign w:val="bottom"/>
          </w:tcPr>
          <w:p w14:paraId="6BCDA157" w14:textId="77777777" w:rsidR="00412E38" w:rsidRPr="00040036" w:rsidRDefault="0028539B" w:rsidP="00FB69D0">
            <w:pPr>
              <w:pStyle w:val="ESTablebody3ptafter"/>
              <w:ind w:right="45"/>
              <w:jc w:val="right"/>
              <w:rPr>
                <w:sz w:val="13"/>
                <w:lang w:val="en-AU" w:eastAsia="en-AU"/>
              </w:rPr>
            </w:pPr>
            <w:r>
              <w:rPr>
                <w:sz w:val="13"/>
                <w:lang w:val="en-AU" w:eastAsia="en-AU"/>
              </w:rPr>
              <w:t>16.2</w:t>
            </w:r>
          </w:p>
        </w:tc>
        <w:tc>
          <w:tcPr>
            <w:tcW w:w="379" w:type="pct"/>
            <w:tcBorders>
              <w:top w:val="nil"/>
              <w:left w:val="nil"/>
              <w:bottom w:val="nil"/>
              <w:right w:val="nil"/>
            </w:tcBorders>
            <w:shd w:val="clear" w:color="auto" w:fill="E7E7E8"/>
            <w:noWrap/>
            <w:vAlign w:val="bottom"/>
          </w:tcPr>
          <w:p w14:paraId="4AB38708" w14:textId="77777777" w:rsidR="00412E38" w:rsidRPr="00040036" w:rsidRDefault="0028539B" w:rsidP="00FB69D0">
            <w:pPr>
              <w:pStyle w:val="ESTablebody3ptafter"/>
              <w:ind w:right="45"/>
              <w:jc w:val="right"/>
              <w:rPr>
                <w:sz w:val="13"/>
                <w:lang w:val="en-AU" w:eastAsia="en-AU"/>
              </w:rPr>
            </w:pPr>
            <w:r>
              <w:rPr>
                <w:sz w:val="13"/>
                <w:lang w:val="en-AU" w:eastAsia="en-AU"/>
              </w:rPr>
              <w:t>14</w:t>
            </w:r>
          </w:p>
        </w:tc>
        <w:tc>
          <w:tcPr>
            <w:tcW w:w="379" w:type="pct"/>
            <w:tcBorders>
              <w:top w:val="nil"/>
              <w:left w:val="nil"/>
              <w:bottom w:val="single" w:sz="4" w:space="0" w:color="FFFFFF"/>
              <w:right w:val="nil"/>
            </w:tcBorders>
            <w:shd w:val="clear" w:color="auto" w:fill="auto"/>
            <w:noWrap/>
            <w:vAlign w:val="bottom"/>
          </w:tcPr>
          <w:p w14:paraId="645024A2" w14:textId="77777777" w:rsidR="00412E38" w:rsidRPr="00040036" w:rsidRDefault="0028539B" w:rsidP="00FB69D0">
            <w:pPr>
              <w:pStyle w:val="ESTablebody3ptafter"/>
              <w:ind w:right="45"/>
              <w:jc w:val="right"/>
              <w:rPr>
                <w:sz w:val="13"/>
                <w:lang w:val="en-AU" w:eastAsia="en-AU"/>
              </w:rPr>
            </w:pPr>
            <w:r>
              <w:rPr>
                <w:sz w:val="13"/>
                <w:lang w:val="en-AU" w:eastAsia="en-AU"/>
              </w:rPr>
              <w:t>3</w:t>
            </w:r>
          </w:p>
        </w:tc>
        <w:tc>
          <w:tcPr>
            <w:tcW w:w="249" w:type="pct"/>
            <w:tcBorders>
              <w:top w:val="nil"/>
              <w:left w:val="nil"/>
              <w:bottom w:val="nil"/>
              <w:right w:val="single" w:sz="4" w:space="0" w:color="auto"/>
            </w:tcBorders>
            <w:shd w:val="clear" w:color="auto" w:fill="E7E7E8"/>
            <w:noWrap/>
            <w:vAlign w:val="bottom"/>
          </w:tcPr>
          <w:p w14:paraId="719A35D0" w14:textId="77777777" w:rsidR="00412E38" w:rsidRPr="00040036" w:rsidRDefault="0028539B" w:rsidP="00FB69D0">
            <w:pPr>
              <w:pStyle w:val="ESTablebody3ptafter"/>
              <w:ind w:right="45"/>
              <w:jc w:val="right"/>
              <w:rPr>
                <w:sz w:val="13"/>
                <w:lang w:val="en-AU" w:eastAsia="en-AU"/>
              </w:rPr>
            </w:pPr>
            <w:r>
              <w:rPr>
                <w:sz w:val="13"/>
                <w:lang w:val="en-AU" w:eastAsia="en-AU"/>
              </w:rPr>
              <w:t>16.2</w:t>
            </w:r>
          </w:p>
        </w:tc>
        <w:tc>
          <w:tcPr>
            <w:tcW w:w="350" w:type="pct"/>
            <w:tcBorders>
              <w:top w:val="nil"/>
              <w:left w:val="nil"/>
              <w:bottom w:val="nil"/>
              <w:right w:val="nil"/>
            </w:tcBorders>
            <w:shd w:val="clear" w:color="auto" w:fill="auto"/>
            <w:noWrap/>
            <w:vAlign w:val="bottom"/>
          </w:tcPr>
          <w:p w14:paraId="440F5A08" w14:textId="77777777" w:rsidR="00412E38" w:rsidRPr="00040036" w:rsidRDefault="0028539B" w:rsidP="00FB69D0">
            <w:pPr>
              <w:pStyle w:val="ESTablebody3ptafter"/>
              <w:ind w:right="45"/>
              <w:jc w:val="right"/>
              <w:rPr>
                <w:sz w:val="13"/>
                <w:lang w:val="en-AU" w:eastAsia="en-AU"/>
              </w:rPr>
            </w:pPr>
            <w:r w:rsidRPr="00815BF6">
              <w:rPr>
                <w:szCs w:val="17"/>
              </w:rPr>
              <w:t>–</w:t>
            </w:r>
          </w:p>
        </w:tc>
        <w:tc>
          <w:tcPr>
            <w:tcW w:w="206" w:type="pct"/>
            <w:tcBorders>
              <w:top w:val="nil"/>
              <w:left w:val="nil"/>
              <w:bottom w:val="nil"/>
              <w:right w:val="single" w:sz="8" w:space="0" w:color="auto"/>
            </w:tcBorders>
            <w:shd w:val="clear" w:color="auto" w:fill="E7E7E8"/>
            <w:noWrap/>
            <w:vAlign w:val="bottom"/>
          </w:tcPr>
          <w:p w14:paraId="1BFDCD49" w14:textId="77777777" w:rsidR="00412E38" w:rsidRPr="00040036" w:rsidRDefault="0028539B" w:rsidP="00FB69D0">
            <w:pPr>
              <w:pStyle w:val="ESTablebody3ptafter"/>
              <w:ind w:right="45"/>
              <w:jc w:val="right"/>
              <w:rPr>
                <w:sz w:val="13"/>
                <w:lang w:val="en-AU" w:eastAsia="en-AU"/>
              </w:rPr>
            </w:pPr>
            <w:r w:rsidRPr="00815BF6">
              <w:rPr>
                <w:szCs w:val="17"/>
              </w:rPr>
              <w:t>–</w:t>
            </w:r>
          </w:p>
        </w:tc>
        <w:tc>
          <w:tcPr>
            <w:tcW w:w="350" w:type="pct"/>
            <w:tcBorders>
              <w:top w:val="nil"/>
              <w:left w:val="nil"/>
              <w:bottom w:val="nil"/>
              <w:right w:val="nil"/>
            </w:tcBorders>
            <w:shd w:val="clear" w:color="auto" w:fill="auto"/>
            <w:noWrap/>
            <w:vAlign w:val="bottom"/>
          </w:tcPr>
          <w:p w14:paraId="72B91DF7" w14:textId="77777777" w:rsidR="00412E38" w:rsidRPr="00040036" w:rsidRDefault="0028539B" w:rsidP="00FB69D0">
            <w:pPr>
              <w:pStyle w:val="ESTablebody3ptafter"/>
              <w:ind w:right="45"/>
              <w:jc w:val="right"/>
              <w:rPr>
                <w:sz w:val="13"/>
                <w:lang w:val="en-AU" w:eastAsia="en-AU"/>
              </w:rPr>
            </w:pPr>
            <w:r>
              <w:rPr>
                <w:sz w:val="13"/>
                <w:lang w:val="en-AU" w:eastAsia="en-AU"/>
              </w:rPr>
              <w:t>12</w:t>
            </w:r>
          </w:p>
        </w:tc>
        <w:tc>
          <w:tcPr>
            <w:tcW w:w="249" w:type="pct"/>
            <w:tcBorders>
              <w:top w:val="nil"/>
              <w:left w:val="nil"/>
              <w:bottom w:val="nil"/>
              <w:right w:val="single" w:sz="4" w:space="0" w:color="auto"/>
            </w:tcBorders>
            <w:shd w:val="clear" w:color="auto" w:fill="E7E7E8"/>
            <w:noWrap/>
            <w:vAlign w:val="bottom"/>
          </w:tcPr>
          <w:p w14:paraId="42BF92A1" w14:textId="77777777" w:rsidR="00412E38" w:rsidRPr="00040036" w:rsidRDefault="0028539B" w:rsidP="00FB69D0">
            <w:pPr>
              <w:pStyle w:val="ESTablebody3ptafter"/>
              <w:ind w:right="45"/>
              <w:jc w:val="right"/>
              <w:rPr>
                <w:sz w:val="13"/>
                <w:lang w:val="en-AU" w:eastAsia="en-AU"/>
              </w:rPr>
            </w:pPr>
            <w:r>
              <w:rPr>
                <w:sz w:val="13"/>
                <w:lang w:val="en-AU" w:eastAsia="en-AU"/>
              </w:rPr>
              <w:t>11.6</w:t>
            </w:r>
          </w:p>
        </w:tc>
        <w:tc>
          <w:tcPr>
            <w:tcW w:w="379" w:type="pct"/>
            <w:tcBorders>
              <w:top w:val="nil"/>
              <w:left w:val="nil"/>
              <w:bottom w:val="nil"/>
              <w:right w:val="nil"/>
            </w:tcBorders>
            <w:shd w:val="clear" w:color="auto" w:fill="auto"/>
            <w:noWrap/>
            <w:vAlign w:val="bottom"/>
          </w:tcPr>
          <w:p w14:paraId="4A68F4BE" w14:textId="77777777" w:rsidR="00412E38" w:rsidRPr="00040036" w:rsidRDefault="0028539B" w:rsidP="00FB69D0">
            <w:pPr>
              <w:pStyle w:val="ESTablebody3ptafter"/>
              <w:ind w:right="45"/>
              <w:jc w:val="right"/>
              <w:rPr>
                <w:sz w:val="13"/>
                <w:lang w:val="en-AU" w:eastAsia="en-AU"/>
              </w:rPr>
            </w:pPr>
            <w:r>
              <w:rPr>
                <w:sz w:val="13"/>
                <w:lang w:val="en-AU" w:eastAsia="en-AU"/>
              </w:rPr>
              <w:t>9</w:t>
            </w:r>
          </w:p>
        </w:tc>
        <w:tc>
          <w:tcPr>
            <w:tcW w:w="379" w:type="pct"/>
            <w:tcBorders>
              <w:top w:val="nil"/>
              <w:left w:val="nil"/>
              <w:bottom w:val="nil"/>
              <w:right w:val="nil"/>
            </w:tcBorders>
            <w:shd w:val="clear" w:color="auto" w:fill="E7E7E8"/>
            <w:noWrap/>
            <w:vAlign w:val="bottom"/>
          </w:tcPr>
          <w:p w14:paraId="3781F717" w14:textId="77777777" w:rsidR="00412E38" w:rsidRPr="00040036" w:rsidRDefault="0028539B" w:rsidP="00FB69D0">
            <w:pPr>
              <w:pStyle w:val="ESTablebody3ptafter"/>
              <w:ind w:right="45"/>
              <w:jc w:val="right"/>
              <w:rPr>
                <w:sz w:val="13"/>
                <w:lang w:val="en-AU" w:eastAsia="en-AU"/>
              </w:rPr>
            </w:pPr>
            <w:r>
              <w:rPr>
                <w:sz w:val="13"/>
                <w:lang w:val="en-AU" w:eastAsia="en-AU"/>
              </w:rPr>
              <w:t>2</w:t>
            </w:r>
          </w:p>
        </w:tc>
        <w:tc>
          <w:tcPr>
            <w:tcW w:w="249" w:type="pct"/>
            <w:tcBorders>
              <w:top w:val="nil"/>
              <w:left w:val="nil"/>
              <w:bottom w:val="nil"/>
              <w:right w:val="single" w:sz="4" w:space="0" w:color="auto"/>
            </w:tcBorders>
            <w:shd w:val="clear" w:color="auto" w:fill="auto"/>
            <w:noWrap/>
            <w:vAlign w:val="bottom"/>
          </w:tcPr>
          <w:p w14:paraId="0FF0ED93" w14:textId="77777777" w:rsidR="00412E38" w:rsidRPr="00040036" w:rsidRDefault="0028539B" w:rsidP="00FB69D0">
            <w:pPr>
              <w:pStyle w:val="ESTablebody3ptafter"/>
              <w:ind w:right="45"/>
              <w:jc w:val="right"/>
              <w:rPr>
                <w:sz w:val="13"/>
                <w:lang w:val="en-AU" w:eastAsia="en-AU"/>
              </w:rPr>
            </w:pPr>
            <w:r>
              <w:rPr>
                <w:sz w:val="13"/>
                <w:lang w:val="en-AU" w:eastAsia="en-AU"/>
              </w:rPr>
              <w:t>10.6</w:t>
            </w:r>
          </w:p>
        </w:tc>
        <w:tc>
          <w:tcPr>
            <w:tcW w:w="350" w:type="pct"/>
            <w:tcBorders>
              <w:top w:val="nil"/>
              <w:left w:val="nil"/>
              <w:bottom w:val="nil"/>
              <w:right w:val="nil"/>
            </w:tcBorders>
            <w:shd w:val="clear" w:color="auto" w:fill="E7E7E8"/>
            <w:noWrap/>
            <w:vAlign w:val="bottom"/>
          </w:tcPr>
          <w:p w14:paraId="28D6C711" w14:textId="77777777" w:rsidR="00412E38" w:rsidRPr="00040036" w:rsidRDefault="0028539B" w:rsidP="00FB69D0">
            <w:pPr>
              <w:pStyle w:val="ESTablebody3ptafter"/>
              <w:ind w:right="45"/>
              <w:jc w:val="right"/>
              <w:rPr>
                <w:sz w:val="13"/>
                <w:lang w:val="en-AU" w:eastAsia="en-AU"/>
              </w:rPr>
            </w:pPr>
            <w:r>
              <w:rPr>
                <w:sz w:val="13"/>
                <w:lang w:val="en-AU" w:eastAsia="en-AU"/>
              </w:rPr>
              <w:t>1</w:t>
            </w:r>
          </w:p>
        </w:tc>
        <w:tc>
          <w:tcPr>
            <w:tcW w:w="201" w:type="pct"/>
            <w:tcBorders>
              <w:top w:val="nil"/>
              <w:left w:val="nil"/>
              <w:bottom w:val="nil"/>
              <w:right w:val="nil"/>
            </w:tcBorders>
            <w:shd w:val="clear" w:color="auto" w:fill="auto"/>
            <w:noWrap/>
            <w:vAlign w:val="bottom"/>
          </w:tcPr>
          <w:p w14:paraId="529FA686" w14:textId="77777777" w:rsidR="00412E38" w:rsidRPr="00040036" w:rsidRDefault="0028539B" w:rsidP="00FB69D0">
            <w:pPr>
              <w:pStyle w:val="ESTablebody3ptafter"/>
              <w:ind w:right="45"/>
              <w:jc w:val="right"/>
              <w:rPr>
                <w:sz w:val="13"/>
                <w:lang w:val="en-AU" w:eastAsia="en-AU"/>
              </w:rPr>
            </w:pPr>
            <w:r>
              <w:rPr>
                <w:sz w:val="13"/>
                <w:lang w:val="en-AU" w:eastAsia="en-AU"/>
              </w:rPr>
              <w:t>1.0</w:t>
            </w:r>
          </w:p>
        </w:tc>
      </w:tr>
      <w:tr w:rsidR="00412E38" w:rsidRPr="00932A90" w14:paraId="5D20CF29" w14:textId="77777777" w:rsidTr="00227D9A">
        <w:trPr>
          <w:trHeight w:hRule="exact" w:val="227"/>
        </w:trPr>
        <w:tc>
          <w:tcPr>
            <w:tcW w:w="155" w:type="pct"/>
            <w:vMerge/>
            <w:tcBorders>
              <w:top w:val="nil"/>
              <w:left w:val="nil"/>
              <w:bottom w:val="single" w:sz="4" w:space="0" w:color="000000"/>
              <w:right w:val="nil"/>
            </w:tcBorders>
            <w:vAlign w:val="center"/>
            <w:hideMark/>
          </w:tcPr>
          <w:p w14:paraId="72609452" w14:textId="77777777" w:rsidR="00412E38" w:rsidRPr="00040036" w:rsidRDefault="00412E38" w:rsidP="00412E38">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7E26F44A" w14:textId="77777777" w:rsidR="00412E38" w:rsidRPr="00040036" w:rsidRDefault="00412E38" w:rsidP="00412E38">
            <w:pPr>
              <w:pStyle w:val="ESTablebody3ptafter"/>
              <w:rPr>
                <w:sz w:val="13"/>
                <w:lang w:val="en-AU" w:eastAsia="en-AU"/>
              </w:rPr>
            </w:pPr>
            <w:r w:rsidRPr="00040036">
              <w:rPr>
                <w:sz w:val="13"/>
                <w:lang w:val="en-AU" w:eastAsia="en-AU"/>
              </w:rPr>
              <w:t>55–64</w:t>
            </w:r>
          </w:p>
        </w:tc>
        <w:tc>
          <w:tcPr>
            <w:tcW w:w="418" w:type="pct"/>
            <w:tcBorders>
              <w:top w:val="nil"/>
              <w:left w:val="nil"/>
              <w:bottom w:val="nil"/>
              <w:right w:val="nil"/>
            </w:tcBorders>
            <w:shd w:val="clear" w:color="auto" w:fill="E7E7E8"/>
            <w:noWrap/>
            <w:vAlign w:val="bottom"/>
          </w:tcPr>
          <w:p w14:paraId="3776A74E" w14:textId="77777777" w:rsidR="00412E38" w:rsidRPr="00040036" w:rsidRDefault="0028539B" w:rsidP="00FB69D0">
            <w:pPr>
              <w:pStyle w:val="ESTablebody3ptafter"/>
              <w:ind w:right="45"/>
              <w:jc w:val="right"/>
              <w:rPr>
                <w:sz w:val="13"/>
                <w:lang w:val="en-AU" w:eastAsia="en-AU"/>
              </w:rPr>
            </w:pPr>
            <w:r>
              <w:rPr>
                <w:sz w:val="13"/>
                <w:lang w:val="en-AU" w:eastAsia="en-AU"/>
              </w:rPr>
              <w:t>18</w:t>
            </w:r>
          </w:p>
        </w:tc>
        <w:tc>
          <w:tcPr>
            <w:tcW w:w="250" w:type="pct"/>
            <w:tcBorders>
              <w:top w:val="nil"/>
              <w:left w:val="nil"/>
              <w:bottom w:val="nil"/>
              <w:right w:val="single" w:sz="4" w:space="0" w:color="auto"/>
            </w:tcBorders>
            <w:shd w:val="clear" w:color="auto" w:fill="auto"/>
            <w:noWrap/>
            <w:vAlign w:val="bottom"/>
          </w:tcPr>
          <w:p w14:paraId="5DFD2EE1" w14:textId="77777777" w:rsidR="00412E38" w:rsidRPr="00040036" w:rsidRDefault="0028539B" w:rsidP="00FB69D0">
            <w:pPr>
              <w:pStyle w:val="ESTablebody3ptafter"/>
              <w:ind w:right="45"/>
              <w:jc w:val="right"/>
              <w:rPr>
                <w:sz w:val="13"/>
                <w:lang w:val="en-AU" w:eastAsia="en-AU"/>
              </w:rPr>
            </w:pPr>
            <w:r>
              <w:rPr>
                <w:sz w:val="13"/>
                <w:lang w:val="en-AU" w:eastAsia="en-AU"/>
              </w:rPr>
              <w:t>16.1</w:t>
            </w:r>
          </w:p>
        </w:tc>
        <w:tc>
          <w:tcPr>
            <w:tcW w:w="379" w:type="pct"/>
            <w:tcBorders>
              <w:top w:val="nil"/>
              <w:left w:val="nil"/>
              <w:bottom w:val="nil"/>
              <w:right w:val="nil"/>
            </w:tcBorders>
            <w:shd w:val="clear" w:color="auto" w:fill="E7E7E8"/>
            <w:noWrap/>
            <w:vAlign w:val="bottom"/>
          </w:tcPr>
          <w:p w14:paraId="54FC5BE2" w14:textId="77777777" w:rsidR="00412E38" w:rsidRPr="00040036" w:rsidRDefault="0028539B" w:rsidP="00FB69D0">
            <w:pPr>
              <w:pStyle w:val="ESTablebody3ptafter"/>
              <w:ind w:right="45"/>
              <w:jc w:val="right"/>
              <w:rPr>
                <w:sz w:val="13"/>
                <w:lang w:val="en-AU" w:eastAsia="en-AU"/>
              </w:rPr>
            </w:pPr>
            <w:r>
              <w:rPr>
                <w:sz w:val="13"/>
                <w:lang w:val="en-AU" w:eastAsia="en-AU"/>
              </w:rPr>
              <w:t>13</w:t>
            </w:r>
          </w:p>
        </w:tc>
        <w:tc>
          <w:tcPr>
            <w:tcW w:w="379" w:type="pct"/>
            <w:tcBorders>
              <w:top w:val="nil"/>
              <w:left w:val="nil"/>
              <w:bottom w:val="nil"/>
              <w:right w:val="nil"/>
            </w:tcBorders>
            <w:shd w:val="clear" w:color="auto" w:fill="auto"/>
            <w:noWrap/>
            <w:vAlign w:val="bottom"/>
          </w:tcPr>
          <w:p w14:paraId="705DC763" w14:textId="77777777" w:rsidR="00412E38" w:rsidRPr="00040036" w:rsidRDefault="0028539B" w:rsidP="00FB69D0">
            <w:pPr>
              <w:pStyle w:val="ESTablebody3ptafter"/>
              <w:ind w:right="45"/>
              <w:jc w:val="right"/>
              <w:rPr>
                <w:sz w:val="13"/>
                <w:lang w:val="en-AU" w:eastAsia="en-AU"/>
              </w:rPr>
            </w:pPr>
            <w:r>
              <w:rPr>
                <w:sz w:val="13"/>
                <w:lang w:val="en-AU" w:eastAsia="en-AU"/>
              </w:rPr>
              <w:t>3</w:t>
            </w:r>
          </w:p>
        </w:tc>
        <w:tc>
          <w:tcPr>
            <w:tcW w:w="249" w:type="pct"/>
            <w:tcBorders>
              <w:top w:val="nil"/>
              <w:left w:val="nil"/>
              <w:bottom w:val="nil"/>
              <w:right w:val="single" w:sz="4" w:space="0" w:color="auto"/>
            </w:tcBorders>
            <w:shd w:val="clear" w:color="auto" w:fill="E7E7E8"/>
            <w:noWrap/>
            <w:vAlign w:val="bottom"/>
          </w:tcPr>
          <w:p w14:paraId="58B71C72" w14:textId="77777777" w:rsidR="00412E38" w:rsidRPr="00040036" w:rsidRDefault="0028539B" w:rsidP="00FB69D0">
            <w:pPr>
              <w:pStyle w:val="ESTablebody3ptafter"/>
              <w:ind w:right="45"/>
              <w:jc w:val="right"/>
              <w:rPr>
                <w:sz w:val="13"/>
                <w:lang w:val="en-AU" w:eastAsia="en-AU"/>
              </w:rPr>
            </w:pPr>
            <w:r>
              <w:rPr>
                <w:sz w:val="13"/>
                <w:lang w:val="en-AU" w:eastAsia="en-AU"/>
              </w:rPr>
              <w:t>15.1</w:t>
            </w:r>
          </w:p>
        </w:tc>
        <w:tc>
          <w:tcPr>
            <w:tcW w:w="350" w:type="pct"/>
            <w:tcBorders>
              <w:top w:val="nil"/>
              <w:left w:val="nil"/>
              <w:bottom w:val="nil"/>
              <w:right w:val="nil"/>
            </w:tcBorders>
            <w:shd w:val="clear" w:color="auto" w:fill="auto"/>
            <w:noWrap/>
            <w:vAlign w:val="bottom"/>
          </w:tcPr>
          <w:p w14:paraId="03CB2872" w14:textId="77777777" w:rsidR="00412E38" w:rsidRPr="00040036" w:rsidRDefault="0028539B" w:rsidP="00FB69D0">
            <w:pPr>
              <w:pStyle w:val="ESTablebody3ptafter"/>
              <w:ind w:right="45"/>
              <w:jc w:val="right"/>
              <w:rPr>
                <w:sz w:val="13"/>
                <w:lang w:val="en-AU" w:eastAsia="en-AU"/>
              </w:rPr>
            </w:pPr>
            <w:r>
              <w:rPr>
                <w:sz w:val="13"/>
                <w:lang w:val="en-AU" w:eastAsia="en-AU"/>
              </w:rPr>
              <w:t>2</w:t>
            </w:r>
          </w:p>
        </w:tc>
        <w:tc>
          <w:tcPr>
            <w:tcW w:w="206" w:type="pct"/>
            <w:tcBorders>
              <w:top w:val="nil"/>
              <w:left w:val="nil"/>
              <w:bottom w:val="nil"/>
              <w:right w:val="single" w:sz="8" w:space="0" w:color="auto"/>
            </w:tcBorders>
            <w:shd w:val="clear" w:color="auto" w:fill="E7E7E8"/>
            <w:noWrap/>
            <w:vAlign w:val="bottom"/>
          </w:tcPr>
          <w:p w14:paraId="23DB4787" w14:textId="77777777" w:rsidR="00412E38" w:rsidRPr="00040036" w:rsidRDefault="0028539B" w:rsidP="00FB69D0">
            <w:pPr>
              <w:pStyle w:val="ESTablebody3ptafter"/>
              <w:ind w:right="45"/>
              <w:jc w:val="right"/>
              <w:rPr>
                <w:sz w:val="13"/>
                <w:lang w:val="en-AU" w:eastAsia="en-AU"/>
              </w:rPr>
            </w:pPr>
            <w:r>
              <w:rPr>
                <w:sz w:val="13"/>
                <w:lang w:val="en-AU" w:eastAsia="en-AU"/>
              </w:rPr>
              <w:t>1.0</w:t>
            </w:r>
          </w:p>
        </w:tc>
        <w:tc>
          <w:tcPr>
            <w:tcW w:w="350" w:type="pct"/>
            <w:tcBorders>
              <w:top w:val="nil"/>
              <w:left w:val="nil"/>
              <w:bottom w:val="nil"/>
              <w:right w:val="nil"/>
            </w:tcBorders>
            <w:shd w:val="clear" w:color="auto" w:fill="auto"/>
            <w:noWrap/>
            <w:vAlign w:val="bottom"/>
          </w:tcPr>
          <w:p w14:paraId="2E53BCAB" w14:textId="77777777" w:rsidR="00412E38" w:rsidRPr="00040036" w:rsidRDefault="0028539B" w:rsidP="00FB69D0">
            <w:pPr>
              <w:pStyle w:val="ESTablebody3ptafter"/>
              <w:ind w:right="45"/>
              <w:jc w:val="right"/>
              <w:rPr>
                <w:sz w:val="13"/>
                <w:lang w:val="en-AU" w:eastAsia="en-AU"/>
              </w:rPr>
            </w:pPr>
            <w:r>
              <w:rPr>
                <w:sz w:val="13"/>
                <w:lang w:val="en-AU" w:eastAsia="en-AU"/>
              </w:rPr>
              <w:t>22</w:t>
            </w:r>
          </w:p>
        </w:tc>
        <w:tc>
          <w:tcPr>
            <w:tcW w:w="249" w:type="pct"/>
            <w:tcBorders>
              <w:top w:val="nil"/>
              <w:left w:val="nil"/>
              <w:bottom w:val="nil"/>
              <w:right w:val="single" w:sz="4" w:space="0" w:color="auto"/>
            </w:tcBorders>
            <w:shd w:val="clear" w:color="auto" w:fill="E7E7E8"/>
            <w:noWrap/>
            <w:vAlign w:val="bottom"/>
          </w:tcPr>
          <w:p w14:paraId="5D79AF8E" w14:textId="77777777" w:rsidR="00412E38" w:rsidRPr="00040036" w:rsidRDefault="0028539B" w:rsidP="00FB69D0">
            <w:pPr>
              <w:pStyle w:val="ESTablebody3ptafter"/>
              <w:ind w:right="45"/>
              <w:jc w:val="right"/>
              <w:rPr>
                <w:sz w:val="13"/>
                <w:lang w:val="en-AU" w:eastAsia="en-AU"/>
              </w:rPr>
            </w:pPr>
            <w:r>
              <w:rPr>
                <w:sz w:val="13"/>
                <w:lang w:val="en-AU" w:eastAsia="en-AU"/>
              </w:rPr>
              <w:t>20.9</w:t>
            </w:r>
          </w:p>
        </w:tc>
        <w:tc>
          <w:tcPr>
            <w:tcW w:w="379" w:type="pct"/>
            <w:tcBorders>
              <w:top w:val="nil"/>
              <w:left w:val="nil"/>
              <w:bottom w:val="nil"/>
              <w:right w:val="nil"/>
            </w:tcBorders>
            <w:shd w:val="clear" w:color="auto" w:fill="auto"/>
            <w:noWrap/>
            <w:vAlign w:val="bottom"/>
          </w:tcPr>
          <w:p w14:paraId="2050C6B6" w14:textId="77777777" w:rsidR="00412E38" w:rsidRPr="00040036" w:rsidRDefault="0028539B" w:rsidP="00FB69D0">
            <w:pPr>
              <w:pStyle w:val="ESTablebody3ptafter"/>
              <w:ind w:right="45"/>
              <w:jc w:val="right"/>
              <w:rPr>
                <w:sz w:val="13"/>
                <w:lang w:val="en-AU" w:eastAsia="en-AU"/>
              </w:rPr>
            </w:pPr>
            <w:r>
              <w:rPr>
                <w:sz w:val="13"/>
                <w:lang w:val="en-AU" w:eastAsia="en-AU"/>
              </w:rPr>
              <w:t>18</w:t>
            </w:r>
          </w:p>
        </w:tc>
        <w:tc>
          <w:tcPr>
            <w:tcW w:w="379" w:type="pct"/>
            <w:tcBorders>
              <w:top w:val="nil"/>
              <w:left w:val="nil"/>
              <w:bottom w:val="nil"/>
              <w:right w:val="nil"/>
            </w:tcBorders>
            <w:shd w:val="clear" w:color="auto" w:fill="E7E7E8"/>
            <w:noWrap/>
            <w:vAlign w:val="bottom"/>
          </w:tcPr>
          <w:p w14:paraId="55E3EBB7" w14:textId="77777777" w:rsidR="00412E38" w:rsidRPr="00040036" w:rsidRDefault="0028539B" w:rsidP="00FB69D0">
            <w:pPr>
              <w:pStyle w:val="ESTablebody3ptafter"/>
              <w:ind w:right="45"/>
              <w:jc w:val="right"/>
              <w:rPr>
                <w:sz w:val="13"/>
                <w:lang w:val="en-AU" w:eastAsia="en-AU"/>
              </w:rPr>
            </w:pPr>
            <w:r>
              <w:rPr>
                <w:sz w:val="13"/>
                <w:lang w:val="en-AU" w:eastAsia="en-AU"/>
              </w:rPr>
              <w:t>2</w:t>
            </w:r>
          </w:p>
        </w:tc>
        <w:tc>
          <w:tcPr>
            <w:tcW w:w="249" w:type="pct"/>
            <w:tcBorders>
              <w:top w:val="nil"/>
              <w:left w:val="nil"/>
              <w:bottom w:val="nil"/>
              <w:right w:val="single" w:sz="4" w:space="0" w:color="auto"/>
            </w:tcBorders>
            <w:shd w:val="clear" w:color="auto" w:fill="auto"/>
            <w:noWrap/>
            <w:vAlign w:val="bottom"/>
          </w:tcPr>
          <w:p w14:paraId="23D69CC8" w14:textId="77777777" w:rsidR="00412E38" w:rsidRPr="00040036" w:rsidRDefault="0028539B" w:rsidP="00FB69D0">
            <w:pPr>
              <w:pStyle w:val="ESTablebody3ptafter"/>
              <w:ind w:right="45"/>
              <w:jc w:val="right"/>
              <w:rPr>
                <w:sz w:val="13"/>
                <w:lang w:val="en-AU" w:eastAsia="en-AU"/>
              </w:rPr>
            </w:pPr>
            <w:r>
              <w:rPr>
                <w:sz w:val="13"/>
                <w:lang w:val="en-AU" w:eastAsia="en-AU"/>
              </w:rPr>
              <w:t>19.6</w:t>
            </w:r>
          </w:p>
        </w:tc>
        <w:tc>
          <w:tcPr>
            <w:tcW w:w="350" w:type="pct"/>
            <w:tcBorders>
              <w:top w:val="nil"/>
              <w:left w:val="nil"/>
              <w:bottom w:val="nil"/>
              <w:right w:val="nil"/>
            </w:tcBorders>
            <w:shd w:val="clear" w:color="auto" w:fill="E7E7E8"/>
            <w:noWrap/>
            <w:vAlign w:val="bottom"/>
          </w:tcPr>
          <w:p w14:paraId="7B495B33" w14:textId="77777777" w:rsidR="00412E38" w:rsidRPr="00040036" w:rsidRDefault="0028539B" w:rsidP="00FB69D0">
            <w:pPr>
              <w:pStyle w:val="ESTablebody3ptafter"/>
              <w:ind w:right="45"/>
              <w:jc w:val="right"/>
              <w:rPr>
                <w:sz w:val="13"/>
                <w:lang w:val="en-AU" w:eastAsia="en-AU"/>
              </w:rPr>
            </w:pPr>
            <w:r>
              <w:rPr>
                <w:sz w:val="13"/>
                <w:lang w:val="en-AU" w:eastAsia="en-AU"/>
              </w:rPr>
              <w:t>2</w:t>
            </w:r>
          </w:p>
        </w:tc>
        <w:tc>
          <w:tcPr>
            <w:tcW w:w="201" w:type="pct"/>
            <w:tcBorders>
              <w:top w:val="nil"/>
              <w:left w:val="nil"/>
              <w:bottom w:val="nil"/>
              <w:right w:val="nil"/>
            </w:tcBorders>
            <w:shd w:val="clear" w:color="auto" w:fill="auto"/>
            <w:noWrap/>
            <w:vAlign w:val="bottom"/>
          </w:tcPr>
          <w:p w14:paraId="483CBCB9" w14:textId="77777777" w:rsidR="00412E38" w:rsidRPr="00040036" w:rsidRDefault="0028539B" w:rsidP="00FB69D0">
            <w:pPr>
              <w:pStyle w:val="ESTablebody3ptafter"/>
              <w:ind w:right="45"/>
              <w:jc w:val="right"/>
              <w:rPr>
                <w:sz w:val="13"/>
                <w:lang w:val="en-AU" w:eastAsia="en-AU"/>
              </w:rPr>
            </w:pPr>
            <w:r>
              <w:rPr>
                <w:sz w:val="13"/>
                <w:lang w:val="en-AU" w:eastAsia="en-AU"/>
              </w:rPr>
              <w:t>1.3</w:t>
            </w:r>
          </w:p>
        </w:tc>
      </w:tr>
      <w:tr w:rsidR="00412E38" w:rsidRPr="00932A90" w14:paraId="27726452" w14:textId="77777777" w:rsidTr="00227D9A">
        <w:trPr>
          <w:trHeight w:hRule="exact" w:val="227"/>
        </w:trPr>
        <w:tc>
          <w:tcPr>
            <w:tcW w:w="155" w:type="pct"/>
            <w:vMerge/>
            <w:tcBorders>
              <w:top w:val="nil"/>
              <w:left w:val="nil"/>
              <w:bottom w:val="single" w:sz="4" w:space="0" w:color="000000"/>
              <w:right w:val="nil"/>
            </w:tcBorders>
            <w:vAlign w:val="center"/>
            <w:hideMark/>
          </w:tcPr>
          <w:p w14:paraId="4EB83C73" w14:textId="77777777" w:rsidR="00412E38" w:rsidRPr="00040036" w:rsidRDefault="00412E38" w:rsidP="00412E38">
            <w:pPr>
              <w:pStyle w:val="ESTablebody3ptafter"/>
              <w:rPr>
                <w:sz w:val="13"/>
                <w:lang w:val="en-AU" w:eastAsia="en-AU"/>
              </w:rPr>
            </w:pPr>
          </w:p>
        </w:tc>
        <w:tc>
          <w:tcPr>
            <w:tcW w:w="457" w:type="pct"/>
            <w:tcBorders>
              <w:top w:val="nil"/>
              <w:left w:val="nil"/>
              <w:bottom w:val="single" w:sz="4" w:space="0" w:color="auto"/>
              <w:right w:val="nil"/>
            </w:tcBorders>
            <w:shd w:val="clear" w:color="auto" w:fill="auto"/>
            <w:noWrap/>
            <w:vAlign w:val="bottom"/>
            <w:hideMark/>
          </w:tcPr>
          <w:p w14:paraId="0CF3D87B" w14:textId="77777777" w:rsidR="00412E38" w:rsidRPr="00040036" w:rsidRDefault="00412E38" w:rsidP="00412E38">
            <w:pPr>
              <w:pStyle w:val="ESTablebody3ptafter"/>
              <w:rPr>
                <w:sz w:val="13"/>
                <w:lang w:val="en-AU" w:eastAsia="en-AU"/>
              </w:rPr>
            </w:pPr>
            <w:r w:rsidRPr="00040036">
              <w:rPr>
                <w:sz w:val="13"/>
                <w:lang w:val="en-AU" w:eastAsia="en-AU"/>
              </w:rPr>
              <w:t>Over 64</w:t>
            </w:r>
          </w:p>
        </w:tc>
        <w:tc>
          <w:tcPr>
            <w:tcW w:w="418" w:type="pct"/>
            <w:tcBorders>
              <w:top w:val="nil"/>
              <w:left w:val="nil"/>
              <w:bottom w:val="single" w:sz="4" w:space="0" w:color="auto"/>
              <w:right w:val="nil"/>
            </w:tcBorders>
            <w:shd w:val="clear" w:color="auto" w:fill="E7E7E8"/>
            <w:noWrap/>
            <w:vAlign w:val="bottom"/>
          </w:tcPr>
          <w:p w14:paraId="01C48BDA" w14:textId="77777777" w:rsidR="00412E38" w:rsidRPr="00040036" w:rsidRDefault="0028539B" w:rsidP="00FB69D0">
            <w:pPr>
              <w:pStyle w:val="ESTablebody3ptafter"/>
              <w:ind w:right="45"/>
              <w:jc w:val="right"/>
              <w:rPr>
                <w:sz w:val="13"/>
                <w:lang w:val="en-AU" w:eastAsia="en-AU"/>
              </w:rPr>
            </w:pPr>
            <w:r>
              <w:rPr>
                <w:sz w:val="13"/>
                <w:lang w:val="en-AU" w:eastAsia="en-AU"/>
              </w:rPr>
              <w:t>6</w:t>
            </w:r>
          </w:p>
        </w:tc>
        <w:tc>
          <w:tcPr>
            <w:tcW w:w="250" w:type="pct"/>
            <w:tcBorders>
              <w:top w:val="nil"/>
              <w:left w:val="nil"/>
              <w:bottom w:val="single" w:sz="4" w:space="0" w:color="auto"/>
              <w:right w:val="single" w:sz="4" w:space="0" w:color="auto"/>
            </w:tcBorders>
            <w:shd w:val="clear" w:color="auto" w:fill="auto"/>
            <w:noWrap/>
            <w:vAlign w:val="bottom"/>
          </w:tcPr>
          <w:p w14:paraId="6C35E144" w14:textId="77777777" w:rsidR="00412E38" w:rsidRPr="00040036" w:rsidRDefault="0028539B" w:rsidP="00FB69D0">
            <w:pPr>
              <w:pStyle w:val="ESTablebody3ptafter"/>
              <w:ind w:right="45"/>
              <w:jc w:val="right"/>
              <w:rPr>
                <w:sz w:val="13"/>
                <w:lang w:val="en-AU" w:eastAsia="en-AU"/>
              </w:rPr>
            </w:pPr>
            <w:r>
              <w:rPr>
                <w:sz w:val="13"/>
                <w:lang w:val="en-AU" w:eastAsia="en-AU"/>
              </w:rPr>
              <w:t>4.9</w:t>
            </w:r>
          </w:p>
        </w:tc>
        <w:tc>
          <w:tcPr>
            <w:tcW w:w="379" w:type="pct"/>
            <w:tcBorders>
              <w:top w:val="nil"/>
              <w:left w:val="nil"/>
              <w:bottom w:val="single" w:sz="4" w:space="0" w:color="auto"/>
              <w:right w:val="nil"/>
            </w:tcBorders>
            <w:shd w:val="clear" w:color="auto" w:fill="E7E7E8"/>
            <w:noWrap/>
            <w:vAlign w:val="bottom"/>
          </w:tcPr>
          <w:p w14:paraId="6A0FDAF3" w14:textId="77777777" w:rsidR="00412E38" w:rsidRPr="00040036" w:rsidRDefault="0028539B" w:rsidP="00FB69D0">
            <w:pPr>
              <w:pStyle w:val="ESTablebody3ptafter"/>
              <w:ind w:right="45"/>
              <w:jc w:val="right"/>
              <w:rPr>
                <w:sz w:val="13"/>
                <w:lang w:val="en-AU" w:eastAsia="en-AU"/>
              </w:rPr>
            </w:pPr>
            <w:r>
              <w:rPr>
                <w:sz w:val="13"/>
                <w:lang w:val="en-AU" w:eastAsia="en-AU"/>
              </w:rPr>
              <w:t>4</w:t>
            </w:r>
          </w:p>
        </w:tc>
        <w:tc>
          <w:tcPr>
            <w:tcW w:w="379" w:type="pct"/>
            <w:tcBorders>
              <w:top w:val="nil"/>
              <w:left w:val="nil"/>
              <w:bottom w:val="single" w:sz="4" w:space="0" w:color="auto"/>
              <w:right w:val="nil"/>
            </w:tcBorders>
            <w:shd w:val="clear" w:color="auto" w:fill="auto"/>
            <w:noWrap/>
            <w:vAlign w:val="bottom"/>
          </w:tcPr>
          <w:p w14:paraId="7D4F86BF" w14:textId="77777777" w:rsidR="00412E38" w:rsidRPr="00040036" w:rsidRDefault="0028539B" w:rsidP="00FB69D0">
            <w:pPr>
              <w:pStyle w:val="ESTablebody3ptafter"/>
              <w:ind w:right="45"/>
              <w:jc w:val="right"/>
              <w:rPr>
                <w:sz w:val="13"/>
                <w:lang w:val="en-AU" w:eastAsia="en-AU"/>
              </w:rPr>
            </w:pPr>
            <w:r>
              <w:rPr>
                <w:sz w:val="13"/>
                <w:lang w:val="en-AU" w:eastAsia="en-AU"/>
              </w:rPr>
              <w:t>1</w:t>
            </w:r>
          </w:p>
        </w:tc>
        <w:tc>
          <w:tcPr>
            <w:tcW w:w="249" w:type="pct"/>
            <w:tcBorders>
              <w:top w:val="nil"/>
              <w:left w:val="nil"/>
              <w:bottom w:val="single" w:sz="4" w:space="0" w:color="auto"/>
              <w:right w:val="single" w:sz="4" w:space="0" w:color="auto"/>
            </w:tcBorders>
            <w:shd w:val="clear" w:color="auto" w:fill="E7E7E8"/>
            <w:noWrap/>
            <w:vAlign w:val="bottom"/>
          </w:tcPr>
          <w:p w14:paraId="6EF151DB" w14:textId="77777777" w:rsidR="00412E38" w:rsidRPr="00040036" w:rsidRDefault="0028539B" w:rsidP="00FB69D0">
            <w:pPr>
              <w:pStyle w:val="ESTablebody3ptafter"/>
              <w:ind w:right="45"/>
              <w:jc w:val="right"/>
              <w:rPr>
                <w:sz w:val="13"/>
                <w:lang w:val="en-AU" w:eastAsia="en-AU"/>
              </w:rPr>
            </w:pPr>
            <w:r>
              <w:rPr>
                <w:sz w:val="13"/>
                <w:lang w:val="en-AU" w:eastAsia="en-AU"/>
              </w:rPr>
              <w:t>4.5</w:t>
            </w:r>
          </w:p>
        </w:tc>
        <w:tc>
          <w:tcPr>
            <w:tcW w:w="350" w:type="pct"/>
            <w:tcBorders>
              <w:top w:val="nil"/>
              <w:left w:val="nil"/>
              <w:bottom w:val="single" w:sz="4" w:space="0" w:color="auto"/>
              <w:right w:val="nil"/>
            </w:tcBorders>
            <w:shd w:val="clear" w:color="auto" w:fill="auto"/>
            <w:noWrap/>
            <w:vAlign w:val="bottom"/>
          </w:tcPr>
          <w:p w14:paraId="3ADE4428" w14:textId="77777777" w:rsidR="00412E38" w:rsidRPr="00040036" w:rsidRDefault="0028539B" w:rsidP="00FB69D0">
            <w:pPr>
              <w:pStyle w:val="ESTablebody3ptafter"/>
              <w:ind w:right="45"/>
              <w:jc w:val="right"/>
              <w:rPr>
                <w:sz w:val="13"/>
                <w:lang w:val="en-AU" w:eastAsia="en-AU"/>
              </w:rPr>
            </w:pPr>
            <w:r>
              <w:rPr>
                <w:sz w:val="13"/>
                <w:lang w:val="en-AU" w:eastAsia="en-AU"/>
              </w:rPr>
              <w:t>1</w:t>
            </w:r>
          </w:p>
        </w:tc>
        <w:tc>
          <w:tcPr>
            <w:tcW w:w="206" w:type="pct"/>
            <w:tcBorders>
              <w:top w:val="nil"/>
              <w:left w:val="nil"/>
              <w:bottom w:val="single" w:sz="4" w:space="0" w:color="auto"/>
              <w:right w:val="single" w:sz="8" w:space="0" w:color="auto"/>
            </w:tcBorders>
            <w:shd w:val="clear" w:color="auto" w:fill="E7E7E8"/>
            <w:noWrap/>
            <w:vAlign w:val="bottom"/>
          </w:tcPr>
          <w:p w14:paraId="7BE98746" w14:textId="77777777" w:rsidR="00412E38" w:rsidRPr="00040036" w:rsidRDefault="0028539B" w:rsidP="00FB69D0">
            <w:pPr>
              <w:pStyle w:val="ESTablebody3ptafter"/>
              <w:ind w:right="45"/>
              <w:jc w:val="right"/>
              <w:rPr>
                <w:sz w:val="13"/>
                <w:lang w:val="en-AU" w:eastAsia="en-AU"/>
              </w:rPr>
            </w:pPr>
            <w:r>
              <w:rPr>
                <w:sz w:val="13"/>
                <w:lang w:val="en-AU" w:eastAsia="en-AU"/>
              </w:rPr>
              <w:t>0.4</w:t>
            </w:r>
          </w:p>
        </w:tc>
        <w:tc>
          <w:tcPr>
            <w:tcW w:w="350" w:type="pct"/>
            <w:tcBorders>
              <w:top w:val="nil"/>
              <w:left w:val="nil"/>
              <w:bottom w:val="single" w:sz="4" w:space="0" w:color="auto"/>
              <w:right w:val="nil"/>
            </w:tcBorders>
            <w:shd w:val="clear" w:color="auto" w:fill="auto"/>
            <w:noWrap/>
            <w:vAlign w:val="bottom"/>
          </w:tcPr>
          <w:p w14:paraId="48F772FA" w14:textId="77777777" w:rsidR="00412E38" w:rsidRPr="00040036" w:rsidRDefault="0028539B" w:rsidP="00FB69D0">
            <w:pPr>
              <w:pStyle w:val="ESTablebody3ptafter"/>
              <w:ind w:right="45"/>
              <w:jc w:val="right"/>
              <w:rPr>
                <w:sz w:val="13"/>
                <w:lang w:val="en-AU" w:eastAsia="en-AU"/>
              </w:rPr>
            </w:pPr>
            <w:r>
              <w:rPr>
                <w:sz w:val="13"/>
                <w:lang w:val="en-AU" w:eastAsia="en-AU"/>
              </w:rPr>
              <w:t>4</w:t>
            </w:r>
          </w:p>
        </w:tc>
        <w:tc>
          <w:tcPr>
            <w:tcW w:w="249" w:type="pct"/>
            <w:tcBorders>
              <w:top w:val="nil"/>
              <w:left w:val="nil"/>
              <w:bottom w:val="single" w:sz="4" w:space="0" w:color="auto"/>
              <w:right w:val="single" w:sz="4" w:space="0" w:color="auto"/>
            </w:tcBorders>
            <w:shd w:val="clear" w:color="auto" w:fill="E7E7E8"/>
            <w:noWrap/>
            <w:vAlign w:val="bottom"/>
          </w:tcPr>
          <w:p w14:paraId="5802C60C" w14:textId="77777777" w:rsidR="00412E38" w:rsidRPr="00040036" w:rsidRDefault="0028539B" w:rsidP="00FB69D0">
            <w:pPr>
              <w:pStyle w:val="ESTablebody3ptafter"/>
              <w:ind w:right="45"/>
              <w:jc w:val="right"/>
              <w:rPr>
                <w:sz w:val="13"/>
                <w:lang w:val="en-AU" w:eastAsia="en-AU"/>
              </w:rPr>
            </w:pPr>
            <w:r>
              <w:rPr>
                <w:sz w:val="13"/>
                <w:lang w:val="en-AU" w:eastAsia="en-AU"/>
              </w:rPr>
              <w:t>3.0</w:t>
            </w:r>
          </w:p>
        </w:tc>
        <w:tc>
          <w:tcPr>
            <w:tcW w:w="379" w:type="pct"/>
            <w:tcBorders>
              <w:top w:val="nil"/>
              <w:left w:val="nil"/>
              <w:bottom w:val="single" w:sz="4" w:space="0" w:color="auto"/>
              <w:right w:val="nil"/>
            </w:tcBorders>
            <w:shd w:val="clear" w:color="auto" w:fill="auto"/>
            <w:noWrap/>
            <w:vAlign w:val="bottom"/>
          </w:tcPr>
          <w:p w14:paraId="7D74A368" w14:textId="77777777" w:rsidR="00412E38" w:rsidRPr="00040036" w:rsidRDefault="0028539B" w:rsidP="00FB69D0">
            <w:pPr>
              <w:pStyle w:val="ESTablebody3ptafter"/>
              <w:ind w:right="45"/>
              <w:jc w:val="right"/>
              <w:rPr>
                <w:sz w:val="13"/>
                <w:lang w:val="en-AU" w:eastAsia="en-AU"/>
              </w:rPr>
            </w:pPr>
            <w:r>
              <w:rPr>
                <w:sz w:val="13"/>
                <w:lang w:val="en-AU" w:eastAsia="en-AU"/>
              </w:rPr>
              <w:t>2</w:t>
            </w:r>
          </w:p>
        </w:tc>
        <w:tc>
          <w:tcPr>
            <w:tcW w:w="379" w:type="pct"/>
            <w:tcBorders>
              <w:top w:val="nil"/>
              <w:left w:val="nil"/>
              <w:bottom w:val="single" w:sz="4" w:space="0" w:color="auto"/>
              <w:right w:val="nil"/>
            </w:tcBorders>
            <w:shd w:val="clear" w:color="auto" w:fill="E7E7E8"/>
            <w:noWrap/>
            <w:vAlign w:val="bottom"/>
          </w:tcPr>
          <w:p w14:paraId="7EADBFF1" w14:textId="77777777" w:rsidR="00412E38" w:rsidRPr="00040036" w:rsidRDefault="0028539B" w:rsidP="00FB69D0">
            <w:pPr>
              <w:pStyle w:val="ESTablebody3ptafter"/>
              <w:ind w:right="45"/>
              <w:jc w:val="right"/>
              <w:rPr>
                <w:sz w:val="13"/>
                <w:lang w:val="en-AU" w:eastAsia="en-AU"/>
              </w:rPr>
            </w:pPr>
            <w:r>
              <w:rPr>
                <w:sz w:val="13"/>
                <w:lang w:val="en-AU" w:eastAsia="en-AU"/>
              </w:rPr>
              <w:t>1</w:t>
            </w:r>
          </w:p>
        </w:tc>
        <w:tc>
          <w:tcPr>
            <w:tcW w:w="249" w:type="pct"/>
            <w:tcBorders>
              <w:top w:val="nil"/>
              <w:left w:val="nil"/>
              <w:bottom w:val="single" w:sz="4" w:space="0" w:color="auto"/>
              <w:right w:val="single" w:sz="4" w:space="0" w:color="auto"/>
            </w:tcBorders>
            <w:shd w:val="clear" w:color="auto" w:fill="auto"/>
            <w:noWrap/>
            <w:vAlign w:val="bottom"/>
          </w:tcPr>
          <w:p w14:paraId="6AA987CB" w14:textId="77777777" w:rsidR="00412E38" w:rsidRPr="00040036" w:rsidRDefault="0028539B" w:rsidP="00FB69D0">
            <w:pPr>
              <w:pStyle w:val="ESTablebody3ptafter"/>
              <w:ind w:right="45"/>
              <w:jc w:val="right"/>
              <w:rPr>
                <w:sz w:val="13"/>
                <w:lang w:val="en-AU" w:eastAsia="en-AU"/>
              </w:rPr>
            </w:pPr>
            <w:r>
              <w:rPr>
                <w:sz w:val="13"/>
                <w:lang w:val="en-AU" w:eastAsia="en-AU"/>
              </w:rPr>
              <w:t>2.5</w:t>
            </w:r>
          </w:p>
        </w:tc>
        <w:tc>
          <w:tcPr>
            <w:tcW w:w="350" w:type="pct"/>
            <w:tcBorders>
              <w:top w:val="nil"/>
              <w:left w:val="nil"/>
              <w:bottom w:val="single" w:sz="4" w:space="0" w:color="auto"/>
              <w:right w:val="nil"/>
            </w:tcBorders>
            <w:shd w:val="clear" w:color="auto" w:fill="E7E7E8"/>
            <w:noWrap/>
            <w:vAlign w:val="bottom"/>
          </w:tcPr>
          <w:p w14:paraId="04CB71B5" w14:textId="77777777" w:rsidR="00412E38" w:rsidRPr="00040036" w:rsidRDefault="0028539B" w:rsidP="00FB69D0">
            <w:pPr>
              <w:pStyle w:val="ESTablebody3ptafter"/>
              <w:ind w:right="45"/>
              <w:jc w:val="right"/>
              <w:rPr>
                <w:sz w:val="13"/>
                <w:lang w:val="en-AU" w:eastAsia="en-AU"/>
              </w:rPr>
            </w:pPr>
            <w:r>
              <w:rPr>
                <w:sz w:val="13"/>
                <w:lang w:val="en-AU" w:eastAsia="en-AU"/>
              </w:rPr>
              <w:t>1</w:t>
            </w:r>
          </w:p>
        </w:tc>
        <w:tc>
          <w:tcPr>
            <w:tcW w:w="201" w:type="pct"/>
            <w:tcBorders>
              <w:top w:val="nil"/>
              <w:left w:val="nil"/>
              <w:bottom w:val="single" w:sz="4" w:space="0" w:color="auto"/>
              <w:right w:val="nil"/>
            </w:tcBorders>
            <w:shd w:val="clear" w:color="auto" w:fill="auto"/>
            <w:noWrap/>
            <w:vAlign w:val="bottom"/>
          </w:tcPr>
          <w:p w14:paraId="0BD5E301" w14:textId="77777777" w:rsidR="00412E38" w:rsidRPr="00040036" w:rsidRDefault="0028539B" w:rsidP="00FB69D0">
            <w:pPr>
              <w:pStyle w:val="ESTablebody3ptafter"/>
              <w:ind w:right="45"/>
              <w:jc w:val="right"/>
              <w:rPr>
                <w:sz w:val="13"/>
                <w:lang w:val="en-AU" w:eastAsia="en-AU"/>
              </w:rPr>
            </w:pPr>
            <w:r>
              <w:rPr>
                <w:sz w:val="13"/>
                <w:lang w:val="en-AU" w:eastAsia="en-AU"/>
              </w:rPr>
              <w:t>0.5</w:t>
            </w:r>
          </w:p>
        </w:tc>
      </w:tr>
      <w:tr w:rsidR="00412E38" w:rsidRPr="00932A90" w14:paraId="7809D24E" w14:textId="77777777" w:rsidTr="006B05D2">
        <w:tc>
          <w:tcPr>
            <w:tcW w:w="155" w:type="pct"/>
            <w:tcBorders>
              <w:top w:val="nil"/>
              <w:left w:val="nil"/>
              <w:right w:val="nil"/>
            </w:tcBorders>
            <w:shd w:val="clear" w:color="auto" w:fill="auto"/>
            <w:noWrap/>
            <w:tcMar>
              <w:top w:w="113" w:type="dxa"/>
            </w:tcMar>
            <w:textDirection w:val="btLr"/>
            <w:hideMark/>
          </w:tcPr>
          <w:p w14:paraId="6A7F7826" w14:textId="77777777" w:rsidR="00412E38" w:rsidRPr="00040036" w:rsidRDefault="00412E38" w:rsidP="00412E38">
            <w:pPr>
              <w:pStyle w:val="ESTablebody3ptafter"/>
              <w:rPr>
                <w:sz w:val="13"/>
                <w:lang w:val="en-AU" w:eastAsia="en-AU"/>
              </w:rPr>
            </w:pPr>
          </w:p>
        </w:tc>
        <w:tc>
          <w:tcPr>
            <w:tcW w:w="457" w:type="pct"/>
            <w:tcBorders>
              <w:top w:val="nil"/>
              <w:left w:val="nil"/>
              <w:bottom w:val="nil"/>
              <w:right w:val="nil"/>
            </w:tcBorders>
            <w:shd w:val="clear" w:color="auto" w:fill="auto"/>
            <w:noWrap/>
            <w:tcMar>
              <w:top w:w="113" w:type="dxa"/>
            </w:tcMar>
            <w:hideMark/>
          </w:tcPr>
          <w:p w14:paraId="37314C41" w14:textId="77777777" w:rsidR="00412E38" w:rsidRPr="0028539B" w:rsidRDefault="00412E38" w:rsidP="00412E38">
            <w:pPr>
              <w:pStyle w:val="ESTablebody3ptafter"/>
              <w:rPr>
                <w:b/>
                <w:sz w:val="13"/>
                <w:lang w:val="en-AU" w:eastAsia="en-AU"/>
              </w:rPr>
            </w:pPr>
            <w:r w:rsidRPr="0028539B">
              <w:rPr>
                <w:b/>
                <w:sz w:val="13"/>
                <w:lang w:val="en-AU" w:eastAsia="en-AU"/>
              </w:rPr>
              <w:t>VPSG1–6</w:t>
            </w:r>
          </w:p>
        </w:tc>
        <w:tc>
          <w:tcPr>
            <w:tcW w:w="418" w:type="pct"/>
            <w:tcBorders>
              <w:top w:val="nil"/>
              <w:left w:val="nil"/>
              <w:bottom w:val="nil"/>
              <w:right w:val="nil"/>
            </w:tcBorders>
            <w:shd w:val="clear" w:color="auto" w:fill="E7E7E8"/>
            <w:noWrap/>
            <w:tcMar>
              <w:top w:w="113" w:type="dxa"/>
            </w:tcMar>
          </w:tcPr>
          <w:p w14:paraId="79473C84" w14:textId="77777777" w:rsidR="00412E38" w:rsidRPr="0028539B" w:rsidRDefault="0028539B" w:rsidP="00FB69D0">
            <w:pPr>
              <w:pStyle w:val="ESTablebody3ptafter"/>
              <w:ind w:right="45"/>
              <w:jc w:val="right"/>
              <w:rPr>
                <w:b/>
                <w:sz w:val="13"/>
                <w:lang w:val="en-AU" w:eastAsia="en-AU"/>
              </w:rPr>
            </w:pPr>
            <w:r w:rsidRPr="0028539B">
              <w:rPr>
                <w:b/>
                <w:sz w:val="13"/>
                <w:lang w:val="en-AU" w:eastAsia="en-AU"/>
              </w:rPr>
              <w:t>62</w:t>
            </w:r>
          </w:p>
        </w:tc>
        <w:tc>
          <w:tcPr>
            <w:tcW w:w="250" w:type="pct"/>
            <w:tcBorders>
              <w:top w:val="nil"/>
              <w:left w:val="nil"/>
              <w:bottom w:val="nil"/>
              <w:right w:val="single" w:sz="4" w:space="0" w:color="auto"/>
            </w:tcBorders>
            <w:shd w:val="clear" w:color="auto" w:fill="auto"/>
            <w:noWrap/>
            <w:tcMar>
              <w:top w:w="113" w:type="dxa"/>
            </w:tcMar>
          </w:tcPr>
          <w:p w14:paraId="3CE98B2A" w14:textId="77777777" w:rsidR="00412E38" w:rsidRPr="0028539B" w:rsidRDefault="0028539B" w:rsidP="00FB69D0">
            <w:pPr>
              <w:pStyle w:val="ESTablebody3ptafter"/>
              <w:ind w:right="45"/>
              <w:jc w:val="right"/>
              <w:rPr>
                <w:b/>
                <w:sz w:val="13"/>
                <w:lang w:val="en-AU" w:eastAsia="en-AU"/>
              </w:rPr>
            </w:pPr>
            <w:r w:rsidRPr="0028539B">
              <w:rPr>
                <w:b/>
                <w:sz w:val="13"/>
                <w:lang w:val="en-AU" w:eastAsia="en-AU"/>
              </w:rPr>
              <w:t>57.2</w:t>
            </w:r>
          </w:p>
        </w:tc>
        <w:tc>
          <w:tcPr>
            <w:tcW w:w="379" w:type="pct"/>
            <w:tcBorders>
              <w:top w:val="nil"/>
              <w:left w:val="nil"/>
              <w:bottom w:val="nil"/>
              <w:right w:val="nil"/>
            </w:tcBorders>
            <w:shd w:val="clear" w:color="auto" w:fill="E7E7E8"/>
            <w:noWrap/>
            <w:tcMar>
              <w:top w:w="113" w:type="dxa"/>
            </w:tcMar>
          </w:tcPr>
          <w:p w14:paraId="668CA3CC" w14:textId="77777777" w:rsidR="00412E38" w:rsidRPr="0028539B" w:rsidRDefault="0028539B" w:rsidP="00FB69D0">
            <w:pPr>
              <w:pStyle w:val="ESTablebody3ptafter"/>
              <w:ind w:right="45"/>
              <w:jc w:val="right"/>
              <w:rPr>
                <w:b/>
                <w:sz w:val="13"/>
                <w:lang w:val="en-AU" w:eastAsia="en-AU"/>
              </w:rPr>
            </w:pPr>
            <w:r w:rsidRPr="0028539B">
              <w:rPr>
                <w:b/>
                <w:sz w:val="13"/>
                <w:lang w:val="en-AU" w:eastAsia="en-AU"/>
              </w:rPr>
              <w:t>47</w:t>
            </w:r>
          </w:p>
        </w:tc>
        <w:tc>
          <w:tcPr>
            <w:tcW w:w="379" w:type="pct"/>
            <w:tcBorders>
              <w:top w:val="nil"/>
              <w:left w:val="nil"/>
              <w:bottom w:val="nil"/>
              <w:right w:val="nil"/>
            </w:tcBorders>
            <w:shd w:val="clear" w:color="auto" w:fill="auto"/>
            <w:noWrap/>
            <w:tcMar>
              <w:top w:w="113" w:type="dxa"/>
            </w:tcMar>
          </w:tcPr>
          <w:p w14:paraId="3C74A546" w14:textId="77777777" w:rsidR="00412E38" w:rsidRPr="0028539B" w:rsidRDefault="0028539B" w:rsidP="00FB69D0">
            <w:pPr>
              <w:pStyle w:val="ESTablebody3ptafter"/>
              <w:ind w:right="45"/>
              <w:jc w:val="right"/>
              <w:rPr>
                <w:b/>
                <w:sz w:val="13"/>
                <w:lang w:val="en-AU" w:eastAsia="en-AU"/>
              </w:rPr>
            </w:pPr>
            <w:r w:rsidRPr="0028539B">
              <w:rPr>
                <w:b/>
                <w:sz w:val="13"/>
                <w:lang w:val="en-AU" w:eastAsia="en-AU"/>
              </w:rPr>
              <w:t>11</w:t>
            </w:r>
          </w:p>
        </w:tc>
        <w:tc>
          <w:tcPr>
            <w:tcW w:w="249" w:type="pct"/>
            <w:tcBorders>
              <w:top w:val="nil"/>
              <w:left w:val="nil"/>
              <w:bottom w:val="nil"/>
              <w:right w:val="single" w:sz="4" w:space="0" w:color="auto"/>
            </w:tcBorders>
            <w:shd w:val="clear" w:color="auto" w:fill="E7E7E8"/>
            <w:noWrap/>
            <w:tcMar>
              <w:top w:w="113" w:type="dxa"/>
            </w:tcMar>
          </w:tcPr>
          <w:p w14:paraId="61F531F0" w14:textId="77777777" w:rsidR="00412E38" w:rsidRPr="0028539B" w:rsidRDefault="0028539B" w:rsidP="00FB69D0">
            <w:pPr>
              <w:pStyle w:val="ESTablebody3ptafter"/>
              <w:ind w:right="45"/>
              <w:jc w:val="right"/>
              <w:rPr>
                <w:b/>
                <w:sz w:val="13"/>
                <w:lang w:val="en-AU" w:eastAsia="en-AU"/>
              </w:rPr>
            </w:pPr>
            <w:r w:rsidRPr="0028539B">
              <w:rPr>
                <w:b/>
                <w:sz w:val="13"/>
                <w:lang w:val="en-AU" w:eastAsia="en-AU"/>
              </w:rPr>
              <w:t>54.8</w:t>
            </w:r>
          </w:p>
        </w:tc>
        <w:tc>
          <w:tcPr>
            <w:tcW w:w="350" w:type="pct"/>
            <w:tcBorders>
              <w:top w:val="nil"/>
              <w:left w:val="nil"/>
              <w:bottom w:val="nil"/>
              <w:right w:val="nil"/>
            </w:tcBorders>
            <w:shd w:val="clear" w:color="auto" w:fill="auto"/>
            <w:noWrap/>
            <w:tcMar>
              <w:top w:w="113" w:type="dxa"/>
            </w:tcMar>
          </w:tcPr>
          <w:p w14:paraId="1689B748" w14:textId="77777777" w:rsidR="00412E38" w:rsidRPr="0028539B" w:rsidRDefault="0028539B" w:rsidP="00FB69D0">
            <w:pPr>
              <w:pStyle w:val="ESTablebody3ptafter"/>
              <w:ind w:right="45"/>
              <w:jc w:val="right"/>
              <w:rPr>
                <w:b/>
                <w:sz w:val="13"/>
                <w:lang w:val="en-AU" w:eastAsia="en-AU"/>
              </w:rPr>
            </w:pPr>
            <w:r w:rsidRPr="0028539B">
              <w:rPr>
                <w:b/>
                <w:sz w:val="13"/>
                <w:lang w:val="en-AU" w:eastAsia="en-AU"/>
              </w:rPr>
              <w:t>4</w:t>
            </w:r>
          </w:p>
        </w:tc>
        <w:tc>
          <w:tcPr>
            <w:tcW w:w="206" w:type="pct"/>
            <w:tcBorders>
              <w:top w:val="nil"/>
              <w:left w:val="nil"/>
              <w:bottom w:val="nil"/>
              <w:right w:val="single" w:sz="8" w:space="0" w:color="auto"/>
            </w:tcBorders>
            <w:shd w:val="clear" w:color="auto" w:fill="E7E7E8"/>
            <w:noWrap/>
            <w:tcMar>
              <w:top w:w="113" w:type="dxa"/>
            </w:tcMar>
          </w:tcPr>
          <w:p w14:paraId="3C48F8A2" w14:textId="77777777" w:rsidR="00412E38" w:rsidRPr="0028539B" w:rsidRDefault="0028539B" w:rsidP="00FB69D0">
            <w:pPr>
              <w:pStyle w:val="ESTablebody3ptafter"/>
              <w:ind w:right="45"/>
              <w:jc w:val="right"/>
              <w:rPr>
                <w:b/>
                <w:sz w:val="13"/>
                <w:lang w:val="en-AU" w:eastAsia="en-AU"/>
              </w:rPr>
            </w:pPr>
            <w:r w:rsidRPr="0028539B">
              <w:rPr>
                <w:b/>
                <w:sz w:val="13"/>
                <w:lang w:val="en-AU" w:eastAsia="en-AU"/>
              </w:rPr>
              <w:t>2.4</w:t>
            </w:r>
          </w:p>
        </w:tc>
        <w:tc>
          <w:tcPr>
            <w:tcW w:w="350" w:type="pct"/>
            <w:tcBorders>
              <w:top w:val="nil"/>
              <w:left w:val="nil"/>
              <w:bottom w:val="nil"/>
              <w:right w:val="nil"/>
            </w:tcBorders>
            <w:shd w:val="clear" w:color="auto" w:fill="auto"/>
            <w:noWrap/>
            <w:tcMar>
              <w:top w:w="113" w:type="dxa"/>
            </w:tcMar>
          </w:tcPr>
          <w:p w14:paraId="56773086" w14:textId="77777777" w:rsidR="00412E38" w:rsidRPr="0028539B" w:rsidRDefault="0028539B" w:rsidP="00FB69D0">
            <w:pPr>
              <w:pStyle w:val="ESTablebody3ptafter"/>
              <w:ind w:right="45"/>
              <w:jc w:val="right"/>
              <w:rPr>
                <w:b/>
                <w:sz w:val="13"/>
                <w:lang w:val="en-AU" w:eastAsia="en-AU"/>
              </w:rPr>
            </w:pPr>
            <w:r w:rsidRPr="0028539B">
              <w:rPr>
                <w:b/>
                <w:sz w:val="13"/>
                <w:lang w:val="en-AU" w:eastAsia="en-AU"/>
              </w:rPr>
              <w:t>57</w:t>
            </w:r>
          </w:p>
        </w:tc>
        <w:tc>
          <w:tcPr>
            <w:tcW w:w="249" w:type="pct"/>
            <w:tcBorders>
              <w:top w:val="nil"/>
              <w:left w:val="nil"/>
              <w:bottom w:val="nil"/>
              <w:right w:val="single" w:sz="4" w:space="0" w:color="auto"/>
            </w:tcBorders>
            <w:shd w:val="clear" w:color="auto" w:fill="E7E7E8"/>
            <w:noWrap/>
            <w:tcMar>
              <w:top w:w="113" w:type="dxa"/>
            </w:tcMar>
          </w:tcPr>
          <w:p w14:paraId="358D5E12" w14:textId="77777777" w:rsidR="00412E38" w:rsidRPr="0028539B" w:rsidRDefault="0028539B" w:rsidP="00FB69D0">
            <w:pPr>
              <w:pStyle w:val="ESTablebody3ptafter"/>
              <w:ind w:right="45"/>
              <w:jc w:val="right"/>
              <w:rPr>
                <w:b/>
                <w:sz w:val="13"/>
                <w:lang w:val="en-AU" w:eastAsia="en-AU"/>
              </w:rPr>
            </w:pPr>
            <w:r w:rsidRPr="0028539B">
              <w:rPr>
                <w:b/>
                <w:sz w:val="13"/>
                <w:lang w:val="en-AU" w:eastAsia="en-AU"/>
              </w:rPr>
              <w:t>53.0</w:t>
            </w:r>
          </w:p>
        </w:tc>
        <w:tc>
          <w:tcPr>
            <w:tcW w:w="379" w:type="pct"/>
            <w:tcBorders>
              <w:top w:val="nil"/>
              <w:left w:val="nil"/>
              <w:bottom w:val="nil"/>
              <w:right w:val="nil"/>
            </w:tcBorders>
            <w:shd w:val="clear" w:color="auto" w:fill="auto"/>
            <w:noWrap/>
            <w:tcMar>
              <w:top w:w="113" w:type="dxa"/>
            </w:tcMar>
          </w:tcPr>
          <w:p w14:paraId="0B5EA6C5" w14:textId="77777777" w:rsidR="00412E38" w:rsidRPr="0028539B" w:rsidRDefault="0028539B" w:rsidP="00FB69D0">
            <w:pPr>
              <w:pStyle w:val="ESTablebody3ptafter"/>
              <w:ind w:right="45"/>
              <w:jc w:val="right"/>
              <w:rPr>
                <w:b/>
                <w:sz w:val="13"/>
                <w:lang w:val="en-AU" w:eastAsia="en-AU"/>
              </w:rPr>
            </w:pPr>
            <w:r w:rsidRPr="0028539B">
              <w:rPr>
                <w:b/>
                <w:sz w:val="13"/>
                <w:lang w:val="en-AU" w:eastAsia="en-AU"/>
              </w:rPr>
              <w:t>41</w:t>
            </w:r>
          </w:p>
        </w:tc>
        <w:tc>
          <w:tcPr>
            <w:tcW w:w="379" w:type="pct"/>
            <w:tcBorders>
              <w:top w:val="nil"/>
              <w:left w:val="nil"/>
              <w:bottom w:val="nil"/>
              <w:right w:val="nil"/>
            </w:tcBorders>
            <w:shd w:val="clear" w:color="auto" w:fill="E7E7E8"/>
            <w:noWrap/>
            <w:tcMar>
              <w:top w:w="113" w:type="dxa"/>
            </w:tcMar>
          </w:tcPr>
          <w:p w14:paraId="493078F5" w14:textId="77777777" w:rsidR="00412E38" w:rsidRPr="0028539B" w:rsidRDefault="0028539B" w:rsidP="00FB69D0">
            <w:pPr>
              <w:pStyle w:val="ESTablebody3ptafter"/>
              <w:ind w:right="45"/>
              <w:jc w:val="right"/>
              <w:rPr>
                <w:b/>
                <w:sz w:val="13"/>
                <w:lang w:val="en-AU" w:eastAsia="en-AU"/>
              </w:rPr>
            </w:pPr>
            <w:r w:rsidRPr="0028539B">
              <w:rPr>
                <w:b/>
                <w:sz w:val="13"/>
                <w:lang w:val="en-AU" w:eastAsia="en-AU"/>
              </w:rPr>
              <w:t>9</w:t>
            </w:r>
          </w:p>
        </w:tc>
        <w:tc>
          <w:tcPr>
            <w:tcW w:w="249" w:type="pct"/>
            <w:tcBorders>
              <w:top w:val="nil"/>
              <w:left w:val="nil"/>
              <w:bottom w:val="nil"/>
              <w:right w:val="single" w:sz="4" w:space="0" w:color="auto"/>
            </w:tcBorders>
            <w:shd w:val="clear" w:color="auto" w:fill="auto"/>
            <w:noWrap/>
            <w:tcMar>
              <w:top w:w="113" w:type="dxa"/>
            </w:tcMar>
          </w:tcPr>
          <w:p w14:paraId="639D1AFB" w14:textId="77777777" w:rsidR="00412E38" w:rsidRPr="0028539B" w:rsidRDefault="0028539B" w:rsidP="00FB69D0">
            <w:pPr>
              <w:pStyle w:val="ESTablebody3ptafter"/>
              <w:ind w:right="45"/>
              <w:jc w:val="right"/>
              <w:rPr>
                <w:b/>
                <w:sz w:val="13"/>
                <w:lang w:val="en-AU" w:eastAsia="en-AU"/>
              </w:rPr>
            </w:pPr>
            <w:r w:rsidRPr="0028539B">
              <w:rPr>
                <w:b/>
                <w:sz w:val="13"/>
                <w:lang w:val="en-AU" w:eastAsia="en-AU"/>
              </w:rPr>
              <w:t>47.3</w:t>
            </w:r>
          </w:p>
        </w:tc>
        <w:tc>
          <w:tcPr>
            <w:tcW w:w="350" w:type="pct"/>
            <w:tcBorders>
              <w:top w:val="nil"/>
              <w:left w:val="nil"/>
              <w:bottom w:val="nil"/>
              <w:right w:val="nil"/>
            </w:tcBorders>
            <w:shd w:val="clear" w:color="auto" w:fill="E7E7E8"/>
            <w:noWrap/>
            <w:tcMar>
              <w:top w:w="113" w:type="dxa"/>
            </w:tcMar>
          </w:tcPr>
          <w:p w14:paraId="1D20F011" w14:textId="77777777" w:rsidR="00412E38" w:rsidRPr="0028539B" w:rsidRDefault="0028539B" w:rsidP="00FB69D0">
            <w:pPr>
              <w:pStyle w:val="ESTablebody3ptafter"/>
              <w:ind w:right="45"/>
              <w:jc w:val="right"/>
              <w:rPr>
                <w:b/>
                <w:sz w:val="13"/>
                <w:lang w:val="en-AU" w:eastAsia="en-AU"/>
              </w:rPr>
            </w:pPr>
            <w:r w:rsidRPr="0028539B">
              <w:rPr>
                <w:b/>
                <w:sz w:val="13"/>
                <w:lang w:val="en-AU" w:eastAsia="en-AU"/>
              </w:rPr>
              <w:t>7</w:t>
            </w:r>
          </w:p>
        </w:tc>
        <w:tc>
          <w:tcPr>
            <w:tcW w:w="201" w:type="pct"/>
            <w:tcBorders>
              <w:top w:val="nil"/>
              <w:left w:val="nil"/>
              <w:bottom w:val="nil"/>
              <w:right w:val="nil"/>
            </w:tcBorders>
            <w:shd w:val="clear" w:color="auto" w:fill="auto"/>
            <w:noWrap/>
            <w:tcMar>
              <w:top w:w="113" w:type="dxa"/>
            </w:tcMar>
          </w:tcPr>
          <w:p w14:paraId="13A690B3" w14:textId="77777777" w:rsidR="00412E38" w:rsidRPr="0028539B" w:rsidRDefault="0028539B" w:rsidP="00FB69D0">
            <w:pPr>
              <w:pStyle w:val="ESTablebody3ptafter"/>
              <w:ind w:right="45"/>
              <w:jc w:val="right"/>
              <w:rPr>
                <w:b/>
                <w:sz w:val="13"/>
                <w:lang w:val="en-AU" w:eastAsia="en-AU"/>
              </w:rPr>
            </w:pPr>
            <w:r w:rsidRPr="0028539B">
              <w:rPr>
                <w:b/>
                <w:sz w:val="13"/>
                <w:lang w:val="en-AU" w:eastAsia="en-AU"/>
              </w:rPr>
              <w:t>5.7</w:t>
            </w:r>
          </w:p>
        </w:tc>
      </w:tr>
      <w:tr w:rsidR="00412E38" w:rsidRPr="00932A90" w14:paraId="6FA6A197" w14:textId="77777777" w:rsidTr="00227D9A">
        <w:trPr>
          <w:trHeight w:hRule="exact" w:val="227"/>
        </w:trPr>
        <w:tc>
          <w:tcPr>
            <w:tcW w:w="155" w:type="pct"/>
            <w:vMerge w:val="restart"/>
            <w:tcBorders>
              <w:top w:val="nil"/>
              <w:left w:val="nil"/>
              <w:right w:val="nil"/>
            </w:tcBorders>
            <w:shd w:val="clear" w:color="auto" w:fill="auto"/>
            <w:noWrap/>
            <w:textDirection w:val="btLr"/>
            <w:vAlign w:val="center"/>
            <w:hideMark/>
          </w:tcPr>
          <w:p w14:paraId="2BD5EBC7" w14:textId="77777777" w:rsidR="00412E38" w:rsidRPr="00040036" w:rsidRDefault="00412E38" w:rsidP="00412E38">
            <w:pPr>
              <w:pStyle w:val="ESTablebody3ptafter"/>
              <w:jc w:val="center"/>
              <w:rPr>
                <w:szCs w:val="16"/>
                <w:lang w:val="en-AU" w:eastAsia="en-AU"/>
              </w:rPr>
            </w:pPr>
            <w:r w:rsidRPr="00040036">
              <w:rPr>
                <w:szCs w:val="16"/>
                <w:lang w:val="en-AU" w:eastAsia="en-AU"/>
              </w:rPr>
              <w:t>Classification data</w:t>
            </w:r>
          </w:p>
        </w:tc>
        <w:tc>
          <w:tcPr>
            <w:tcW w:w="457" w:type="pct"/>
            <w:tcBorders>
              <w:top w:val="nil"/>
              <w:left w:val="nil"/>
              <w:bottom w:val="nil"/>
              <w:right w:val="nil"/>
            </w:tcBorders>
            <w:shd w:val="clear" w:color="auto" w:fill="auto"/>
            <w:noWrap/>
            <w:vAlign w:val="bottom"/>
            <w:hideMark/>
          </w:tcPr>
          <w:p w14:paraId="48C30B6E" w14:textId="77777777" w:rsidR="00412E38" w:rsidRPr="00040036" w:rsidRDefault="00412E38" w:rsidP="00412E38">
            <w:pPr>
              <w:pStyle w:val="ESTablebody3ptafter"/>
              <w:rPr>
                <w:sz w:val="13"/>
                <w:lang w:val="en-AU" w:eastAsia="en-AU"/>
              </w:rPr>
            </w:pPr>
            <w:r w:rsidRPr="00040036">
              <w:rPr>
                <w:sz w:val="13"/>
                <w:lang w:val="en-AU" w:eastAsia="en-AU"/>
              </w:rPr>
              <w:t>VPSG1</w:t>
            </w:r>
          </w:p>
        </w:tc>
        <w:tc>
          <w:tcPr>
            <w:tcW w:w="418" w:type="pct"/>
            <w:tcBorders>
              <w:top w:val="nil"/>
              <w:left w:val="nil"/>
              <w:bottom w:val="nil"/>
              <w:right w:val="nil"/>
            </w:tcBorders>
            <w:shd w:val="clear" w:color="auto" w:fill="E7E7E8"/>
            <w:noWrap/>
            <w:vAlign w:val="bottom"/>
          </w:tcPr>
          <w:p w14:paraId="7D9A6881" w14:textId="77777777" w:rsidR="00412E38" w:rsidRPr="00040036" w:rsidRDefault="0028539B" w:rsidP="00FB69D0">
            <w:pPr>
              <w:pStyle w:val="ESTablebody3ptafter"/>
              <w:ind w:right="45"/>
              <w:jc w:val="right"/>
              <w:rPr>
                <w:sz w:val="13"/>
                <w:lang w:val="en-AU" w:eastAsia="en-AU"/>
              </w:rPr>
            </w:pPr>
            <w:r w:rsidRPr="00815BF6">
              <w:rPr>
                <w:szCs w:val="17"/>
              </w:rPr>
              <w:t>–</w:t>
            </w:r>
          </w:p>
        </w:tc>
        <w:tc>
          <w:tcPr>
            <w:tcW w:w="250" w:type="pct"/>
            <w:tcBorders>
              <w:top w:val="nil"/>
              <w:left w:val="nil"/>
              <w:bottom w:val="nil"/>
              <w:right w:val="single" w:sz="4" w:space="0" w:color="auto"/>
            </w:tcBorders>
            <w:shd w:val="clear" w:color="auto" w:fill="auto"/>
            <w:noWrap/>
            <w:vAlign w:val="bottom"/>
          </w:tcPr>
          <w:p w14:paraId="27A80C22" w14:textId="77777777" w:rsidR="00412E38" w:rsidRPr="00040036" w:rsidRDefault="0028539B" w:rsidP="00FB69D0">
            <w:pPr>
              <w:pStyle w:val="ESTablebody3ptafter"/>
              <w:ind w:right="45"/>
              <w:jc w:val="right"/>
              <w:rPr>
                <w:sz w:val="13"/>
                <w:lang w:val="en-AU" w:eastAsia="en-AU"/>
              </w:rPr>
            </w:pPr>
            <w:r w:rsidRPr="00815BF6">
              <w:rPr>
                <w:szCs w:val="17"/>
              </w:rPr>
              <w:t>–</w:t>
            </w:r>
          </w:p>
        </w:tc>
        <w:tc>
          <w:tcPr>
            <w:tcW w:w="379" w:type="pct"/>
            <w:tcBorders>
              <w:top w:val="nil"/>
              <w:left w:val="nil"/>
              <w:bottom w:val="nil"/>
              <w:right w:val="nil"/>
            </w:tcBorders>
            <w:shd w:val="clear" w:color="auto" w:fill="E7E7E8"/>
            <w:noWrap/>
            <w:vAlign w:val="bottom"/>
          </w:tcPr>
          <w:p w14:paraId="74E64426" w14:textId="77777777" w:rsidR="00412E38" w:rsidRPr="00040036" w:rsidRDefault="0028539B" w:rsidP="00FB69D0">
            <w:pPr>
              <w:pStyle w:val="ESTablebody3ptafter"/>
              <w:ind w:right="45"/>
              <w:jc w:val="right"/>
              <w:rPr>
                <w:sz w:val="13"/>
                <w:lang w:val="en-AU" w:eastAsia="en-AU"/>
              </w:rPr>
            </w:pPr>
            <w:r w:rsidRPr="00815BF6">
              <w:rPr>
                <w:szCs w:val="17"/>
              </w:rPr>
              <w:t>–</w:t>
            </w:r>
          </w:p>
        </w:tc>
        <w:tc>
          <w:tcPr>
            <w:tcW w:w="379" w:type="pct"/>
            <w:tcBorders>
              <w:top w:val="nil"/>
              <w:left w:val="nil"/>
              <w:bottom w:val="nil"/>
              <w:right w:val="nil"/>
            </w:tcBorders>
            <w:shd w:val="clear" w:color="auto" w:fill="auto"/>
            <w:noWrap/>
            <w:vAlign w:val="bottom"/>
          </w:tcPr>
          <w:p w14:paraId="40D150CD" w14:textId="77777777" w:rsidR="00412E38" w:rsidRPr="00040036" w:rsidRDefault="0028539B"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E7E7E8"/>
            <w:noWrap/>
            <w:vAlign w:val="bottom"/>
          </w:tcPr>
          <w:p w14:paraId="3915B100" w14:textId="77777777" w:rsidR="00412E38" w:rsidRPr="00040036" w:rsidRDefault="0028539B" w:rsidP="00FB69D0">
            <w:pPr>
              <w:pStyle w:val="ESTablebody3ptafter"/>
              <w:ind w:right="45"/>
              <w:jc w:val="right"/>
              <w:rPr>
                <w:sz w:val="13"/>
                <w:lang w:val="en-AU" w:eastAsia="en-AU"/>
              </w:rPr>
            </w:pPr>
            <w:r w:rsidRPr="00815BF6">
              <w:rPr>
                <w:szCs w:val="17"/>
              </w:rPr>
              <w:t>–</w:t>
            </w:r>
          </w:p>
        </w:tc>
        <w:tc>
          <w:tcPr>
            <w:tcW w:w="350" w:type="pct"/>
            <w:tcBorders>
              <w:top w:val="nil"/>
              <w:left w:val="nil"/>
              <w:bottom w:val="nil"/>
              <w:right w:val="nil"/>
            </w:tcBorders>
            <w:shd w:val="clear" w:color="auto" w:fill="auto"/>
            <w:noWrap/>
            <w:vAlign w:val="bottom"/>
          </w:tcPr>
          <w:p w14:paraId="10340F64" w14:textId="77777777" w:rsidR="00412E38" w:rsidRPr="00040036" w:rsidRDefault="0028539B" w:rsidP="00FB69D0">
            <w:pPr>
              <w:pStyle w:val="ESTablebody3ptafter"/>
              <w:ind w:right="45"/>
              <w:jc w:val="right"/>
              <w:rPr>
                <w:sz w:val="13"/>
                <w:lang w:val="en-AU" w:eastAsia="en-AU"/>
              </w:rPr>
            </w:pPr>
            <w:r w:rsidRPr="00815BF6">
              <w:rPr>
                <w:szCs w:val="17"/>
              </w:rPr>
              <w:t>–</w:t>
            </w:r>
          </w:p>
        </w:tc>
        <w:tc>
          <w:tcPr>
            <w:tcW w:w="206" w:type="pct"/>
            <w:tcBorders>
              <w:top w:val="nil"/>
              <w:left w:val="nil"/>
              <w:bottom w:val="nil"/>
              <w:right w:val="single" w:sz="8" w:space="0" w:color="auto"/>
            </w:tcBorders>
            <w:shd w:val="clear" w:color="auto" w:fill="E7E7E8"/>
            <w:noWrap/>
            <w:vAlign w:val="bottom"/>
          </w:tcPr>
          <w:p w14:paraId="383F2042" w14:textId="77777777" w:rsidR="00412E38" w:rsidRPr="00040036" w:rsidRDefault="0028539B" w:rsidP="00FB69D0">
            <w:pPr>
              <w:pStyle w:val="ESTablebody3ptafter"/>
              <w:ind w:right="45"/>
              <w:jc w:val="right"/>
              <w:rPr>
                <w:sz w:val="13"/>
                <w:lang w:val="en-AU" w:eastAsia="en-AU"/>
              </w:rPr>
            </w:pPr>
            <w:r w:rsidRPr="00815BF6">
              <w:rPr>
                <w:szCs w:val="17"/>
              </w:rPr>
              <w:t>–</w:t>
            </w:r>
          </w:p>
        </w:tc>
        <w:tc>
          <w:tcPr>
            <w:tcW w:w="350" w:type="pct"/>
            <w:tcBorders>
              <w:top w:val="nil"/>
              <w:left w:val="nil"/>
              <w:bottom w:val="nil"/>
              <w:right w:val="nil"/>
            </w:tcBorders>
            <w:shd w:val="clear" w:color="auto" w:fill="auto"/>
            <w:noWrap/>
            <w:vAlign w:val="bottom"/>
          </w:tcPr>
          <w:p w14:paraId="68C54EE7" w14:textId="77777777" w:rsidR="00412E38" w:rsidRPr="00040036" w:rsidRDefault="0028539B"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E7E7E8"/>
            <w:noWrap/>
            <w:vAlign w:val="bottom"/>
          </w:tcPr>
          <w:p w14:paraId="7470E655" w14:textId="77777777" w:rsidR="00412E38" w:rsidRPr="00040036" w:rsidRDefault="0028539B" w:rsidP="00FB69D0">
            <w:pPr>
              <w:pStyle w:val="ESTablebody3ptafter"/>
              <w:ind w:right="45"/>
              <w:jc w:val="right"/>
              <w:rPr>
                <w:sz w:val="13"/>
                <w:lang w:val="en-AU" w:eastAsia="en-AU"/>
              </w:rPr>
            </w:pPr>
            <w:r w:rsidRPr="00815BF6">
              <w:rPr>
                <w:szCs w:val="17"/>
              </w:rPr>
              <w:t>–</w:t>
            </w:r>
          </w:p>
        </w:tc>
        <w:tc>
          <w:tcPr>
            <w:tcW w:w="379" w:type="pct"/>
            <w:tcBorders>
              <w:top w:val="nil"/>
              <w:left w:val="nil"/>
              <w:bottom w:val="nil"/>
              <w:right w:val="nil"/>
            </w:tcBorders>
            <w:shd w:val="clear" w:color="auto" w:fill="auto"/>
            <w:noWrap/>
            <w:vAlign w:val="bottom"/>
          </w:tcPr>
          <w:p w14:paraId="2A4132BB" w14:textId="77777777" w:rsidR="00412E38" w:rsidRPr="00040036" w:rsidRDefault="0028539B" w:rsidP="00FB69D0">
            <w:pPr>
              <w:pStyle w:val="ESTablebody3ptafter"/>
              <w:ind w:right="45"/>
              <w:jc w:val="right"/>
              <w:rPr>
                <w:sz w:val="13"/>
                <w:lang w:val="en-AU" w:eastAsia="en-AU"/>
              </w:rPr>
            </w:pPr>
            <w:r w:rsidRPr="00815BF6">
              <w:rPr>
                <w:szCs w:val="17"/>
              </w:rPr>
              <w:t>–</w:t>
            </w:r>
          </w:p>
        </w:tc>
        <w:tc>
          <w:tcPr>
            <w:tcW w:w="379" w:type="pct"/>
            <w:tcBorders>
              <w:top w:val="nil"/>
              <w:left w:val="nil"/>
              <w:bottom w:val="nil"/>
              <w:right w:val="nil"/>
            </w:tcBorders>
            <w:shd w:val="clear" w:color="auto" w:fill="E7E7E8"/>
            <w:noWrap/>
            <w:vAlign w:val="bottom"/>
          </w:tcPr>
          <w:p w14:paraId="2244007C" w14:textId="77777777" w:rsidR="00412E38" w:rsidRPr="00040036" w:rsidRDefault="0028539B"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auto"/>
            <w:noWrap/>
            <w:vAlign w:val="bottom"/>
          </w:tcPr>
          <w:p w14:paraId="25D352A4" w14:textId="77777777" w:rsidR="00412E38" w:rsidRPr="00040036" w:rsidRDefault="0028539B" w:rsidP="00FB69D0">
            <w:pPr>
              <w:pStyle w:val="ESTablebody3ptafter"/>
              <w:ind w:right="45"/>
              <w:jc w:val="right"/>
              <w:rPr>
                <w:sz w:val="13"/>
                <w:lang w:val="en-AU" w:eastAsia="en-AU"/>
              </w:rPr>
            </w:pPr>
            <w:r w:rsidRPr="00815BF6">
              <w:rPr>
                <w:szCs w:val="17"/>
              </w:rPr>
              <w:t>–</w:t>
            </w:r>
          </w:p>
        </w:tc>
        <w:tc>
          <w:tcPr>
            <w:tcW w:w="350" w:type="pct"/>
            <w:tcBorders>
              <w:top w:val="nil"/>
              <w:left w:val="nil"/>
              <w:bottom w:val="nil"/>
              <w:right w:val="nil"/>
            </w:tcBorders>
            <w:shd w:val="clear" w:color="auto" w:fill="E7E7E8"/>
            <w:noWrap/>
            <w:vAlign w:val="bottom"/>
          </w:tcPr>
          <w:p w14:paraId="37161CE5" w14:textId="77777777" w:rsidR="00412E38" w:rsidRPr="00040036" w:rsidRDefault="0028539B" w:rsidP="00FB69D0">
            <w:pPr>
              <w:pStyle w:val="ESTablebody3ptafter"/>
              <w:ind w:right="45"/>
              <w:jc w:val="right"/>
              <w:rPr>
                <w:sz w:val="13"/>
                <w:lang w:val="en-AU" w:eastAsia="en-AU"/>
              </w:rPr>
            </w:pPr>
            <w:r w:rsidRPr="00815BF6">
              <w:rPr>
                <w:szCs w:val="17"/>
              </w:rPr>
              <w:t>–</w:t>
            </w:r>
          </w:p>
        </w:tc>
        <w:tc>
          <w:tcPr>
            <w:tcW w:w="201" w:type="pct"/>
            <w:tcBorders>
              <w:top w:val="nil"/>
              <w:left w:val="nil"/>
              <w:bottom w:val="nil"/>
              <w:right w:val="nil"/>
            </w:tcBorders>
            <w:shd w:val="clear" w:color="auto" w:fill="auto"/>
            <w:noWrap/>
            <w:vAlign w:val="bottom"/>
          </w:tcPr>
          <w:p w14:paraId="665F4353" w14:textId="77777777" w:rsidR="00412E38" w:rsidRPr="00040036" w:rsidRDefault="0028539B" w:rsidP="00FB69D0">
            <w:pPr>
              <w:pStyle w:val="ESTablebody3ptafter"/>
              <w:ind w:right="45"/>
              <w:jc w:val="right"/>
              <w:rPr>
                <w:sz w:val="13"/>
                <w:lang w:val="en-AU" w:eastAsia="en-AU"/>
              </w:rPr>
            </w:pPr>
            <w:r w:rsidRPr="00815BF6">
              <w:rPr>
                <w:szCs w:val="17"/>
              </w:rPr>
              <w:t>–</w:t>
            </w:r>
          </w:p>
        </w:tc>
      </w:tr>
      <w:tr w:rsidR="00412E38" w:rsidRPr="00932A90" w14:paraId="413E8440" w14:textId="77777777" w:rsidTr="00227D9A">
        <w:trPr>
          <w:trHeight w:hRule="exact" w:val="227"/>
        </w:trPr>
        <w:tc>
          <w:tcPr>
            <w:tcW w:w="155" w:type="pct"/>
            <w:vMerge/>
            <w:tcBorders>
              <w:left w:val="nil"/>
              <w:right w:val="nil"/>
            </w:tcBorders>
            <w:shd w:val="clear" w:color="auto" w:fill="auto"/>
            <w:vAlign w:val="center"/>
            <w:hideMark/>
          </w:tcPr>
          <w:p w14:paraId="669200E9" w14:textId="77777777" w:rsidR="00412E38" w:rsidRPr="00040036" w:rsidRDefault="00412E38" w:rsidP="00412E38">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0A39C995" w14:textId="77777777" w:rsidR="00412E38" w:rsidRPr="00040036" w:rsidRDefault="00412E38" w:rsidP="00EE2633">
            <w:pPr>
              <w:pStyle w:val="ESTablebody3ptafter"/>
              <w:rPr>
                <w:sz w:val="13"/>
                <w:lang w:val="en-AU" w:eastAsia="en-AU"/>
              </w:rPr>
            </w:pPr>
            <w:r w:rsidRPr="00040036">
              <w:rPr>
                <w:sz w:val="13"/>
                <w:lang w:val="en-AU" w:eastAsia="en-AU"/>
              </w:rPr>
              <w:t>VPSG2</w:t>
            </w:r>
          </w:p>
        </w:tc>
        <w:tc>
          <w:tcPr>
            <w:tcW w:w="418" w:type="pct"/>
            <w:tcBorders>
              <w:top w:val="nil"/>
              <w:left w:val="nil"/>
              <w:bottom w:val="nil"/>
              <w:right w:val="nil"/>
            </w:tcBorders>
            <w:shd w:val="clear" w:color="auto" w:fill="E7E7E8"/>
            <w:noWrap/>
            <w:vAlign w:val="bottom"/>
          </w:tcPr>
          <w:p w14:paraId="65F711EC" w14:textId="77777777" w:rsidR="00412E38" w:rsidRPr="00040036" w:rsidRDefault="0028539B" w:rsidP="00FB69D0">
            <w:pPr>
              <w:pStyle w:val="ESTablebody3ptafter"/>
              <w:ind w:right="45"/>
              <w:jc w:val="right"/>
              <w:rPr>
                <w:sz w:val="13"/>
                <w:lang w:val="en-AU" w:eastAsia="en-AU"/>
              </w:rPr>
            </w:pPr>
            <w:r>
              <w:rPr>
                <w:sz w:val="13"/>
                <w:lang w:val="en-AU" w:eastAsia="en-AU"/>
              </w:rPr>
              <w:t>9</w:t>
            </w:r>
          </w:p>
        </w:tc>
        <w:tc>
          <w:tcPr>
            <w:tcW w:w="250" w:type="pct"/>
            <w:tcBorders>
              <w:top w:val="nil"/>
              <w:left w:val="nil"/>
              <w:bottom w:val="nil"/>
              <w:right w:val="single" w:sz="4" w:space="0" w:color="auto"/>
            </w:tcBorders>
            <w:shd w:val="clear" w:color="auto" w:fill="auto"/>
            <w:noWrap/>
            <w:vAlign w:val="bottom"/>
          </w:tcPr>
          <w:p w14:paraId="52777ECC" w14:textId="77777777" w:rsidR="00412E38" w:rsidRPr="00040036" w:rsidRDefault="0028539B" w:rsidP="00FB69D0">
            <w:pPr>
              <w:pStyle w:val="ESTablebody3ptafter"/>
              <w:ind w:right="45"/>
              <w:jc w:val="right"/>
              <w:rPr>
                <w:sz w:val="13"/>
                <w:lang w:val="en-AU" w:eastAsia="en-AU"/>
              </w:rPr>
            </w:pPr>
            <w:r>
              <w:rPr>
                <w:sz w:val="13"/>
                <w:lang w:val="en-AU" w:eastAsia="en-AU"/>
              </w:rPr>
              <w:t>8.3</w:t>
            </w:r>
          </w:p>
        </w:tc>
        <w:tc>
          <w:tcPr>
            <w:tcW w:w="379" w:type="pct"/>
            <w:tcBorders>
              <w:top w:val="nil"/>
              <w:left w:val="nil"/>
              <w:bottom w:val="nil"/>
              <w:right w:val="nil"/>
            </w:tcBorders>
            <w:shd w:val="clear" w:color="auto" w:fill="E7E7E8"/>
            <w:noWrap/>
            <w:vAlign w:val="bottom"/>
          </w:tcPr>
          <w:p w14:paraId="4D483FCF" w14:textId="77777777" w:rsidR="00412E38" w:rsidRPr="00040036" w:rsidRDefault="0028539B" w:rsidP="00FB69D0">
            <w:pPr>
              <w:pStyle w:val="ESTablebody3ptafter"/>
              <w:ind w:right="45"/>
              <w:jc w:val="right"/>
              <w:rPr>
                <w:sz w:val="13"/>
                <w:lang w:val="en-AU" w:eastAsia="en-AU"/>
              </w:rPr>
            </w:pPr>
            <w:r>
              <w:rPr>
                <w:sz w:val="13"/>
                <w:lang w:val="en-AU" w:eastAsia="en-AU"/>
              </w:rPr>
              <w:t>6</w:t>
            </w:r>
          </w:p>
        </w:tc>
        <w:tc>
          <w:tcPr>
            <w:tcW w:w="379" w:type="pct"/>
            <w:tcBorders>
              <w:top w:val="nil"/>
              <w:left w:val="nil"/>
              <w:bottom w:val="nil"/>
              <w:right w:val="nil"/>
            </w:tcBorders>
            <w:shd w:val="clear" w:color="auto" w:fill="auto"/>
            <w:noWrap/>
            <w:vAlign w:val="bottom"/>
          </w:tcPr>
          <w:p w14:paraId="67C4D106" w14:textId="77777777" w:rsidR="00412E38" w:rsidRPr="00040036" w:rsidRDefault="0028539B" w:rsidP="00FB69D0">
            <w:pPr>
              <w:pStyle w:val="ESTablebody3ptafter"/>
              <w:ind w:right="45"/>
              <w:jc w:val="right"/>
              <w:rPr>
                <w:sz w:val="13"/>
                <w:lang w:val="en-AU" w:eastAsia="en-AU"/>
              </w:rPr>
            </w:pPr>
            <w:r>
              <w:rPr>
                <w:sz w:val="13"/>
                <w:lang w:val="en-AU" w:eastAsia="en-AU"/>
              </w:rPr>
              <w:t>2</w:t>
            </w:r>
          </w:p>
        </w:tc>
        <w:tc>
          <w:tcPr>
            <w:tcW w:w="249" w:type="pct"/>
            <w:tcBorders>
              <w:top w:val="nil"/>
              <w:left w:val="nil"/>
              <w:bottom w:val="nil"/>
              <w:right w:val="single" w:sz="4" w:space="0" w:color="auto"/>
            </w:tcBorders>
            <w:shd w:val="clear" w:color="auto" w:fill="E7E7E8"/>
            <w:noWrap/>
            <w:vAlign w:val="bottom"/>
          </w:tcPr>
          <w:p w14:paraId="0493B172" w14:textId="77777777" w:rsidR="00412E38" w:rsidRPr="00040036" w:rsidRDefault="0028539B" w:rsidP="00FB69D0">
            <w:pPr>
              <w:pStyle w:val="ESTablebody3ptafter"/>
              <w:ind w:right="45"/>
              <w:jc w:val="right"/>
              <w:rPr>
                <w:sz w:val="13"/>
                <w:lang w:val="en-AU" w:eastAsia="en-AU"/>
              </w:rPr>
            </w:pPr>
            <w:r>
              <w:rPr>
                <w:sz w:val="13"/>
                <w:lang w:val="en-AU" w:eastAsia="en-AU"/>
              </w:rPr>
              <w:t>7.4</w:t>
            </w:r>
          </w:p>
        </w:tc>
        <w:tc>
          <w:tcPr>
            <w:tcW w:w="350" w:type="pct"/>
            <w:tcBorders>
              <w:top w:val="nil"/>
              <w:left w:val="nil"/>
              <w:bottom w:val="nil"/>
              <w:right w:val="nil"/>
            </w:tcBorders>
            <w:shd w:val="clear" w:color="auto" w:fill="auto"/>
            <w:noWrap/>
            <w:vAlign w:val="bottom"/>
          </w:tcPr>
          <w:p w14:paraId="310B02DC" w14:textId="77777777" w:rsidR="00412E38" w:rsidRPr="00040036" w:rsidRDefault="0028539B" w:rsidP="00FB69D0">
            <w:pPr>
              <w:pStyle w:val="ESTablebody3ptafter"/>
              <w:ind w:right="45"/>
              <w:jc w:val="right"/>
              <w:rPr>
                <w:sz w:val="13"/>
                <w:lang w:val="en-AU" w:eastAsia="en-AU"/>
              </w:rPr>
            </w:pPr>
            <w:r>
              <w:rPr>
                <w:sz w:val="13"/>
                <w:lang w:val="en-AU" w:eastAsia="en-AU"/>
              </w:rPr>
              <w:t>1</w:t>
            </w:r>
          </w:p>
        </w:tc>
        <w:tc>
          <w:tcPr>
            <w:tcW w:w="206" w:type="pct"/>
            <w:tcBorders>
              <w:top w:val="nil"/>
              <w:left w:val="nil"/>
              <w:bottom w:val="nil"/>
              <w:right w:val="single" w:sz="8" w:space="0" w:color="auto"/>
            </w:tcBorders>
            <w:shd w:val="clear" w:color="auto" w:fill="E7E7E8"/>
            <w:noWrap/>
            <w:vAlign w:val="bottom"/>
          </w:tcPr>
          <w:p w14:paraId="0E797E5A" w14:textId="77777777" w:rsidR="00412E38" w:rsidRPr="00040036" w:rsidRDefault="0028539B" w:rsidP="00FB69D0">
            <w:pPr>
              <w:pStyle w:val="ESTablebody3ptafter"/>
              <w:ind w:right="45"/>
              <w:jc w:val="right"/>
              <w:rPr>
                <w:sz w:val="13"/>
                <w:lang w:val="en-AU" w:eastAsia="en-AU"/>
              </w:rPr>
            </w:pPr>
            <w:r>
              <w:rPr>
                <w:sz w:val="13"/>
                <w:lang w:val="en-AU" w:eastAsia="en-AU"/>
              </w:rPr>
              <w:t>0.9</w:t>
            </w:r>
          </w:p>
        </w:tc>
        <w:tc>
          <w:tcPr>
            <w:tcW w:w="350" w:type="pct"/>
            <w:tcBorders>
              <w:top w:val="nil"/>
              <w:left w:val="nil"/>
              <w:bottom w:val="nil"/>
              <w:right w:val="nil"/>
            </w:tcBorders>
            <w:shd w:val="clear" w:color="auto" w:fill="auto"/>
            <w:noWrap/>
            <w:vAlign w:val="bottom"/>
          </w:tcPr>
          <w:p w14:paraId="65F100A9" w14:textId="77777777" w:rsidR="00412E38" w:rsidRPr="00040036" w:rsidRDefault="0028539B" w:rsidP="00FB69D0">
            <w:pPr>
              <w:pStyle w:val="ESTablebody3ptafter"/>
              <w:ind w:right="45"/>
              <w:jc w:val="right"/>
              <w:rPr>
                <w:sz w:val="13"/>
                <w:lang w:val="en-AU" w:eastAsia="en-AU"/>
              </w:rPr>
            </w:pPr>
            <w:r>
              <w:rPr>
                <w:sz w:val="13"/>
                <w:lang w:val="en-AU" w:eastAsia="en-AU"/>
              </w:rPr>
              <w:t>9</w:t>
            </w:r>
          </w:p>
        </w:tc>
        <w:tc>
          <w:tcPr>
            <w:tcW w:w="249" w:type="pct"/>
            <w:tcBorders>
              <w:top w:val="nil"/>
              <w:left w:val="nil"/>
              <w:bottom w:val="nil"/>
              <w:right w:val="single" w:sz="4" w:space="0" w:color="auto"/>
            </w:tcBorders>
            <w:shd w:val="clear" w:color="auto" w:fill="E7E7E8"/>
            <w:noWrap/>
            <w:vAlign w:val="bottom"/>
          </w:tcPr>
          <w:p w14:paraId="69B3358C" w14:textId="77777777" w:rsidR="00412E38" w:rsidRPr="00040036" w:rsidRDefault="0028539B" w:rsidP="00FB69D0">
            <w:pPr>
              <w:pStyle w:val="ESTablebody3ptafter"/>
              <w:ind w:right="45"/>
              <w:jc w:val="right"/>
              <w:rPr>
                <w:sz w:val="13"/>
                <w:lang w:val="en-AU" w:eastAsia="en-AU"/>
              </w:rPr>
            </w:pPr>
            <w:r>
              <w:rPr>
                <w:sz w:val="13"/>
                <w:lang w:val="en-AU" w:eastAsia="en-AU"/>
              </w:rPr>
              <w:t>8.4</w:t>
            </w:r>
          </w:p>
        </w:tc>
        <w:tc>
          <w:tcPr>
            <w:tcW w:w="379" w:type="pct"/>
            <w:tcBorders>
              <w:top w:val="nil"/>
              <w:left w:val="nil"/>
              <w:bottom w:val="nil"/>
              <w:right w:val="nil"/>
            </w:tcBorders>
            <w:shd w:val="clear" w:color="auto" w:fill="auto"/>
            <w:noWrap/>
            <w:vAlign w:val="bottom"/>
          </w:tcPr>
          <w:p w14:paraId="1B1A3A1E" w14:textId="77777777" w:rsidR="00412E38" w:rsidRPr="00040036" w:rsidRDefault="0028539B" w:rsidP="00FB69D0">
            <w:pPr>
              <w:pStyle w:val="ESTablebody3ptafter"/>
              <w:ind w:right="45"/>
              <w:jc w:val="right"/>
              <w:rPr>
                <w:sz w:val="13"/>
                <w:lang w:val="en-AU" w:eastAsia="en-AU"/>
              </w:rPr>
            </w:pPr>
            <w:r>
              <w:rPr>
                <w:sz w:val="13"/>
                <w:lang w:val="en-AU" w:eastAsia="en-AU"/>
              </w:rPr>
              <w:t>7</w:t>
            </w:r>
          </w:p>
        </w:tc>
        <w:tc>
          <w:tcPr>
            <w:tcW w:w="379" w:type="pct"/>
            <w:tcBorders>
              <w:top w:val="nil"/>
              <w:left w:val="nil"/>
              <w:bottom w:val="nil"/>
              <w:right w:val="nil"/>
            </w:tcBorders>
            <w:shd w:val="clear" w:color="auto" w:fill="E7E7E8"/>
            <w:noWrap/>
            <w:vAlign w:val="bottom"/>
          </w:tcPr>
          <w:p w14:paraId="583446D8" w14:textId="77777777" w:rsidR="00412E38" w:rsidRPr="00040036" w:rsidRDefault="0028539B" w:rsidP="00FB69D0">
            <w:pPr>
              <w:pStyle w:val="ESTablebody3ptafter"/>
              <w:ind w:right="45"/>
              <w:jc w:val="right"/>
              <w:rPr>
                <w:sz w:val="13"/>
                <w:lang w:val="en-AU" w:eastAsia="en-AU"/>
              </w:rPr>
            </w:pPr>
            <w:r>
              <w:rPr>
                <w:sz w:val="13"/>
                <w:lang w:val="en-AU" w:eastAsia="en-AU"/>
              </w:rPr>
              <w:t>2</w:t>
            </w:r>
          </w:p>
        </w:tc>
        <w:tc>
          <w:tcPr>
            <w:tcW w:w="249" w:type="pct"/>
            <w:tcBorders>
              <w:top w:val="nil"/>
              <w:left w:val="nil"/>
              <w:bottom w:val="nil"/>
              <w:right w:val="single" w:sz="4" w:space="0" w:color="auto"/>
            </w:tcBorders>
            <w:shd w:val="clear" w:color="auto" w:fill="auto"/>
            <w:noWrap/>
            <w:vAlign w:val="bottom"/>
          </w:tcPr>
          <w:p w14:paraId="688EC447" w14:textId="77777777" w:rsidR="00412E38" w:rsidRPr="00040036" w:rsidRDefault="0028539B" w:rsidP="00FB69D0">
            <w:pPr>
              <w:pStyle w:val="ESTablebody3ptafter"/>
              <w:ind w:right="45"/>
              <w:jc w:val="right"/>
              <w:rPr>
                <w:sz w:val="13"/>
                <w:lang w:val="en-AU" w:eastAsia="en-AU"/>
              </w:rPr>
            </w:pPr>
            <w:r>
              <w:rPr>
                <w:sz w:val="13"/>
                <w:lang w:val="en-AU" w:eastAsia="en-AU"/>
              </w:rPr>
              <w:t>8.4</w:t>
            </w:r>
          </w:p>
        </w:tc>
        <w:tc>
          <w:tcPr>
            <w:tcW w:w="350" w:type="pct"/>
            <w:tcBorders>
              <w:top w:val="nil"/>
              <w:left w:val="nil"/>
              <w:bottom w:val="nil"/>
              <w:right w:val="nil"/>
            </w:tcBorders>
            <w:shd w:val="clear" w:color="auto" w:fill="E7E7E8"/>
            <w:noWrap/>
            <w:vAlign w:val="bottom"/>
          </w:tcPr>
          <w:p w14:paraId="480CC2A4" w14:textId="77777777" w:rsidR="00412E38" w:rsidRPr="00040036" w:rsidRDefault="0028539B" w:rsidP="00FB69D0">
            <w:pPr>
              <w:pStyle w:val="ESTablebody3ptafter"/>
              <w:ind w:right="45"/>
              <w:jc w:val="right"/>
              <w:rPr>
                <w:sz w:val="13"/>
                <w:lang w:val="en-AU" w:eastAsia="en-AU"/>
              </w:rPr>
            </w:pPr>
            <w:r w:rsidRPr="00815BF6">
              <w:rPr>
                <w:szCs w:val="17"/>
              </w:rPr>
              <w:t>–</w:t>
            </w:r>
          </w:p>
        </w:tc>
        <w:tc>
          <w:tcPr>
            <w:tcW w:w="201" w:type="pct"/>
            <w:tcBorders>
              <w:top w:val="nil"/>
              <w:left w:val="nil"/>
              <w:bottom w:val="nil"/>
              <w:right w:val="nil"/>
            </w:tcBorders>
            <w:shd w:val="clear" w:color="auto" w:fill="auto"/>
            <w:noWrap/>
            <w:vAlign w:val="bottom"/>
          </w:tcPr>
          <w:p w14:paraId="2C93E82B" w14:textId="77777777" w:rsidR="00412E38" w:rsidRPr="00040036" w:rsidRDefault="0028539B" w:rsidP="00FB69D0">
            <w:pPr>
              <w:pStyle w:val="ESTablebody3ptafter"/>
              <w:ind w:right="45"/>
              <w:jc w:val="right"/>
              <w:rPr>
                <w:sz w:val="13"/>
                <w:lang w:val="en-AU" w:eastAsia="en-AU"/>
              </w:rPr>
            </w:pPr>
            <w:r w:rsidRPr="00815BF6">
              <w:rPr>
                <w:szCs w:val="17"/>
              </w:rPr>
              <w:t>–</w:t>
            </w:r>
          </w:p>
        </w:tc>
      </w:tr>
      <w:tr w:rsidR="00412E38" w:rsidRPr="00932A90" w14:paraId="4FF2ABC9" w14:textId="77777777" w:rsidTr="00227D9A">
        <w:trPr>
          <w:trHeight w:hRule="exact" w:val="227"/>
        </w:trPr>
        <w:tc>
          <w:tcPr>
            <w:tcW w:w="155" w:type="pct"/>
            <w:vMerge/>
            <w:tcBorders>
              <w:left w:val="nil"/>
              <w:right w:val="nil"/>
            </w:tcBorders>
            <w:shd w:val="clear" w:color="auto" w:fill="auto"/>
            <w:vAlign w:val="center"/>
            <w:hideMark/>
          </w:tcPr>
          <w:p w14:paraId="166461CC" w14:textId="77777777" w:rsidR="00412E38" w:rsidRPr="00040036" w:rsidRDefault="00412E38" w:rsidP="00412E38">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24087AB8" w14:textId="77777777" w:rsidR="00412E38" w:rsidRPr="00040036" w:rsidRDefault="00412E38" w:rsidP="00412E38">
            <w:pPr>
              <w:pStyle w:val="ESTablebody3ptafter"/>
              <w:rPr>
                <w:sz w:val="13"/>
                <w:lang w:val="en-AU" w:eastAsia="en-AU"/>
              </w:rPr>
            </w:pPr>
            <w:r w:rsidRPr="00040036">
              <w:rPr>
                <w:sz w:val="13"/>
                <w:lang w:val="en-AU" w:eastAsia="en-AU"/>
              </w:rPr>
              <w:t>VPSG3</w:t>
            </w:r>
          </w:p>
        </w:tc>
        <w:tc>
          <w:tcPr>
            <w:tcW w:w="418" w:type="pct"/>
            <w:tcBorders>
              <w:top w:val="nil"/>
              <w:left w:val="nil"/>
              <w:bottom w:val="nil"/>
              <w:right w:val="nil"/>
            </w:tcBorders>
            <w:shd w:val="clear" w:color="auto" w:fill="E7E7E8"/>
            <w:noWrap/>
            <w:vAlign w:val="bottom"/>
          </w:tcPr>
          <w:p w14:paraId="7458B3BE" w14:textId="77777777" w:rsidR="00412E38" w:rsidRPr="00040036" w:rsidRDefault="00C21A7E" w:rsidP="00FB69D0">
            <w:pPr>
              <w:pStyle w:val="ESTablebody3ptafter"/>
              <w:ind w:right="45"/>
              <w:jc w:val="right"/>
              <w:rPr>
                <w:sz w:val="13"/>
                <w:lang w:val="en-AU" w:eastAsia="en-AU"/>
              </w:rPr>
            </w:pPr>
            <w:r>
              <w:rPr>
                <w:sz w:val="13"/>
                <w:lang w:val="en-AU" w:eastAsia="en-AU"/>
              </w:rPr>
              <w:t>8</w:t>
            </w:r>
          </w:p>
        </w:tc>
        <w:tc>
          <w:tcPr>
            <w:tcW w:w="250" w:type="pct"/>
            <w:tcBorders>
              <w:top w:val="nil"/>
              <w:left w:val="nil"/>
              <w:bottom w:val="nil"/>
              <w:right w:val="single" w:sz="4" w:space="0" w:color="auto"/>
            </w:tcBorders>
            <w:shd w:val="clear" w:color="auto" w:fill="auto"/>
            <w:noWrap/>
            <w:vAlign w:val="bottom"/>
          </w:tcPr>
          <w:p w14:paraId="09F46422" w14:textId="77777777" w:rsidR="00412E38" w:rsidRPr="00040036" w:rsidRDefault="00C21A7E" w:rsidP="00FB69D0">
            <w:pPr>
              <w:pStyle w:val="ESTablebody3ptafter"/>
              <w:ind w:right="45"/>
              <w:jc w:val="right"/>
              <w:rPr>
                <w:sz w:val="13"/>
                <w:lang w:val="en-AU" w:eastAsia="en-AU"/>
              </w:rPr>
            </w:pPr>
            <w:r>
              <w:rPr>
                <w:sz w:val="13"/>
                <w:lang w:val="en-AU" w:eastAsia="en-AU"/>
              </w:rPr>
              <w:t>7.4</w:t>
            </w:r>
          </w:p>
        </w:tc>
        <w:tc>
          <w:tcPr>
            <w:tcW w:w="379" w:type="pct"/>
            <w:tcBorders>
              <w:top w:val="nil"/>
              <w:left w:val="nil"/>
              <w:bottom w:val="nil"/>
              <w:right w:val="nil"/>
            </w:tcBorders>
            <w:shd w:val="clear" w:color="auto" w:fill="E7E7E8"/>
            <w:noWrap/>
            <w:vAlign w:val="bottom"/>
          </w:tcPr>
          <w:p w14:paraId="7FB2133C" w14:textId="77777777" w:rsidR="00412E38" w:rsidRPr="00040036" w:rsidRDefault="00C21A7E" w:rsidP="00FB69D0">
            <w:pPr>
              <w:pStyle w:val="ESTablebody3ptafter"/>
              <w:ind w:right="45"/>
              <w:jc w:val="right"/>
              <w:rPr>
                <w:sz w:val="13"/>
                <w:lang w:val="en-AU" w:eastAsia="en-AU"/>
              </w:rPr>
            </w:pPr>
            <w:r>
              <w:rPr>
                <w:sz w:val="13"/>
                <w:lang w:val="en-AU" w:eastAsia="en-AU"/>
              </w:rPr>
              <w:t>7</w:t>
            </w:r>
          </w:p>
        </w:tc>
        <w:tc>
          <w:tcPr>
            <w:tcW w:w="379" w:type="pct"/>
            <w:tcBorders>
              <w:top w:val="nil"/>
              <w:left w:val="nil"/>
              <w:bottom w:val="nil"/>
              <w:right w:val="nil"/>
            </w:tcBorders>
            <w:shd w:val="clear" w:color="auto" w:fill="auto"/>
            <w:noWrap/>
            <w:vAlign w:val="bottom"/>
          </w:tcPr>
          <w:p w14:paraId="6D98EF69"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E7E7E8"/>
            <w:noWrap/>
            <w:vAlign w:val="bottom"/>
          </w:tcPr>
          <w:p w14:paraId="1F2590D9" w14:textId="77777777" w:rsidR="00412E38" w:rsidRPr="00040036" w:rsidRDefault="00C21A7E" w:rsidP="00FB69D0">
            <w:pPr>
              <w:pStyle w:val="ESTablebody3ptafter"/>
              <w:ind w:right="45"/>
              <w:jc w:val="right"/>
              <w:rPr>
                <w:sz w:val="13"/>
                <w:lang w:val="en-AU" w:eastAsia="en-AU"/>
              </w:rPr>
            </w:pPr>
            <w:r>
              <w:rPr>
                <w:sz w:val="13"/>
                <w:lang w:val="en-AU" w:eastAsia="en-AU"/>
              </w:rPr>
              <w:t>7.0</w:t>
            </w:r>
          </w:p>
        </w:tc>
        <w:tc>
          <w:tcPr>
            <w:tcW w:w="350" w:type="pct"/>
            <w:tcBorders>
              <w:top w:val="nil"/>
              <w:left w:val="nil"/>
              <w:bottom w:val="nil"/>
              <w:right w:val="nil"/>
            </w:tcBorders>
            <w:shd w:val="clear" w:color="auto" w:fill="auto"/>
            <w:noWrap/>
            <w:vAlign w:val="bottom"/>
          </w:tcPr>
          <w:p w14:paraId="7F32987D" w14:textId="77777777" w:rsidR="00412E38" w:rsidRPr="00040036" w:rsidRDefault="00C21A7E" w:rsidP="00FB69D0">
            <w:pPr>
              <w:pStyle w:val="ESTablebody3ptafter"/>
              <w:ind w:right="45"/>
              <w:jc w:val="right"/>
              <w:rPr>
                <w:sz w:val="13"/>
                <w:lang w:val="en-AU" w:eastAsia="en-AU"/>
              </w:rPr>
            </w:pPr>
            <w:r>
              <w:rPr>
                <w:sz w:val="13"/>
                <w:lang w:val="en-AU" w:eastAsia="en-AU"/>
              </w:rPr>
              <w:t>1</w:t>
            </w:r>
          </w:p>
        </w:tc>
        <w:tc>
          <w:tcPr>
            <w:tcW w:w="206" w:type="pct"/>
            <w:tcBorders>
              <w:top w:val="nil"/>
              <w:left w:val="nil"/>
              <w:bottom w:val="nil"/>
              <w:right w:val="single" w:sz="8" w:space="0" w:color="auto"/>
            </w:tcBorders>
            <w:shd w:val="clear" w:color="auto" w:fill="E7E7E8"/>
            <w:noWrap/>
            <w:vAlign w:val="bottom"/>
          </w:tcPr>
          <w:p w14:paraId="5310F470" w14:textId="77777777" w:rsidR="00412E38" w:rsidRPr="00040036" w:rsidRDefault="00C21A7E" w:rsidP="00FB69D0">
            <w:pPr>
              <w:pStyle w:val="ESTablebody3ptafter"/>
              <w:ind w:right="45"/>
              <w:jc w:val="right"/>
              <w:rPr>
                <w:sz w:val="13"/>
                <w:lang w:val="en-AU" w:eastAsia="en-AU"/>
              </w:rPr>
            </w:pPr>
            <w:r>
              <w:rPr>
                <w:sz w:val="13"/>
                <w:lang w:val="en-AU" w:eastAsia="en-AU"/>
              </w:rPr>
              <w:t>0.4</w:t>
            </w:r>
          </w:p>
        </w:tc>
        <w:tc>
          <w:tcPr>
            <w:tcW w:w="350" w:type="pct"/>
            <w:tcBorders>
              <w:top w:val="nil"/>
              <w:left w:val="nil"/>
              <w:bottom w:val="nil"/>
              <w:right w:val="nil"/>
            </w:tcBorders>
            <w:shd w:val="clear" w:color="auto" w:fill="auto"/>
            <w:noWrap/>
            <w:vAlign w:val="bottom"/>
          </w:tcPr>
          <w:p w14:paraId="4C7E3E6F" w14:textId="77777777" w:rsidR="00412E38" w:rsidRPr="00040036" w:rsidRDefault="00C21A7E" w:rsidP="00FB69D0">
            <w:pPr>
              <w:pStyle w:val="ESTablebody3ptafter"/>
              <w:ind w:right="45"/>
              <w:jc w:val="right"/>
              <w:rPr>
                <w:sz w:val="13"/>
                <w:lang w:val="en-AU" w:eastAsia="en-AU"/>
              </w:rPr>
            </w:pPr>
            <w:r>
              <w:rPr>
                <w:sz w:val="13"/>
                <w:lang w:val="en-AU" w:eastAsia="en-AU"/>
              </w:rPr>
              <w:t>8</w:t>
            </w:r>
          </w:p>
        </w:tc>
        <w:tc>
          <w:tcPr>
            <w:tcW w:w="249" w:type="pct"/>
            <w:tcBorders>
              <w:top w:val="nil"/>
              <w:left w:val="nil"/>
              <w:bottom w:val="nil"/>
              <w:right w:val="single" w:sz="4" w:space="0" w:color="auto"/>
            </w:tcBorders>
            <w:shd w:val="clear" w:color="auto" w:fill="E7E7E8"/>
            <w:noWrap/>
            <w:vAlign w:val="bottom"/>
          </w:tcPr>
          <w:p w14:paraId="222E08AF" w14:textId="77777777" w:rsidR="00412E38" w:rsidRPr="00040036" w:rsidRDefault="00C21A7E" w:rsidP="00FB69D0">
            <w:pPr>
              <w:pStyle w:val="ESTablebody3ptafter"/>
              <w:ind w:right="45"/>
              <w:jc w:val="right"/>
              <w:rPr>
                <w:sz w:val="13"/>
                <w:lang w:val="en-AU" w:eastAsia="en-AU"/>
              </w:rPr>
            </w:pPr>
            <w:r>
              <w:rPr>
                <w:sz w:val="13"/>
                <w:lang w:val="en-AU" w:eastAsia="en-AU"/>
              </w:rPr>
              <w:t>7.5</w:t>
            </w:r>
          </w:p>
        </w:tc>
        <w:tc>
          <w:tcPr>
            <w:tcW w:w="379" w:type="pct"/>
            <w:tcBorders>
              <w:top w:val="nil"/>
              <w:left w:val="nil"/>
              <w:bottom w:val="nil"/>
              <w:right w:val="nil"/>
            </w:tcBorders>
            <w:shd w:val="clear" w:color="auto" w:fill="auto"/>
            <w:noWrap/>
            <w:vAlign w:val="bottom"/>
          </w:tcPr>
          <w:p w14:paraId="5B0FEBAD" w14:textId="77777777" w:rsidR="00412E38" w:rsidRPr="00040036" w:rsidRDefault="00C21A7E" w:rsidP="00FB69D0">
            <w:pPr>
              <w:pStyle w:val="ESTablebody3ptafter"/>
              <w:ind w:right="45"/>
              <w:jc w:val="right"/>
              <w:rPr>
                <w:sz w:val="13"/>
                <w:lang w:val="en-AU" w:eastAsia="en-AU"/>
              </w:rPr>
            </w:pPr>
            <w:r>
              <w:rPr>
                <w:sz w:val="13"/>
                <w:lang w:val="en-AU" w:eastAsia="en-AU"/>
              </w:rPr>
              <w:t>6</w:t>
            </w:r>
          </w:p>
        </w:tc>
        <w:tc>
          <w:tcPr>
            <w:tcW w:w="379" w:type="pct"/>
            <w:tcBorders>
              <w:top w:val="nil"/>
              <w:left w:val="nil"/>
              <w:bottom w:val="nil"/>
              <w:right w:val="nil"/>
            </w:tcBorders>
            <w:shd w:val="clear" w:color="auto" w:fill="E7E7E8"/>
            <w:noWrap/>
            <w:vAlign w:val="bottom"/>
          </w:tcPr>
          <w:p w14:paraId="0CD13E57"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auto"/>
            <w:noWrap/>
            <w:vAlign w:val="bottom"/>
          </w:tcPr>
          <w:p w14:paraId="5251580F" w14:textId="77777777" w:rsidR="00412E38" w:rsidRPr="00040036" w:rsidRDefault="00C21A7E" w:rsidP="00FB69D0">
            <w:pPr>
              <w:pStyle w:val="ESTablebody3ptafter"/>
              <w:ind w:right="45"/>
              <w:jc w:val="right"/>
              <w:rPr>
                <w:sz w:val="13"/>
                <w:lang w:val="en-AU" w:eastAsia="en-AU"/>
              </w:rPr>
            </w:pPr>
            <w:r>
              <w:rPr>
                <w:sz w:val="13"/>
                <w:lang w:val="en-AU" w:eastAsia="en-AU"/>
              </w:rPr>
              <w:t>6.0</w:t>
            </w:r>
          </w:p>
        </w:tc>
        <w:tc>
          <w:tcPr>
            <w:tcW w:w="350" w:type="pct"/>
            <w:tcBorders>
              <w:top w:val="nil"/>
              <w:left w:val="nil"/>
              <w:bottom w:val="nil"/>
              <w:right w:val="nil"/>
            </w:tcBorders>
            <w:shd w:val="clear" w:color="auto" w:fill="E7E7E8"/>
            <w:noWrap/>
            <w:vAlign w:val="bottom"/>
          </w:tcPr>
          <w:p w14:paraId="15AC2A18" w14:textId="77777777" w:rsidR="00412E38" w:rsidRPr="00040036" w:rsidRDefault="00C21A7E" w:rsidP="00FB69D0">
            <w:pPr>
              <w:pStyle w:val="ESTablebody3ptafter"/>
              <w:ind w:right="45"/>
              <w:jc w:val="right"/>
              <w:rPr>
                <w:sz w:val="13"/>
                <w:lang w:val="en-AU" w:eastAsia="en-AU"/>
              </w:rPr>
            </w:pPr>
            <w:r>
              <w:rPr>
                <w:sz w:val="13"/>
                <w:lang w:val="en-AU" w:eastAsia="en-AU"/>
              </w:rPr>
              <w:t>2</w:t>
            </w:r>
          </w:p>
        </w:tc>
        <w:tc>
          <w:tcPr>
            <w:tcW w:w="201" w:type="pct"/>
            <w:tcBorders>
              <w:top w:val="nil"/>
              <w:left w:val="nil"/>
              <w:bottom w:val="nil"/>
              <w:right w:val="nil"/>
            </w:tcBorders>
            <w:shd w:val="clear" w:color="auto" w:fill="auto"/>
            <w:noWrap/>
            <w:vAlign w:val="bottom"/>
          </w:tcPr>
          <w:p w14:paraId="08D78AC0" w14:textId="77777777" w:rsidR="00412E38" w:rsidRPr="00040036" w:rsidRDefault="00C21A7E" w:rsidP="00FB69D0">
            <w:pPr>
              <w:pStyle w:val="ESTablebody3ptafter"/>
              <w:ind w:right="45"/>
              <w:jc w:val="right"/>
              <w:rPr>
                <w:sz w:val="13"/>
                <w:lang w:val="en-AU" w:eastAsia="en-AU"/>
              </w:rPr>
            </w:pPr>
            <w:r>
              <w:rPr>
                <w:sz w:val="13"/>
                <w:lang w:val="en-AU" w:eastAsia="en-AU"/>
              </w:rPr>
              <w:t>1.5</w:t>
            </w:r>
          </w:p>
        </w:tc>
      </w:tr>
      <w:tr w:rsidR="00412E38" w:rsidRPr="00932A90" w14:paraId="31B2B2E0" w14:textId="77777777" w:rsidTr="00227D9A">
        <w:trPr>
          <w:trHeight w:hRule="exact" w:val="227"/>
        </w:trPr>
        <w:tc>
          <w:tcPr>
            <w:tcW w:w="155" w:type="pct"/>
            <w:vMerge/>
            <w:tcBorders>
              <w:left w:val="nil"/>
              <w:right w:val="nil"/>
            </w:tcBorders>
            <w:shd w:val="clear" w:color="auto" w:fill="auto"/>
            <w:vAlign w:val="center"/>
            <w:hideMark/>
          </w:tcPr>
          <w:p w14:paraId="2BB5152A" w14:textId="77777777" w:rsidR="00412E38" w:rsidRPr="00040036" w:rsidRDefault="00412E38" w:rsidP="00412E38">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5CF9A93F" w14:textId="77777777" w:rsidR="00412E38" w:rsidRPr="00040036" w:rsidRDefault="00412E38" w:rsidP="00412E38">
            <w:pPr>
              <w:pStyle w:val="ESTablebody3ptafter"/>
              <w:rPr>
                <w:sz w:val="13"/>
                <w:lang w:val="en-AU" w:eastAsia="en-AU"/>
              </w:rPr>
            </w:pPr>
            <w:r w:rsidRPr="00040036">
              <w:rPr>
                <w:sz w:val="13"/>
                <w:lang w:val="en-AU" w:eastAsia="en-AU"/>
              </w:rPr>
              <w:t>VPSG4</w:t>
            </w:r>
          </w:p>
        </w:tc>
        <w:tc>
          <w:tcPr>
            <w:tcW w:w="418" w:type="pct"/>
            <w:tcBorders>
              <w:top w:val="nil"/>
              <w:left w:val="nil"/>
              <w:bottom w:val="nil"/>
              <w:right w:val="nil"/>
            </w:tcBorders>
            <w:shd w:val="clear" w:color="auto" w:fill="E7E7E8"/>
            <w:noWrap/>
            <w:vAlign w:val="bottom"/>
          </w:tcPr>
          <w:p w14:paraId="70DED08B" w14:textId="77777777" w:rsidR="00412E38" w:rsidRPr="00040036" w:rsidRDefault="00C21A7E" w:rsidP="00FB69D0">
            <w:pPr>
              <w:pStyle w:val="ESTablebody3ptafter"/>
              <w:ind w:right="45"/>
              <w:jc w:val="right"/>
              <w:rPr>
                <w:sz w:val="13"/>
                <w:lang w:val="en-AU" w:eastAsia="en-AU"/>
              </w:rPr>
            </w:pPr>
            <w:r>
              <w:rPr>
                <w:sz w:val="13"/>
                <w:lang w:val="en-AU" w:eastAsia="en-AU"/>
              </w:rPr>
              <w:t>12</w:t>
            </w:r>
          </w:p>
        </w:tc>
        <w:tc>
          <w:tcPr>
            <w:tcW w:w="250" w:type="pct"/>
            <w:tcBorders>
              <w:top w:val="nil"/>
              <w:left w:val="nil"/>
              <w:bottom w:val="nil"/>
              <w:right w:val="single" w:sz="4" w:space="0" w:color="auto"/>
            </w:tcBorders>
            <w:shd w:val="clear" w:color="auto" w:fill="auto"/>
            <w:noWrap/>
            <w:vAlign w:val="bottom"/>
          </w:tcPr>
          <w:p w14:paraId="2EF34B99" w14:textId="77777777" w:rsidR="00412E38" w:rsidRPr="00040036" w:rsidRDefault="00C21A7E" w:rsidP="00FB69D0">
            <w:pPr>
              <w:pStyle w:val="ESTablebody3ptafter"/>
              <w:ind w:right="45"/>
              <w:jc w:val="right"/>
              <w:rPr>
                <w:sz w:val="13"/>
                <w:lang w:val="en-AU" w:eastAsia="en-AU"/>
              </w:rPr>
            </w:pPr>
            <w:r>
              <w:rPr>
                <w:sz w:val="13"/>
                <w:lang w:val="en-AU" w:eastAsia="en-AU"/>
              </w:rPr>
              <w:t>12.0</w:t>
            </w:r>
          </w:p>
        </w:tc>
        <w:tc>
          <w:tcPr>
            <w:tcW w:w="379" w:type="pct"/>
            <w:tcBorders>
              <w:top w:val="nil"/>
              <w:left w:val="nil"/>
              <w:bottom w:val="nil"/>
              <w:right w:val="nil"/>
            </w:tcBorders>
            <w:shd w:val="clear" w:color="auto" w:fill="E7E7E8"/>
            <w:noWrap/>
            <w:vAlign w:val="bottom"/>
          </w:tcPr>
          <w:p w14:paraId="46A80406" w14:textId="77777777" w:rsidR="00412E38" w:rsidRPr="00040036" w:rsidRDefault="00C21A7E" w:rsidP="00FB69D0">
            <w:pPr>
              <w:pStyle w:val="ESTablebody3ptafter"/>
              <w:ind w:right="45"/>
              <w:jc w:val="right"/>
              <w:rPr>
                <w:sz w:val="13"/>
                <w:lang w:val="en-AU" w:eastAsia="en-AU"/>
              </w:rPr>
            </w:pPr>
            <w:r>
              <w:rPr>
                <w:sz w:val="13"/>
                <w:lang w:val="en-AU" w:eastAsia="en-AU"/>
              </w:rPr>
              <w:t>11</w:t>
            </w:r>
          </w:p>
        </w:tc>
        <w:tc>
          <w:tcPr>
            <w:tcW w:w="379" w:type="pct"/>
            <w:tcBorders>
              <w:top w:val="nil"/>
              <w:left w:val="nil"/>
              <w:bottom w:val="nil"/>
              <w:right w:val="nil"/>
            </w:tcBorders>
            <w:shd w:val="clear" w:color="auto" w:fill="auto"/>
            <w:noWrap/>
            <w:vAlign w:val="bottom"/>
          </w:tcPr>
          <w:p w14:paraId="36AF330C"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E7E7E8"/>
            <w:noWrap/>
            <w:vAlign w:val="bottom"/>
          </w:tcPr>
          <w:p w14:paraId="7A46172B" w14:textId="77777777" w:rsidR="00412E38" w:rsidRPr="00040036" w:rsidRDefault="00C21A7E" w:rsidP="00FB69D0">
            <w:pPr>
              <w:pStyle w:val="ESTablebody3ptafter"/>
              <w:ind w:right="45"/>
              <w:jc w:val="right"/>
              <w:rPr>
                <w:sz w:val="13"/>
                <w:lang w:val="en-AU" w:eastAsia="en-AU"/>
              </w:rPr>
            </w:pPr>
            <w:r>
              <w:rPr>
                <w:sz w:val="13"/>
                <w:lang w:val="en-AU" w:eastAsia="en-AU"/>
              </w:rPr>
              <w:t>11.0</w:t>
            </w:r>
          </w:p>
        </w:tc>
        <w:tc>
          <w:tcPr>
            <w:tcW w:w="350" w:type="pct"/>
            <w:tcBorders>
              <w:top w:val="nil"/>
              <w:left w:val="nil"/>
              <w:bottom w:val="nil"/>
              <w:right w:val="nil"/>
            </w:tcBorders>
            <w:shd w:val="clear" w:color="auto" w:fill="auto"/>
            <w:noWrap/>
            <w:vAlign w:val="bottom"/>
          </w:tcPr>
          <w:p w14:paraId="6DF3B538" w14:textId="77777777" w:rsidR="00412E38" w:rsidRPr="00040036" w:rsidRDefault="00C21A7E" w:rsidP="00FB69D0">
            <w:pPr>
              <w:pStyle w:val="ESTablebody3ptafter"/>
              <w:ind w:right="45"/>
              <w:jc w:val="right"/>
              <w:rPr>
                <w:sz w:val="13"/>
                <w:lang w:val="en-AU" w:eastAsia="en-AU"/>
              </w:rPr>
            </w:pPr>
            <w:r>
              <w:rPr>
                <w:sz w:val="13"/>
                <w:lang w:val="en-AU" w:eastAsia="en-AU"/>
              </w:rPr>
              <w:t>1</w:t>
            </w:r>
          </w:p>
        </w:tc>
        <w:tc>
          <w:tcPr>
            <w:tcW w:w="206" w:type="pct"/>
            <w:tcBorders>
              <w:top w:val="nil"/>
              <w:left w:val="nil"/>
              <w:bottom w:val="nil"/>
              <w:right w:val="single" w:sz="8" w:space="0" w:color="auto"/>
            </w:tcBorders>
            <w:shd w:val="clear" w:color="auto" w:fill="E7E7E8"/>
            <w:noWrap/>
            <w:vAlign w:val="bottom"/>
          </w:tcPr>
          <w:p w14:paraId="397C1510" w14:textId="77777777" w:rsidR="00412E38" w:rsidRPr="00040036" w:rsidRDefault="00C21A7E" w:rsidP="00FB69D0">
            <w:pPr>
              <w:pStyle w:val="ESTablebody3ptafter"/>
              <w:ind w:right="45"/>
              <w:jc w:val="right"/>
              <w:rPr>
                <w:sz w:val="13"/>
                <w:lang w:val="en-AU" w:eastAsia="en-AU"/>
              </w:rPr>
            </w:pPr>
            <w:r>
              <w:rPr>
                <w:sz w:val="13"/>
                <w:lang w:val="en-AU" w:eastAsia="en-AU"/>
              </w:rPr>
              <w:t>1.0</w:t>
            </w:r>
          </w:p>
        </w:tc>
        <w:tc>
          <w:tcPr>
            <w:tcW w:w="350" w:type="pct"/>
            <w:tcBorders>
              <w:top w:val="nil"/>
              <w:left w:val="nil"/>
              <w:bottom w:val="nil"/>
              <w:right w:val="nil"/>
            </w:tcBorders>
            <w:shd w:val="clear" w:color="auto" w:fill="auto"/>
            <w:noWrap/>
            <w:vAlign w:val="bottom"/>
          </w:tcPr>
          <w:p w14:paraId="6840DA0E" w14:textId="77777777" w:rsidR="00412E38" w:rsidRPr="00040036" w:rsidRDefault="00C21A7E" w:rsidP="00FB69D0">
            <w:pPr>
              <w:pStyle w:val="ESTablebody3ptafter"/>
              <w:ind w:right="45"/>
              <w:jc w:val="right"/>
              <w:rPr>
                <w:sz w:val="13"/>
                <w:lang w:val="en-AU" w:eastAsia="en-AU"/>
              </w:rPr>
            </w:pPr>
            <w:r>
              <w:rPr>
                <w:sz w:val="13"/>
                <w:lang w:val="en-AU" w:eastAsia="en-AU"/>
              </w:rPr>
              <w:t>10</w:t>
            </w:r>
          </w:p>
        </w:tc>
        <w:tc>
          <w:tcPr>
            <w:tcW w:w="249" w:type="pct"/>
            <w:tcBorders>
              <w:top w:val="nil"/>
              <w:left w:val="nil"/>
              <w:bottom w:val="nil"/>
              <w:right w:val="single" w:sz="4" w:space="0" w:color="auto"/>
            </w:tcBorders>
            <w:shd w:val="clear" w:color="auto" w:fill="E7E7E8"/>
            <w:noWrap/>
            <w:vAlign w:val="bottom"/>
          </w:tcPr>
          <w:p w14:paraId="1AFA43B9" w14:textId="77777777" w:rsidR="00412E38" w:rsidRPr="00040036" w:rsidRDefault="00C21A7E" w:rsidP="00FB69D0">
            <w:pPr>
              <w:pStyle w:val="ESTablebody3ptafter"/>
              <w:ind w:right="45"/>
              <w:jc w:val="right"/>
              <w:rPr>
                <w:sz w:val="13"/>
                <w:lang w:val="en-AU" w:eastAsia="en-AU"/>
              </w:rPr>
            </w:pPr>
            <w:r>
              <w:rPr>
                <w:sz w:val="13"/>
                <w:lang w:val="en-AU" w:eastAsia="en-AU"/>
              </w:rPr>
              <w:t>9.7</w:t>
            </w:r>
          </w:p>
        </w:tc>
        <w:tc>
          <w:tcPr>
            <w:tcW w:w="379" w:type="pct"/>
            <w:tcBorders>
              <w:top w:val="nil"/>
              <w:left w:val="nil"/>
              <w:bottom w:val="nil"/>
              <w:right w:val="nil"/>
            </w:tcBorders>
            <w:shd w:val="clear" w:color="auto" w:fill="auto"/>
            <w:noWrap/>
            <w:vAlign w:val="bottom"/>
          </w:tcPr>
          <w:p w14:paraId="0E04D49F" w14:textId="77777777" w:rsidR="00412E38" w:rsidRPr="00040036" w:rsidRDefault="00C21A7E" w:rsidP="00FB69D0">
            <w:pPr>
              <w:pStyle w:val="ESTablebody3ptafter"/>
              <w:ind w:right="45"/>
              <w:jc w:val="right"/>
              <w:rPr>
                <w:sz w:val="13"/>
                <w:lang w:val="en-AU" w:eastAsia="en-AU"/>
              </w:rPr>
            </w:pPr>
            <w:r>
              <w:rPr>
                <w:sz w:val="13"/>
                <w:lang w:val="en-AU" w:eastAsia="en-AU"/>
              </w:rPr>
              <w:t>8</w:t>
            </w:r>
          </w:p>
        </w:tc>
        <w:tc>
          <w:tcPr>
            <w:tcW w:w="379" w:type="pct"/>
            <w:tcBorders>
              <w:top w:val="nil"/>
              <w:left w:val="nil"/>
              <w:bottom w:val="nil"/>
              <w:right w:val="nil"/>
            </w:tcBorders>
            <w:shd w:val="clear" w:color="auto" w:fill="E7E7E8"/>
            <w:noWrap/>
            <w:vAlign w:val="bottom"/>
          </w:tcPr>
          <w:p w14:paraId="6A5D8504"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auto"/>
            <w:noWrap/>
            <w:vAlign w:val="bottom"/>
          </w:tcPr>
          <w:p w14:paraId="20C4DF91" w14:textId="77777777" w:rsidR="00412E38" w:rsidRPr="00040036" w:rsidRDefault="00C21A7E" w:rsidP="00FB69D0">
            <w:pPr>
              <w:pStyle w:val="ESTablebody3ptafter"/>
              <w:ind w:right="45"/>
              <w:jc w:val="right"/>
              <w:rPr>
                <w:sz w:val="13"/>
                <w:lang w:val="en-AU" w:eastAsia="en-AU"/>
              </w:rPr>
            </w:pPr>
            <w:r>
              <w:rPr>
                <w:sz w:val="13"/>
                <w:lang w:val="en-AU" w:eastAsia="en-AU"/>
              </w:rPr>
              <w:t>8.0</w:t>
            </w:r>
          </w:p>
        </w:tc>
        <w:tc>
          <w:tcPr>
            <w:tcW w:w="350" w:type="pct"/>
            <w:tcBorders>
              <w:top w:val="nil"/>
              <w:left w:val="nil"/>
              <w:bottom w:val="nil"/>
              <w:right w:val="nil"/>
            </w:tcBorders>
            <w:shd w:val="clear" w:color="auto" w:fill="E7E7E8"/>
            <w:noWrap/>
            <w:vAlign w:val="bottom"/>
          </w:tcPr>
          <w:p w14:paraId="3BC193D8" w14:textId="77777777" w:rsidR="00412E38" w:rsidRPr="00040036" w:rsidRDefault="00C21A7E" w:rsidP="00FB69D0">
            <w:pPr>
              <w:pStyle w:val="ESTablebody3ptafter"/>
              <w:ind w:right="45"/>
              <w:jc w:val="right"/>
              <w:rPr>
                <w:sz w:val="13"/>
                <w:lang w:val="en-AU" w:eastAsia="en-AU"/>
              </w:rPr>
            </w:pPr>
            <w:r>
              <w:rPr>
                <w:sz w:val="13"/>
                <w:lang w:val="en-AU" w:eastAsia="en-AU"/>
              </w:rPr>
              <w:t>2</w:t>
            </w:r>
          </w:p>
        </w:tc>
        <w:tc>
          <w:tcPr>
            <w:tcW w:w="201" w:type="pct"/>
            <w:tcBorders>
              <w:top w:val="nil"/>
              <w:left w:val="nil"/>
              <w:bottom w:val="nil"/>
              <w:right w:val="nil"/>
            </w:tcBorders>
            <w:shd w:val="clear" w:color="auto" w:fill="auto"/>
            <w:noWrap/>
            <w:vAlign w:val="bottom"/>
          </w:tcPr>
          <w:p w14:paraId="0C519AF7" w14:textId="77777777" w:rsidR="00412E38" w:rsidRPr="00040036" w:rsidRDefault="00C21A7E" w:rsidP="00FB69D0">
            <w:pPr>
              <w:pStyle w:val="ESTablebody3ptafter"/>
              <w:ind w:right="45"/>
              <w:jc w:val="right"/>
              <w:rPr>
                <w:sz w:val="13"/>
                <w:lang w:val="en-AU" w:eastAsia="en-AU"/>
              </w:rPr>
            </w:pPr>
            <w:r>
              <w:rPr>
                <w:sz w:val="13"/>
                <w:lang w:val="en-AU" w:eastAsia="en-AU"/>
              </w:rPr>
              <w:t>1.7</w:t>
            </w:r>
          </w:p>
        </w:tc>
      </w:tr>
      <w:tr w:rsidR="00412E38" w:rsidRPr="00932A90" w14:paraId="7CD83AEE" w14:textId="77777777" w:rsidTr="00227D9A">
        <w:trPr>
          <w:trHeight w:hRule="exact" w:val="227"/>
        </w:trPr>
        <w:tc>
          <w:tcPr>
            <w:tcW w:w="155" w:type="pct"/>
            <w:vMerge/>
            <w:tcBorders>
              <w:left w:val="nil"/>
              <w:right w:val="nil"/>
            </w:tcBorders>
            <w:shd w:val="clear" w:color="auto" w:fill="auto"/>
            <w:vAlign w:val="center"/>
            <w:hideMark/>
          </w:tcPr>
          <w:p w14:paraId="2F84F73E" w14:textId="77777777" w:rsidR="00412E38" w:rsidRPr="00040036" w:rsidRDefault="00412E38" w:rsidP="00412E38">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1B0DE463" w14:textId="77777777" w:rsidR="00412E38" w:rsidRPr="00040036" w:rsidRDefault="00412E38" w:rsidP="00412E38">
            <w:pPr>
              <w:pStyle w:val="ESTablebody3ptafter"/>
              <w:rPr>
                <w:sz w:val="13"/>
                <w:lang w:val="en-AU" w:eastAsia="en-AU"/>
              </w:rPr>
            </w:pPr>
            <w:r w:rsidRPr="00040036">
              <w:rPr>
                <w:sz w:val="13"/>
                <w:lang w:val="en-AU" w:eastAsia="en-AU"/>
              </w:rPr>
              <w:t>VPSG5</w:t>
            </w:r>
          </w:p>
        </w:tc>
        <w:tc>
          <w:tcPr>
            <w:tcW w:w="418" w:type="pct"/>
            <w:tcBorders>
              <w:top w:val="nil"/>
              <w:left w:val="nil"/>
              <w:bottom w:val="nil"/>
              <w:right w:val="nil"/>
            </w:tcBorders>
            <w:shd w:val="clear" w:color="auto" w:fill="E7E7E8"/>
            <w:noWrap/>
            <w:vAlign w:val="bottom"/>
          </w:tcPr>
          <w:p w14:paraId="7EFF5BCA" w14:textId="77777777" w:rsidR="00412E38" w:rsidRPr="00040036" w:rsidRDefault="00C21A7E" w:rsidP="00FB69D0">
            <w:pPr>
              <w:pStyle w:val="ESTablebody3ptafter"/>
              <w:ind w:right="45"/>
              <w:jc w:val="right"/>
              <w:rPr>
                <w:sz w:val="13"/>
                <w:lang w:val="en-AU" w:eastAsia="en-AU"/>
              </w:rPr>
            </w:pPr>
            <w:r>
              <w:rPr>
                <w:sz w:val="13"/>
                <w:lang w:val="en-AU" w:eastAsia="en-AU"/>
              </w:rPr>
              <w:t>21</w:t>
            </w:r>
          </w:p>
        </w:tc>
        <w:tc>
          <w:tcPr>
            <w:tcW w:w="250" w:type="pct"/>
            <w:tcBorders>
              <w:top w:val="nil"/>
              <w:left w:val="nil"/>
              <w:bottom w:val="nil"/>
              <w:right w:val="single" w:sz="4" w:space="0" w:color="auto"/>
            </w:tcBorders>
            <w:shd w:val="clear" w:color="auto" w:fill="auto"/>
            <w:noWrap/>
            <w:vAlign w:val="bottom"/>
          </w:tcPr>
          <w:p w14:paraId="25714C92" w14:textId="77777777" w:rsidR="00412E38" w:rsidRPr="00040036" w:rsidRDefault="00C21A7E" w:rsidP="00FB69D0">
            <w:pPr>
              <w:pStyle w:val="ESTablebody3ptafter"/>
              <w:ind w:right="45"/>
              <w:jc w:val="right"/>
              <w:rPr>
                <w:sz w:val="13"/>
                <w:lang w:val="en-AU" w:eastAsia="en-AU"/>
              </w:rPr>
            </w:pPr>
            <w:r>
              <w:rPr>
                <w:sz w:val="13"/>
                <w:lang w:val="en-AU" w:eastAsia="en-AU"/>
              </w:rPr>
              <w:t>18.6</w:t>
            </w:r>
          </w:p>
        </w:tc>
        <w:tc>
          <w:tcPr>
            <w:tcW w:w="379" w:type="pct"/>
            <w:tcBorders>
              <w:top w:val="nil"/>
              <w:left w:val="nil"/>
              <w:bottom w:val="nil"/>
              <w:right w:val="nil"/>
            </w:tcBorders>
            <w:shd w:val="clear" w:color="auto" w:fill="E7E7E8"/>
            <w:noWrap/>
            <w:vAlign w:val="bottom"/>
          </w:tcPr>
          <w:p w14:paraId="06933E01" w14:textId="77777777" w:rsidR="00412E38" w:rsidRPr="00040036" w:rsidRDefault="00C21A7E" w:rsidP="00FB69D0">
            <w:pPr>
              <w:pStyle w:val="ESTablebody3ptafter"/>
              <w:ind w:right="45"/>
              <w:jc w:val="right"/>
              <w:rPr>
                <w:sz w:val="13"/>
                <w:lang w:val="en-AU" w:eastAsia="en-AU"/>
              </w:rPr>
            </w:pPr>
            <w:r>
              <w:rPr>
                <w:sz w:val="13"/>
                <w:lang w:val="en-AU" w:eastAsia="en-AU"/>
              </w:rPr>
              <w:t>15</w:t>
            </w:r>
          </w:p>
        </w:tc>
        <w:tc>
          <w:tcPr>
            <w:tcW w:w="379" w:type="pct"/>
            <w:tcBorders>
              <w:top w:val="nil"/>
              <w:left w:val="nil"/>
              <w:bottom w:val="nil"/>
              <w:right w:val="nil"/>
            </w:tcBorders>
            <w:shd w:val="clear" w:color="auto" w:fill="auto"/>
            <w:noWrap/>
            <w:vAlign w:val="bottom"/>
          </w:tcPr>
          <w:p w14:paraId="59BE7258" w14:textId="77777777" w:rsidR="00412E38" w:rsidRPr="00040036" w:rsidRDefault="00C21A7E" w:rsidP="00FB69D0">
            <w:pPr>
              <w:pStyle w:val="ESTablebody3ptafter"/>
              <w:ind w:right="45"/>
              <w:jc w:val="right"/>
              <w:rPr>
                <w:sz w:val="13"/>
                <w:lang w:val="en-AU" w:eastAsia="en-AU"/>
              </w:rPr>
            </w:pPr>
            <w:r>
              <w:rPr>
                <w:sz w:val="13"/>
                <w:lang w:val="en-AU" w:eastAsia="en-AU"/>
              </w:rPr>
              <w:t>5</w:t>
            </w:r>
          </w:p>
        </w:tc>
        <w:tc>
          <w:tcPr>
            <w:tcW w:w="249" w:type="pct"/>
            <w:tcBorders>
              <w:top w:val="nil"/>
              <w:left w:val="nil"/>
              <w:bottom w:val="nil"/>
              <w:right w:val="single" w:sz="4" w:space="0" w:color="auto"/>
            </w:tcBorders>
            <w:shd w:val="clear" w:color="auto" w:fill="E7E7E8"/>
            <w:noWrap/>
            <w:vAlign w:val="bottom"/>
          </w:tcPr>
          <w:p w14:paraId="7A358CD5" w14:textId="77777777" w:rsidR="00412E38" w:rsidRPr="00040036" w:rsidRDefault="00C21A7E" w:rsidP="00FB69D0">
            <w:pPr>
              <w:pStyle w:val="ESTablebody3ptafter"/>
              <w:ind w:right="45"/>
              <w:jc w:val="right"/>
              <w:rPr>
                <w:sz w:val="13"/>
                <w:lang w:val="en-AU" w:eastAsia="en-AU"/>
              </w:rPr>
            </w:pPr>
            <w:r>
              <w:rPr>
                <w:sz w:val="13"/>
                <w:lang w:val="en-AU" w:eastAsia="en-AU"/>
              </w:rPr>
              <w:t>18.5</w:t>
            </w:r>
          </w:p>
        </w:tc>
        <w:tc>
          <w:tcPr>
            <w:tcW w:w="350" w:type="pct"/>
            <w:tcBorders>
              <w:top w:val="nil"/>
              <w:left w:val="nil"/>
              <w:bottom w:val="nil"/>
              <w:right w:val="nil"/>
            </w:tcBorders>
            <w:shd w:val="clear" w:color="auto" w:fill="auto"/>
            <w:noWrap/>
            <w:vAlign w:val="bottom"/>
          </w:tcPr>
          <w:p w14:paraId="7368B2AC" w14:textId="77777777" w:rsidR="00412E38" w:rsidRPr="00040036" w:rsidRDefault="00C21A7E" w:rsidP="00FB69D0">
            <w:pPr>
              <w:pStyle w:val="ESTablebody3ptafter"/>
              <w:ind w:right="45"/>
              <w:jc w:val="right"/>
              <w:rPr>
                <w:sz w:val="13"/>
                <w:lang w:val="en-AU" w:eastAsia="en-AU"/>
              </w:rPr>
            </w:pPr>
            <w:r>
              <w:rPr>
                <w:sz w:val="13"/>
                <w:lang w:val="en-AU" w:eastAsia="en-AU"/>
              </w:rPr>
              <w:t>1</w:t>
            </w:r>
          </w:p>
        </w:tc>
        <w:tc>
          <w:tcPr>
            <w:tcW w:w="206" w:type="pct"/>
            <w:tcBorders>
              <w:top w:val="nil"/>
              <w:left w:val="nil"/>
              <w:bottom w:val="nil"/>
              <w:right w:val="single" w:sz="8" w:space="0" w:color="auto"/>
            </w:tcBorders>
            <w:shd w:val="clear" w:color="auto" w:fill="E7E7E8"/>
            <w:noWrap/>
            <w:vAlign w:val="bottom"/>
          </w:tcPr>
          <w:p w14:paraId="129B74E3" w14:textId="77777777" w:rsidR="00412E38" w:rsidRPr="00040036" w:rsidRDefault="00C21A7E" w:rsidP="00FB69D0">
            <w:pPr>
              <w:pStyle w:val="ESTablebody3ptafter"/>
              <w:ind w:right="45"/>
              <w:jc w:val="right"/>
              <w:rPr>
                <w:sz w:val="13"/>
                <w:lang w:val="en-AU" w:eastAsia="en-AU"/>
              </w:rPr>
            </w:pPr>
            <w:r>
              <w:rPr>
                <w:sz w:val="13"/>
                <w:lang w:val="en-AU" w:eastAsia="en-AU"/>
              </w:rPr>
              <w:t>0.1</w:t>
            </w:r>
          </w:p>
        </w:tc>
        <w:tc>
          <w:tcPr>
            <w:tcW w:w="350" w:type="pct"/>
            <w:tcBorders>
              <w:top w:val="nil"/>
              <w:left w:val="nil"/>
              <w:bottom w:val="nil"/>
              <w:right w:val="nil"/>
            </w:tcBorders>
            <w:shd w:val="clear" w:color="auto" w:fill="auto"/>
            <w:noWrap/>
            <w:vAlign w:val="bottom"/>
          </w:tcPr>
          <w:p w14:paraId="70DFDA70" w14:textId="77777777" w:rsidR="00412E38" w:rsidRPr="00040036" w:rsidRDefault="00C21A7E" w:rsidP="00FB69D0">
            <w:pPr>
              <w:pStyle w:val="ESTablebody3ptafter"/>
              <w:ind w:right="45"/>
              <w:jc w:val="right"/>
              <w:rPr>
                <w:sz w:val="13"/>
                <w:lang w:val="en-AU" w:eastAsia="en-AU"/>
              </w:rPr>
            </w:pPr>
            <w:r>
              <w:rPr>
                <w:sz w:val="13"/>
                <w:lang w:val="en-AU" w:eastAsia="en-AU"/>
              </w:rPr>
              <w:t>20</w:t>
            </w:r>
          </w:p>
        </w:tc>
        <w:tc>
          <w:tcPr>
            <w:tcW w:w="249" w:type="pct"/>
            <w:tcBorders>
              <w:top w:val="nil"/>
              <w:left w:val="nil"/>
              <w:bottom w:val="nil"/>
              <w:right w:val="single" w:sz="4" w:space="0" w:color="auto"/>
            </w:tcBorders>
            <w:shd w:val="clear" w:color="auto" w:fill="E7E7E8"/>
            <w:noWrap/>
            <w:vAlign w:val="bottom"/>
          </w:tcPr>
          <w:p w14:paraId="56CC00CF" w14:textId="77777777" w:rsidR="00412E38" w:rsidRPr="00040036" w:rsidRDefault="00C21A7E" w:rsidP="00FB69D0">
            <w:pPr>
              <w:pStyle w:val="ESTablebody3ptafter"/>
              <w:ind w:right="45"/>
              <w:jc w:val="right"/>
              <w:rPr>
                <w:sz w:val="13"/>
                <w:lang w:val="en-AU" w:eastAsia="en-AU"/>
              </w:rPr>
            </w:pPr>
            <w:r>
              <w:rPr>
                <w:sz w:val="13"/>
                <w:lang w:val="en-AU" w:eastAsia="en-AU"/>
              </w:rPr>
              <w:t>18.1</w:t>
            </w:r>
          </w:p>
        </w:tc>
        <w:tc>
          <w:tcPr>
            <w:tcW w:w="379" w:type="pct"/>
            <w:tcBorders>
              <w:top w:val="nil"/>
              <w:left w:val="nil"/>
              <w:bottom w:val="nil"/>
              <w:right w:val="nil"/>
            </w:tcBorders>
            <w:shd w:val="clear" w:color="auto" w:fill="auto"/>
            <w:noWrap/>
            <w:vAlign w:val="bottom"/>
          </w:tcPr>
          <w:p w14:paraId="6B47E46E" w14:textId="77777777" w:rsidR="00412E38" w:rsidRPr="00040036" w:rsidRDefault="00C21A7E" w:rsidP="00FB69D0">
            <w:pPr>
              <w:pStyle w:val="ESTablebody3ptafter"/>
              <w:ind w:right="45"/>
              <w:jc w:val="right"/>
              <w:rPr>
                <w:sz w:val="13"/>
                <w:lang w:val="en-AU" w:eastAsia="en-AU"/>
              </w:rPr>
            </w:pPr>
            <w:r>
              <w:rPr>
                <w:sz w:val="13"/>
                <w:lang w:val="en-AU" w:eastAsia="en-AU"/>
              </w:rPr>
              <w:t>13</w:t>
            </w:r>
          </w:p>
        </w:tc>
        <w:tc>
          <w:tcPr>
            <w:tcW w:w="379" w:type="pct"/>
            <w:tcBorders>
              <w:top w:val="nil"/>
              <w:left w:val="nil"/>
              <w:bottom w:val="nil"/>
              <w:right w:val="nil"/>
            </w:tcBorders>
            <w:shd w:val="clear" w:color="auto" w:fill="E7E7E8"/>
            <w:noWrap/>
            <w:vAlign w:val="bottom"/>
          </w:tcPr>
          <w:p w14:paraId="40134AFE" w14:textId="77777777" w:rsidR="00412E38" w:rsidRPr="00040036" w:rsidRDefault="00C21A7E" w:rsidP="00FB69D0">
            <w:pPr>
              <w:pStyle w:val="ESTablebody3ptafter"/>
              <w:ind w:right="45"/>
              <w:jc w:val="right"/>
              <w:rPr>
                <w:sz w:val="13"/>
                <w:lang w:val="en-AU" w:eastAsia="en-AU"/>
              </w:rPr>
            </w:pPr>
            <w:r>
              <w:rPr>
                <w:sz w:val="13"/>
                <w:lang w:val="en-AU" w:eastAsia="en-AU"/>
              </w:rPr>
              <w:t>4</w:t>
            </w:r>
          </w:p>
        </w:tc>
        <w:tc>
          <w:tcPr>
            <w:tcW w:w="249" w:type="pct"/>
            <w:tcBorders>
              <w:top w:val="nil"/>
              <w:left w:val="nil"/>
              <w:bottom w:val="nil"/>
              <w:right w:val="single" w:sz="4" w:space="0" w:color="auto"/>
            </w:tcBorders>
            <w:shd w:val="clear" w:color="auto" w:fill="auto"/>
            <w:noWrap/>
            <w:vAlign w:val="bottom"/>
          </w:tcPr>
          <w:p w14:paraId="3F30D601" w14:textId="77777777" w:rsidR="00412E38" w:rsidRPr="00040036" w:rsidRDefault="00C21A7E" w:rsidP="00FB69D0">
            <w:pPr>
              <w:pStyle w:val="ESTablebody3ptafter"/>
              <w:ind w:right="45"/>
              <w:jc w:val="right"/>
              <w:rPr>
                <w:sz w:val="13"/>
                <w:lang w:val="en-AU" w:eastAsia="en-AU"/>
              </w:rPr>
            </w:pPr>
            <w:r>
              <w:rPr>
                <w:sz w:val="13"/>
                <w:lang w:val="en-AU" w:eastAsia="en-AU"/>
              </w:rPr>
              <w:t>15.7</w:t>
            </w:r>
          </w:p>
        </w:tc>
        <w:tc>
          <w:tcPr>
            <w:tcW w:w="350" w:type="pct"/>
            <w:tcBorders>
              <w:top w:val="nil"/>
              <w:left w:val="nil"/>
              <w:bottom w:val="nil"/>
              <w:right w:val="nil"/>
            </w:tcBorders>
            <w:shd w:val="clear" w:color="auto" w:fill="E7E7E8"/>
            <w:noWrap/>
            <w:vAlign w:val="bottom"/>
          </w:tcPr>
          <w:p w14:paraId="4F8EB523" w14:textId="77777777" w:rsidR="00412E38" w:rsidRPr="00040036" w:rsidRDefault="00C21A7E" w:rsidP="00FB69D0">
            <w:pPr>
              <w:pStyle w:val="ESTablebody3ptafter"/>
              <w:ind w:right="45"/>
              <w:jc w:val="right"/>
              <w:rPr>
                <w:sz w:val="13"/>
                <w:lang w:val="en-AU" w:eastAsia="en-AU"/>
              </w:rPr>
            </w:pPr>
            <w:r>
              <w:rPr>
                <w:sz w:val="13"/>
                <w:lang w:val="en-AU" w:eastAsia="en-AU"/>
              </w:rPr>
              <w:t>3</w:t>
            </w:r>
          </w:p>
        </w:tc>
        <w:tc>
          <w:tcPr>
            <w:tcW w:w="201" w:type="pct"/>
            <w:tcBorders>
              <w:top w:val="nil"/>
              <w:left w:val="nil"/>
              <w:bottom w:val="nil"/>
              <w:right w:val="nil"/>
            </w:tcBorders>
            <w:shd w:val="clear" w:color="auto" w:fill="auto"/>
            <w:noWrap/>
            <w:vAlign w:val="bottom"/>
          </w:tcPr>
          <w:p w14:paraId="30C7D236" w14:textId="77777777" w:rsidR="00412E38" w:rsidRPr="00040036" w:rsidRDefault="00C21A7E" w:rsidP="00FB69D0">
            <w:pPr>
              <w:pStyle w:val="ESTablebody3ptafter"/>
              <w:ind w:right="45"/>
              <w:jc w:val="right"/>
              <w:rPr>
                <w:sz w:val="13"/>
                <w:lang w:val="en-AU" w:eastAsia="en-AU"/>
              </w:rPr>
            </w:pPr>
            <w:r>
              <w:rPr>
                <w:sz w:val="13"/>
                <w:lang w:val="en-AU" w:eastAsia="en-AU"/>
              </w:rPr>
              <w:t>2.5</w:t>
            </w:r>
          </w:p>
        </w:tc>
      </w:tr>
      <w:tr w:rsidR="00412E38" w:rsidRPr="00932A90" w14:paraId="07E103F0" w14:textId="77777777" w:rsidTr="00227D9A">
        <w:trPr>
          <w:trHeight w:hRule="exact" w:val="227"/>
        </w:trPr>
        <w:tc>
          <w:tcPr>
            <w:tcW w:w="155" w:type="pct"/>
            <w:vMerge/>
            <w:tcBorders>
              <w:left w:val="nil"/>
              <w:right w:val="nil"/>
            </w:tcBorders>
            <w:shd w:val="clear" w:color="auto" w:fill="auto"/>
            <w:vAlign w:val="center"/>
            <w:hideMark/>
          </w:tcPr>
          <w:p w14:paraId="0E59AA16" w14:textId="77777777" w:rsidR="00412E38" w:rsidRPr="00040036" w:rsidRDefault="00412E38" w:rsidP="00412E38">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20DEB794" w14:textId="77777777" w:rsidR="00412E38" w:rsidRPr="00040036" w:rsidRDefault="00412E38" w:rsidP="00412E38">
            <w:pPr>
              <w:pStyle w:val="ESTablebody3ptafter"/>
              <w:rPr>
                <w:sz w:val="13"/>
                <w:lang w:val="en-AU" w:eastAsia="en-AU"/>
              </w:rPr>
            </w:pPr>
            <w:r w:rsidRPr="00040036">
              <w:rPr>
                <w:sz w:val="13"/>
                <w:lang w:val="en-AU" w:eastAsia="en-AU"/>
              </w:rPr>
              <w:t>VPSG6</w:t>
            </w:r>
          </w:p>
        </w:tc>
        <w:tc>
          <w:tcPr>
            <w:tcW w:w="418" w:type="pct"/>
            <w:tcBorders>
              <w:top w:val="nil"/>
              <w:left w:val="nil"/>
              <w:bottom w:val="nil"/>
              <w:right w:val="nil"/>
            </w:tcBorders>
            <w:shd w:val="clear" w:color="auto" w:fill="E7E7E8"/>
            <w:noWrap/>
            <w:vAlign w:val="bottom"/>
          </w:tcPr>
          <w:p w14:paraId="1B357B57" w14:textId="77777777" w:rsidR="00412E38" w:rsidRPr="00040036" w:rsidRDefault="00C21A7E" w:rsidP="00FB69D0">
            <w:pPr>
              <w:pStyle w:val="ESTablebody3ptafter"/>
              <w:ind w:right="45"/>
              <w:jc w:val="right"/>
              <w:rPr>
                <w:sz w:val="13"/>
                <w:lang w:val="en-AU" w:eastAsia="en-AU"/>
              </w:rPr>
            </w:pPr>
            <w:r>
              <w:rPr>
                <w:sz w:val="13"/>
                <w:lang w:val="en-AU" w:eastAsia="en-AU"/>
              </w:rPr>
              <w:t>12</w:t>
            </w:r>
          </w:p>
        </w:tc>
        <w:tc>
          <w:tcPr>
            <w:tcW w:w="250" w:type="pct"/>
            <w:tcBorders>
              <w:top w:val="nil"/>
              <w:left w:val="nil"/>
              <w:bottom w:val="nil"/>
              <w:right w:val="single" w:sz="4" w:space="0" w:color="auto"/>
            </w:tcBorders>
            <w:shd w:val="clear" w:color="auto" w:fill="auto"/>
            <w:noWrap/>
            <w:vAlign w:val="bottom"/>
          </w:tcPr>
          <w:p w14:paraId="6DC97286" w14:textId="77777777" w:rsidR="00412E38" w:rsidRPr="00040036" w:rsidRDefault="00C21A7E" w:rsidP="00FB69D0">
            <w:pPr>
              <w:pStyle w:val="ESTablebody3ptafter"/>
              <w:ind w:right="45"/>
              <w:jc w:val="right"/>
              <w:rPr>
                <w:sz w:val="13"/>
                <w:lang w:val="en-AU" w:eastAsia="en-AU"/>
              </w:rPr>
            </w:pPr>
            <w:r>
              <w:rPr>
                <w:sz w:val="13"/>
                <w:lang w:val="en-AU" w:eastAsia="en-AU"/>
              </w:rPr>
              <w:t>10.9</w:t>
            </w:r>
          </w:p>
        </w:tc>
        <w:tc>
          <w:tcPr>
            <w:tcW w:w="379" w:type="pct"/>
            <w:tcBorders>
              <w:top w:val="nil"/>
              <w:left w:val="nil"/>
              <w:bottom w:val="nil"/>
              <w:right w:val="nil"/>
            </w:tcBorders>
            <w:shd w:val="clear" w:color="auto" w:fill="E7E7E8"/>
            <w:noWrap/>
            <w:vAlign w:val="bottom"/>
          </w:tcPr>
          <w:p w14:paraId="643B682D" w14:textId="77777777" w:rsidR="00412E38" w:rsidRPr="00040036" w:rsidRDefault="00C21A7E" w:rsidP="00FB69D0">
            <w:pPr>
              <w:pStyle w:val="ESTablebody3ptafter"/>
              <w:ind w:right="45"/>
              <w:jc w:val="right"/>
              <w:rPr>
                <w:sz w:val="13"/>
                <w:lang w:val="en-AU" w:eastAsia="en-AU"/>
              </w:rPr>
            </w:pPr>
            <w:r>
              <w:rPr>
                <w:sz w:val="13"/>
                <w:lang w:val="en-AU" w:eastAsia="en-AU"/>
              </w:rPr>
              <w:t>8</w:t>
            </w:r>
          </w:p>
        </w:tc>
        <w:tc>
          <w:tcPr>
            <w:tcW w:w="379" w:type="pct"/>
            <w:tcBorders>
              <w:top w:val="nil"/>
              <w:left w:val="nil"/>
              <w:bottom w:val="nil"/>
              <w:right w:val="nil"/>
            </w:tcBorders>
            <w:shd w:val="clear" w:color="auto" w:fill="auto"/>
            <w:noWrap/>
            <w:vAlign w:val="bottom"/>
          </w:tcPr>
          <w:p w14:paraId="56187CF5" w14:textId="77777777" w:rsidR="00412E38" w:rsidRPr="00040036" w:rsidRDefault="00C21A7E" w:rsidP="00FB69D0">
            <w:pPr>
              <w:pStyle w:val="ESTablebody3ptafter"/>
              <w:ind w:right="45"/>
              <w:jc w:val="right"/>
              <w:rPr>
                <w:sz w:val="13"/>
                <w:lang w:val="en-AU" w:eastAsia="en-AU"/>
              </w:rPr>
            </w:pPr>
            <w:r>
              <w:rPr>
                <w:sz w:val="13"/>
                <w:lang w:val="en-AU" w:eastAsia="en-AU"/>
              </w:rPr>
              <w:t>4</w:t>
            </w:r>
          </w:p>
        </w:tc>
        <w:tc>
          <w:tcPr>
            <w:tcW w:w="249" w:type="pct"/>
            <w:tcBorders>
              <w:top w:val="nil"/>
              <w:left w:val="nil"/>
              <w:bottom w:val="nil"/>
              <w:right w:val="single" w:sz="4" w:space="0" w:color="auto"/>
            </w:tcBorders>
            <w:shd w:val="clear" w:color="auto" w:fill="E7E7E8"/>
            <w:noWrap/>
            <w:vAlign w:val="bottom"/>
          </w:tcPr>
          <w:p w14:paraId="047EB174" w14:textId="77777777" w:rsidR="00412E38" w:rsidRPr="00040036" w:rsidRDefault="00C21A7E" w:rsidP="00FB69D0">
            <w:pPr>
              <w:pStyle w:val="ESTablebody3ptafter"/>
              <w:ind w:right="45"/>
              <w:jc w:val="right"/>
              <w:rPr>
                <w:sz w:val="13"/>
                <w:lang w:val="en-AU" w:eastAsia="en-AU"/>
              </w:rPr>
            </w:pPr>
            <w:r>
              <w:rPr>
                <w:sz w:val="13"/>
                <w:lang w:val="en-AU" w:eastAsia="en-AU"/>
              </w:rPr>
              <w:t>10.9</w:t>
            </w:r>
          </w:p>
        </w:tc>
        <w:tc>
          <w:tcPr>
            <w:tcW w:w="350" w:type="pct"/>
            <w:tcBorders>
              <w:top w:val="nil"/>
              <w:left w:val="nil"/>
              <w:bottom w:val="nil"/>
              <w:right w:val="nil"/>
            </w:tcBorders>
            <w:shd w:val="clear" w:color="auto" w:fill="auto"/>
            <w:noWrap/>
            <w:vAlign w:val="bottom"/>
          </w:tcPr>
          <w:p w14:paraId="0B6A5894"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206" w:type="pct"/>
            <w:tcBorders>
              <w:top w:val="nil"/>
              <w:left w:val="nil"/>
              <w:bottom w:val="nil"/>
              <w:right w:val="single" w:sz="8" w:space="0" w:color="auto"/>
            </w:tcBorders>
            <w:shd w:val="clear" w:color="auto" w:fill="E7E7E8"/>
            <w:noWrap/>
            <w:vAlign w:val="bottom"/>
          </w:tcPr>
          <w:p w14:paraId="09D4EA67"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350" w:type="pct"/>
            <w:tcBorders>
              <w:top w:val="nil"/>
              <w:left w:val="nil"/>
              <w:bottom w:val="nil"/>
              <w:right w:val="nil"/>
            </w:tcBorders>
            <w:shd w:val="clear" w:color="auto" w:fill="auto"/>
            <w:noWrap/>
            <w:vAlign w:val="bottom"/>
          </w:tcPr>
          <w:p w14:paraId="48313394" w14:textId="77777777" w:rsidR="00412E38" w:rsidRPr="00040036" w:rsidRDefault="00C21A7E" w:rsidP="00FB69D0">
            <w:pPr>
              <w:pStyle w:val="ESTablebody3ptafter"/>
              <w:ind w:right="45"/>
              <w:jc w:val="right"/>
              <w:rPr>
                <w:sz w:val="13"/>
                <w:lang w:val="en-AU" w:eastAsia="en-AU"/>
              </w:rPr>
            </w:pPr>
            <w:r>
              <w:rPr>
                <w:sz w:val="13"/>
                <w:lang w:val="en-AU" w:eastAsia="en-AU"/>
              </w:rPr>
              <w:t>10</w:t>
            </w:r>
          </w:p>
        </w:tc>
        <w:tc>
          <w:tcPr>
            <w:tcW w:w="249" w:type="pct"/>
            <w:tcBorders>
              <w:top w:val="nil"/>
              <w:left w:val="nil"/>
              <w:bottom w:val="nil"/>
              <w:right w:val="single" w:sz="4" w:space="0" w:color="auto"/>
            </w:tcBorders>
            <w:shd w:val="clear" w:color="auto" w:fill="E7E7E8"/>
            <w:noWrap/>
            <w:vAlign w:val="bottom"/>
          </w:tcPr>
          <w:p w14:paraId="22949D84" w14:textId="77777777" w:rsidR="00412E38" w:rsidRPr="00040036" w:rsidRDefault="00C21A7E" w:rsidP="00FB69D0">
            <w:pPr>
              <w:pStyle w:val="ESTablebody3ptafter"/>
              <w:ind w:right="45"/>
              <w:jc w:val="right"/>
              <w:rPr>
                <w:sz w:val="13"/>
                <w:lang w:val="en-AU" w:eastAsia="en-AU"/>
              </w:rPr>
            </w:pPr>
            <w:r>
              <w:rPr>
                <w:sz w:val="13"/>
                <w:lang w:val="en-AU" w:eastAsia="en-AU"/>
              </w:rPr>
              <w:t>9.2</w:t>
            </w:r>
          </w:p>
        </w:tc>
        <w:tc>
          <w:tcPr>
            <w:tcW w:w="379" w:type="pct"/>
            <w:tcBorders>
              <w:top w:val="nil"/>
              <w:left w:val="nil"/>
              <w:bottom w:val="nil"/>
              <w:right w:val="nil"/>
            </w:tcBorders>
            <w:shd w:val="clear" w:color="auto" w:fill="auto"/>
            <w:noWrap/>
            <w:vAlign w:val="bottom"/>
          </w:tcPr>
          <w:p w14:paraId="3A6BA83F" w14:textId="77777777" w:rsidR="00412E38" w:rsidRPr="00040036" w:rsidRDefault="00C21A7E" w:rsidP="00FB69D0">
            <w:pPr>
              <w:pStyle w:val="ESTablebody3ptafter"/>
              <w:ind w:right="45"/>
              <w:jc w:val="right"/>
              <w:rPr>
                <w:sz w:val="13"/>
                <w:lang w:val="en-AU" w:eastAsia="en-AU"/>
              </w:rPr>
            </w:pPr>
            <w:r>
              <w:rPr>
                <w:sz w:val="13"/>
                <w:lang w:val="en-AU" w:eastAsia="en-AU"/>
              </w:rPr>
              <w:t>7</w:t>
            </w:r>
          </w:p>
        </w:tc>
        <w:tc>
          <w:tcPr>
            <w:tcW w:w="379" w:type="pct"/>
            <w:tcBorders>
              <w:top w:val="nil"/>
              <w:left w:val="nil"/>
              <w:bottom w:val="nil"/>
              <w:right w:val="nil"/>
            </w:tcBorders>
            <w:shd w:val="clear" w:color="auto" w:fill="E7E7E8"/>
            <w:noWrap/>
            <w:vAlign w:val="bottom"/>
          </w:tcPr>
          <w:p w14:paraId="4F2243D0" w14:textId="77777777" w:rsidR="00412E38" w:rsidRPr="00040036" w:rsidRDefault="00C21A7E" w:rsidP="00FB69D0">
            <w:pPr>
              <w:pStyle w:val="ESTablebody3ptafter"/>
              <w:ind w:right="45"/>
              <w:jc w:val="right"/>
              <w:rPr>
                <w:sz w:val="13"/>
                <w:lang w:val="en-AU" w:eastAsia="en-AU"/>
              </w:rPr>
            </w:pPr>
            <w:r>
              <w:rPr>
                <w:sz w:val="13"/>
                <w:lang w:val="en-AU" w:eastAsia="en-AU"/>
              </w:rPr>
              <w:t>3</w:t>
            </w:r>
          </w:p>
        </w:tc>
        <w:tc>
          <w:tcPr>
            <w:tcW w:w="249" w:type="pct"/>
            <w:tcBorders>
              <w:top w:val="nil"/>
              <w:left w:val="nil"/>
              <w:bottom w:val="nil"/>
              <w:right w:val="single" w:sz="4" w:space="0" w:color="auto"/>
            </w:tcBorders>
            <w:shd w:val="clear" w:color="auto" w:fill="auto"/>
            <w:noWrap/>
            <w:vAlign w:val="bottom"/>
          </w:tcPr>
          <w:p w14:paraId="709074FA" w14:textId="77777777" w:rsidR="00412E38" w:rsidRPr="00040036" w:rsidRDefault="00C21A7E" w:rsidP="00FB69D0">
            <w:pPr>
              <w:pStyle w:val="ESTablebody3ptafter"/>
              <w:ind w:right="45"/>
              <w:jc w:val="right"/>
              <w:rPr>
                <w:sz w:val="13"/>
                <w:lang w:val="en-AU" w:eastAsia="en-AU"/>
              </w:rPr>
            </w:pPr>
            <w:r>
              <w:rPr>
                <w:sz w:val="13"/>
                <w:lang w:val="en-AU" w:eastAsia="en-AU"/>
              </w:rPr>
              <w:t>9.2</w:t>
            </w:r>
          </w:p>
        </w:tc>
        <w:tc>
          <w:tcPr>
            <w:tcW w:w="350" w:type="pct"/>
            <w:tcBorders>
              <w:top w:val="nil"/>
              <w:left w:val="nil"/>
              <w:bottom w:val="nil"/>
              <w:right w:val="nil"/>
            </w:tcBorders>
            <w:shd w:val="clear" w:color="auto" w:fill="E7E7E8"/>
            <w:noWrap/>
            <w:vAlign w:val="bottom"/>
          </w:tcPr>
          <w:p w14:paraId="70E482AB"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201" w:type="pct"/>
            <w:tcBorders>
              <w:top w:val="nil"/>
              <w:left w:val="nil"/>
              <w:bottom w:val="nil"/>
              <w:right w:val="nil"/>
            </w:tcBorders>
            <w:shd w:val="clear" w:color="auto" w:fill="auto"/>
            <w:noWrap/>
            <w:vAlign w:val="bottom"/>
          </w:tcPr>
          <w:p w14:paraId="0975D109" w14:textId="77777777" w:rsidR="00412E38" w:rsidRPr="00040036" w:rsidRDefault="00C21A7E" w:rsidP="00FB69D0">
            <w:pPr>
              <w:pStyle w:val="ESTablebody3ptafter"/>
              <w:ind w:right="45"/>
              <w:jc w:val="right"/>
              <w:rPr>
                <w:sz w:val="13"/>
                <w:lang w:val="en-AU" w:eastAsia="en-AU"/>
              </w:rPr>
            </w:pPr>
            <w:r w:rsidRPr="00815BF6">
              <w:rPr>
                <w:szCs w:val="17"/>
              </w:rPr>
              <w:t>–</w:t>
            </w:r>
          </w:p>
        </w:tc>
      </w:tr>
      <w:tr w:rsidR="00412E38" w:rsidRPr="00932A90" w14:paraId="53F639CA" w14:textId="77777777" w:rsidTr="00227D9A">
        <w:trPr>
          <w:trHeight w:hRule="exact" w:val="342"/>
        </w:trPr>
        <w:tc>
          <w:tcPr>
            <w:tcW w:w="155" w:type="pct"/>
            <w:vMerge/>
            <w:tcBorders>
              <w:left w:val="nil"/>
              <w:bottom w:val="nil"/>
              <w:right w:val="nil"/>
            </w:tcBorders>
            <w:shd w:val="clear" w:color="auto" w:fill="auto"/>
            <w:vAlign w:val="center"/>
          </w:tcPr>
          <w:p w14:paraId="5E60D478" w14:textId="77777777" w:rsidR="00412E38" w:rsidRPr="00040036" w:rsidRDefault="00412E38" w:rsidP="00412E38">
            <w:pPr>
              <w:pStyle w:val="ESTablebody3ptafter"/>
              <w:rPr>
                <w:sz w:val="13"/>
                <w:lang w:val="en-AU" w:eastAsia="en-AU"/>
              </w:rPr>
            </w:pPr>
          </w:p>
        </w:tc>
        <w:tc>
          <w:tcPr>
            <w:tcW w:w="457" w:type="pct"/>
            <w:tcBorders>
              <w:top w:val="nil"/>
              <w:left w:val="nil"/>
              <w:bottom w:val="nil"/>
              <w:right w:val="nil"/>
            </w:tcBorders>
            <w:shd w:val="clear" w:color="auto" w:fill="auto"/>
            <w:noWrap/>
            <w:vAlign w:val="bottom"/>
          </w:tcPr>
          <w:p w14:paraId="43C3E7F8" w14:textId="77777777" w:rsidR="00412E38" w:rsidRPr="00040036" w:rsidRDefault="00412E38" w:rsidP="00412E38">
            <w:pPr>
              <w:pStyle w:val="ESTablebody3ptafter"/>
              <w:rPr>
                <w:sz w:val="13"/>
                <w:lang w:val="en-AU" w:eastAsia="en-AU"/>
              </w:rPr>
            </w:pPr>
          </w:p>
        </w:tc>
        <w:tc>
          <w:tcPr>
            <w:tcW w:w="418" w:type="pct"/>
            <w:tcBorders>
              <w:top w:val="nil"/>
              <w:left w:val="nil"/>
              <w:bottom w:val="nil"/>
              <w:right w:val="nil"/>
            </w:tcBorders>
            <w:shd w:val="clear" w:color="auto" w:fill="E7E7E8"/>
            <w:noWrap/>
            <w:vAlign w:val="bottom"/>
          </w:tcPr>
          <w:p w14:paraId="4DA6EFE8" w14:textId="77777777" w:rsidR="00412E38" w:rsidRPr="00040036" w:rsidRDefault="00412E38" w:rsidP="00FB69D0">
            <w:pPr>
              <w:pStyle w:val="ESTablebody3ptafter"/>
              <w:ind w:right="45"/>
              <w:jc w:val="right"/>
              <w:rPr>
                <w:sz w:val="13"/>
                <w:lang w:val="en-AU" w:eastAsia="en-AU"/>
              </w:rPr>
            </w:pPr>
          </w:p>
        </w:tc>
        <w:tc>
          <w:tcPr>
            <w:tcW w:w="250" w:type="pct"/>
            <w:tcBorders>
              <w:top w:val="nil"/>
              <w:left w:val="nil"/>
              <w:bottom w:val="nil"/>
              <w:right w:val="single" w:sz="4" w:space="0" w:color="auto"/>
            </w:tcBorders>
            <w:shd w:val="clear" w:color="auto" w:fill="auto"/>
            <w:noWrap/>
            <w:vAlign w:val="bottom"/>
          </w:tcPr>
          <w:p w14:paraId="184E76D1" w14:textId="77777777" w:rsidR="00412E38" w:rsidRPr="00040036" w:rsidRDefault="00412E38" w:rsidP="00FB69D0">
            <w:pPr>
              <w:pStyle w:val="ESTablebody3ptafter"/>
              <w:ind w:right="45"/>
              <w:jc w:val="right"/>
              <w:rPr>
                <w:sz w:val="13"/>
                <w:lang w:val="en-AU" w:eastAsia="en-AU"/>
              </w:rPr>
            </w:pPr>
          </w:p>
        </w:tc>
        <w:tc>
          <w:tcPr>
            <w:tcW w:w="379" w:type="pct"/>
            <w:tcBorders>
              <w:top w:val="nil"/>
              <w:left w:val="nil"/>
              <w:bottom w:val="nil"/>
              <w:right w:val="nil"/>
            </w:tcBorders>
            <w:shd w:val="clear" w:color="auto" w:fill="E7E7E8"/>
            <w:noWrap/>
            <w:vAlign w:val="bottom"/>
          </w:tcPr>
          <w:p w14:paraId="1530FA1C" w14:textId="77777777" w:rsidR="00412E38" w:rsidRPr="00040036" w:rsidRDefault="00412E38" w:rsidP="00FB69D0">
            <w:pPr>
              <w:pStyle w:val="ESTablebody3ptafter"/>
              <w:ind w:right="45"/>
              <w:jc w:val="right"/>
              <w:rPr>
                <w:sz w:val="13"/>
                <w:lang w:val="en-AU" w:eastAsia="en-AU"/>
              </w:rPr>
            </w:pPr>
          </w:p>
        </w:tc>
        <w:tc>
          <w:tcPr>
            <w:tcW w:w="379" w:type="pct"/>
            <w:tcBorders>
              <w:top w:val="nil"/>
              <w:left w:val="nil"/>
              <w:bottom w:val="nil"/>
              <w:right w:val="nil"/>
            </w:tcBorders>
            <w:shd w:val="clear" w:color="auto" w:fill="auto"/>
            <w:noWrap/>
            <w:vAlign w:val="bottom"/>
          </w:tcPr>
          <w:p w14:paraId="12F7B0E8" w14:textId="77777777" w:rsidR="00412E38" w:rsidRPr="00040036" w:rsidRDefault="00412E38" w:rsidP="00FB69D0">
            <w:pPr>
              <w:pStyle w:val="ESTablebody3ptafter"/>
              <w:ind w:right="45"/>
              <w:jc w:val="right"/>
              <w:rPr>
                <w:sz w:val="13"/>
                <w:lang w:val="en-AU" w:eastAsia="en-AU"/>
              </w:rPr>
            </w:pPr>
          </w:p>
        </w:tc>
        <w:tc>
          <w:tcPr>
            <w:tcW w:w="249" w:type="pct"/>
            <w:tcBorders>
              <w:top w:val="nil"/>
              <w:left w:val="nil"/>
              <w:bottom w:val="nil"/>
              <w:right w:val="single" w:sz="4" w:space="0" w:color="auto"/>
            </w:tcBorders>
            <w:shd w:val="clear" w:color="auto" w:fill="E7E7E8"/>
            <w:noWrap/>
            <w:vAlign w:val="bottom"/>
          </w:tcPr>
          <w:p w14:paraId="434A789E" w14:textId="77777777" w:rsidR="00412E38" w:rsidRPr="00040036" w:rsidRDefault="00412E38" w:rsidP="00FB69D0">
            <w:pPr>
              <w:pStyle w:val="ESTablebody3ptafter"/>
              <w:ind w:right="45"/>
              <w:jc w:val="right"/>
              <w:rPr>
                <w:sz w:val="13"/>
                <w:lang w:val="en-AU" w:eastAsia="en-AU"/>
              </w:rPr>
            </w:pPr>
          </w:p>
        </w:tc>
        <w:tc>
          <w:tcPr>
            <w:tcW w:w="350" w:type="pct"/>
            <w:tcBorders>
              <w:top w:val="nil"/>
              <w:left w:val="nil"/>
              <w:bottom w:val="nil"/>
              <w:right w:val="nil"/>
            </w:tcBorders>
            <w:shd w:val="clear" w:color="auto" w:fill="auto"/>
            <w:noWrap/>
            <w:vAlign w:val="bottom"/>
          </w:tcPr>
          <w:p w14:paraId="1B02120D" w14:textId="77777777" w:rsidR="00412E38" w:rsidRPr="00040036" w:rsidRDefault="00412E38" w:rsidP="00FB69D0">
            <w:pPr>
              <w:pStyle w:val="ESTablebody3ptafter"/>
              <w:ind w:right="45"/>
              <w:jc w:val="right"/>
              <w:rPr>
                <w:sz w:val="13"/>
                <w:lang w:val="en-AU" w:eastAsia="en-AU"/>
              </w:rPr>
            </w:pPr>
          </w:p>
        </w:tc>
        <w:tc>
          <w:tcPr>
            <w:tcW w:w="206" w:type="pct"/>
            <w:tcBorders>
              <w:top w:val="nil"/>
              <w:left w:val="nil"/>
              <w:bottom w:val="nil"/>
              <w:right w:val="single" w:sz="8" w:space="0" w:color="auto"/>
            </w:tcBorders>
            <w:shd w:val="clear" w:color="auto" w:fill="E7E7E8"/>
            <w:noWrap/>
            <w:vAlign w:val="bottom"/>
          </w:tcPr>
          <w:p w14:paraId="397B4F98" w14:textId="77777777" w:rsidR="00412E38" w:rsidRPr="00040036" w:rsidRDefault="00412E38" w:rsidP="00FB69D0">
            <w:pPr>
              <w:pStyle w:val="ESTablebody3ptafter"/>
              <w:ind w:right="45"/>
              <w:jc w:val="right"/>
              <w:rPr>
                <w:sz w:val="13"/>
                <w:lang w:val="en-AU" w:eastAsia="en-AU"/>
              </w:rPr>
            </w:pPr>
          </w:p>
        </w:tc>
        <w:tc>
          <w:tcPr>
            <w:tcW w:w="350" w:type="pct"/>
            <w:tcBorders>
              <w:top w:val="nil"/>
              <w:left w:val="nil"/>
              <w:bottom w:val="nil"/>
              <w:right w:val="nil"/>
            </w:tcBorders>
            <w:shd w:val="clear" w:color="auto" w:fill="auto"/>
            <w:noWrap/>
            <w:vAlign w:val="bottom"/>
          </w:tcPr>
          <w:p w14:paraId="4AA95003" w14:textId="77777777" w:rsidR="00412E38" w:rsidRPr="00040036" w:rsidRDefault="00412E38" w:rsidP="00FB69D0">
            <w:pPr>
              <w:pStyle w:val="ESTablebody3ptafter"/>
              <w:ind w:right="45"/>
              <w:jc w:val="right"/>
              <w:rPr>
                <w:sz w:val="13"/>
                <w:lang w:val="en-AU" w:eastAsia="en-AU"/>
              </w:rPr>
            </w:pPr>
          </w:p>
        </w:tc>
        <w:tc>
          <w:tcPr>
            <w:tcW w:w="249" w:type="pct"/>
            <w:tcBorders>
              <w:top w:val="nil"/>
              <w:left w:val="nil"/>
              <w:bottom w:val="nil"/>
              <w:right w:val="single" w:sz="4" w:space="0" w:color="auto"/>
            </w:tcBorders>
            <w:shd w:val="clear" w:color="auto" w:fill="E7E7E8"/>
            <w:noWrap/>
            <w:vAlign w:val="bottom"/>
          </w:tcPr>
          <w:p w14:paraId="5C6F5C1A" w14:textId="77777777" w:rsidR="00412E38" w:rsidRPr="00040036" w:rsidRDefault="00412E38" w:rsidP="00FB69D0">
            <w:pPr>
              <w:pStyle w:val="ESTablebody3ptafter"/>
              <w:ind w:right="45"/>
              <w:jc w:val="right"/>
              <w:rPr>
                <w:sz w:val="13"/>
                <w:lang w:val="en-AU" w:eastAsia="en-AU"/>
              </w:rPr>
            </w:pPr>
          </w:p>
        </w:tc>
        <w:tc>
          <w:tcPr>
            <w:tcW w:w="379" w:type="pct"/>
            <w:tcBorders>
              <w:top w:val="nil"/>
              <w:left w:val="nil"/>
              <w:bottom w:val="nil"/>
              <w:right w:val="nil"/>
            </w:tcBorders>
            <w:shd w:val="clear" w:color="auto" w:fill="auto"/>
            <w:noWrap/>
            <w:vAlign w:val="bottom"/>
          </w:tcPr>
          <w:p w14:paraId="372D498E" w14:textId="77777777" w:rsidR="00412E38" w:rsidRPr="00040036" w:rsidRDefault="00412E38" w:rsidP="00FB69D0">
            <w:pPr>
              <w:pStyle w:val="ESTablebody3ptafter"/>
              <w:ind w:right="45"/>
              <w:jc w:val="right"/>
              <w:rPr>
                <w:sz w:val="13"/>
                <w:lang w:val="en-AU" w:eastAsia="en-AU"/>
              </w:rPr>
            </w:pPr>
          </w:p>
        </w:tc>
        <w:tc>
          <w:tcPr>
            <w:tcW w:w="379" w:type="pct"/>
            <w:tcBorders>
              <w:top w:val="nil"/>
              <w:left w:val="nil"/>
              <w:bottom w:val="nil"/>
              <w:right w:val="nil"/>
            </w:tcBorders>
            <w:shd w:val="clear" w:color="auto" w:fill="E7E7E8"/>
            <w:noWrap/>
            <w:vAlign w:val="bottom"/>
          </w:tcPr>
          <w:p w14:paraId="5F6BACF1" w14:textId="77777777" w:rsidR="00412E38" w:rsidRPr="00040036" w:rsidRDefault="00412E38" w:rsidP="00FB69D0">
            <w:pPr>
              <w:pStyle w:val="ESTablebody3ptafter"/>
              <w:ind w:right="45"/>
              <w:jc w:val="right"/>
              <w:rPr>
                <w:sz w:val="13"/>
                <w:lang w:val="en-AU" w:eastAsia="en-AU"/>
              </w:rPr>
            </w:pPr>
          </w:p>
        </w:tc>
        <w:tc>
          <w:tcPr>
            <w:tcW w:w="249" w:type="pct"/>
            <w:tcBorders>
              <w:top w:val="nil"/>
              <w:left w:val="nil"/>
              <w:bottom w:val="nil"/>
              <w:right w:val="single" w:sz="4" w:space="0" w:color="auto"/>
            </w:tcBorders>
            <w:shd w:val="clear" w:color="auto" w:fill="auto"/>
            <w:noWrap/>
            <w:vAlign w:val="bottom"/>
          </w:tcPr>
          <w:p w14:paraId="40D68A05" w14:textId="77777777" w:rsidR="00412E38" w:rsidRPr="00040036" w:rsidRDefault="00412E38" w:rsidP="00FB69D0">
            <w:pPr>
              <w:pStyle w:val="ESTablebody3ptafter"/>
              <w:ind w:right="45"/>
              <w:jc w:val="right"/>
              <w:rPr>
                <w:sz w:val="13"/>
                <w:lang w:val="en-AU" w:eastAsia="en-AU"/>
              </w:rPr>
            </w:pPr>
          </w:p>
        </w:tc>
        <w:tc>
          <w:tcPr>
            <w:tcW w:w="350" w:type="pct"/>
            <w:tcBorders>
              <w:top w:val="nil"/>
              <w:left w:val="nil"/>
              <w:bottom w:val="nil"/>
              <w:right w:val="nil"/>
            </w:tcBorders>
            <w:shd w:val="clear" w:color="auto" w:fill="E7E7E8"/>
            <w:noWrap/>
            <w:vAlign w:val="bottom"/>
          </w:tcPr>
          <w:p w14:paraId="0179ADF3" w14:textId="77777777" w:rsidR="00412E38" w:rsidRPr="00040036" w:rsidRDefault="00412E38" w:rsidP="00FB69D0">
            <w:pPr>
              <w:pStyle w:val="ESTablebody3ptafter"/>
              <w:ind w:right="45"/>
              <w:jc w:val="right"/>
              <w:rPr>
                <w:sz w:val="13"/>
                <w:lang w:val="en-AU" w:eastAsia="en-AU"/>
              </w:rPr>
            </w:pPr>
          </w:p>
        </w:tc>
        <w:tc>
          <w:tcPr>
            <w:tcW w:w="201" w:type="pct"/>
            <w:tcBorders>
              <w:top w:val="nil"/>
              <w:left w:val="nil"/>
              <w:bottom w:val="nil"/>
              <w:right w:val="nil"/>
            </w:tcBorders>
            <w:shd w:val="clear" w:color="auto" w:fill="auto"/>
            <w:noWrap/>
            <w:vAlign w:val="bottom"/>
          </w:tcPr>
          <w:p w14:paraId="3412E55F" w14:textId="77777777" w:rsidR="00412E38" w:rsidRPr="00040036" w:rsidRDefault="00412E38" w:rsidP="00FB69D0">
            <w:pPr>
              <w:pStyle w:val="ESTablebody3ptafter"/>
              <w:ind w:right="45"/>
              <w:jc w:val="right"/>
              <w:rPr>
                <w:sz w:val="13"/>
                <w:lang w:val="en-AU" w:eastAsia="en-AU"/>
              </w:rPr>
            </w:pPr>
          </w:p>
        </w:tc>
      </w:tr>
      <w:tr w:rsidR="00412E38" w:rsidRPr="00932A90" w14:paraId="5CAFD2C4" w14:textId="77777777" w:rsidTr="00227D9A">
        <w:trPr>
          <w:trHeight w:hRule="exact" w:val="342"/>
        </w:trPr>
        <w:tc>
          <w:tcPr>
            <w:tcW w:w="155" w:type="pct"/>
            <w:vMerge w:val="restart"/>
            <w:tcBorders>
              <w:top w:val="nil"/>
              <w:left w:val="nil"/>
              <w:right w:val="nil"/>
            </w:tcBorders>
            <w:shd w:val="clear" w:color="auto" w:fill="auto"/>
            <w:textDirection w:val="btLr"/>
            <w:vAlign w:val="center"/>
          </w:tcPr>
          <w:p w14:paraId="2813DC47" w14:textId="77777777" w:rsidR="00412E38" w:rsidRPr="00040036" w:rsidRDefault="00412E38" w:rsidP="00227D9A">
            <w:pPr>
              <w:pStyle w:val="ESTablebody3ptafter"/>
              <w:ind w:left="57" w:right="113"/>
              <w:jc w:val="center"/>
              <w:rPr>
                <w:szCs w:val="16"/>
                <w:lang w:val="en-AU" w:eastAsia="en-AU"/>
              </w:rPr>
            </w:pPr>
          </w:p>
        </w:tc>
        <w:tc>
          <w:tcPr>
            <w:tcW w:w="457" w:type="pct"/>
            <w:tcBorders>
              <w:top w:val="nil"/>
              <w:left w:val="nil"/>
              <w:bottom w:val="nil"/>
              <w:right w:val="nil"/>
            </w:tcBorders>
            <w:shd w:val="clear" w:color="auto" w:fill="auto"/>
            <w:noWrap/>
            <w:vAlign w:val="bottom"/>
            <w:hideMark/>
          </w:tcPr>
          <w:p w14:paraId="1CF66284" w14:textId="482D11F5" w:rsidR="00412E38" w:rsidRPr="00C21A7E" w:rsidRDefault="00412E38" w:rsidP="00412E38">
            <w:pPr>
              <w:pStyle w:val="ESTablebody3ptafter"/>
              <w:rPr>
                <w:b/>
                <w:sz w:val="13"/>
                <w:lang w:val="en-AU" w:eastAsia="en-AU"/>
              </w:rPr>
            </w:pPr>
            <w:r w:rsidRPr="00C21A7E">
              <w:rPr>
                <w:b/>
                <w:sz w:val="13"/>
                <w:lang w:val="en-AU" w:eastAsia="en-AU"/>
              </w:rPr>
              <w:t>Senior Employees</w:t>
            </w:r>
          </w:p>
        </w:tc>
        <w:tc>
          <w:tcPr>
            <w:tcW w:w="418" w:type="pct"/>
            <w:tcBorders>
              <w:top w:val="nil"/>
              <w:left w:val="nil"/>
              <w:bottom w:val="nil"/>
              <w:right w:val="nil"/>
            </w:tcBorders>
            <w:shd w:val="clear" w:color="auto" w:fill="E7E7E8"/>
            <w:noWrap/>
            <w:vAlign w:val="bottom"/>
          </w:tcPr>
          <w:p w14:paraId="332E29CF" w14:textId="77777777" w:rsidR="00412E38" w:rsidRPr="00040036" w:rsidRDefault="00C21A7E" w:rsidP="00FB69D0">
            <w:pPr>
              <w:pStyle w:val="ESTablebody3ptafter"/>
              <w:ind w:right="45"/>
              <w:jc w:val="right"/>
              <w:rPr>
                <w:sz w:val="13"/>
                <w:lang w:val="en-AU" w:eastAsia="en-AU"/>
              </w:rPr>
            </w:pPr>
            <w:r>
              <w:rPr>
                <w:sz w:val="13"/>
                <w:lang w:val="en-AU" w:eastAsia="en-AU"/>
              </w:rPr>
              <w:t>2</w:t>
            </w:r>
          </w:p>
        </w:tc>
        <w:tc>
          <w:tcPr>
            <w:tcW w:w="250" w:type="pct"/>
            <w:tcBorders>
              <w:top w:val="nil"/>
              <w:left w:val="nil"/>
              <w:bottom w:val="nil"/>
              <w:right w:val="single" w:sz="4" w:space="0" w:color="auto"/>
            </w:tcBorders>
            <w:shd w:val="clear" w:color="auto" w:fill="auto"/>
            <w:noWrap/>
            <w:vAlign w:val="bottom"/>
          </w:tcPr>
          <w:p w14:paraId="0D06CB76" w14:textId="77777777" w:rsidR="00412E38" w:rsidRPr="00040036" w:rsidRDefault="00C21A7E" w:rsidP="00FB69D0">
            <w:pPr>
              <w:pStyle w:val="ESTablebody3ptafter"/>
              <w:ind w:right="45"/>
              <w:jc w:val="right"/>
              <w:rPr>
                <w:sz w:val="13"/>
                <w:lang w:val="en-AU" w:eastAsia="en-AU"/>
              </w:rPr>
            </w:pPr>
            <w:r>
              <w:rPr>
                <w:sz w:val="13"/>
                <w:lang w:val="en-AU" w:eastAsia="en-AU"/>
              </w:rPr>
              <w:t>2.0</w:t>
            </w:r>
          </w:p>
        </w:tc>
        <w:tc>
          <w:tcPr>
            <w:tcW w:w="379" w:type="pct"/>
            <w:tcBorders>
              <w:top w:val="nil"/>
              <w:left w:val="nil"/>
              <w:bottom w:val="nil"/>
              <w:right w:val="nil"/>
            </w:tcBorders>
            <w:shd w:val="clear" w:color="auto" w:fill="E7E7E8"/>
            <w:noWrap/>
            <w:vAlign w:val="bottom"/>
          </w:tcPr>
          <w:p w14:paraId="58B81880" w14:textId="77777777" w:rsidR="00412E38" w:rsidRPr="00040036" w:rsidRDefault="00C21A7E" w:rsidP="00FB69D0">
            <w:pPr>
              <w:pStyle w:val="ESTablebody3ptafter"/>
              <w:ind w:right="45"/>
              <w:jc w:val="right"/>
              <w:rPr>
                <w:sz w:val="13"/>
                <w:lang w:val="en-AU" w:eastAsia="en-AU"/>
              </w:rPr>
            </w:pPr>
            <w:r>
              <w:rPr>
                <w:sz w:val="13"/>
                <w:lang w:val="en-AU" w:eastAsia="en-AU"/>
              </w:rPr>
              <w:t>2</w:t>
            </w:r>
          </w:p>
        </w:tc>
        <w:tc>
          <w:tcPr>
            <w:tcW w:w="379" w:type="pct"/>
            <w:tcBorders>
              <w:top w:val="nil"/>
              <w:left w:val="nil"/>
              <w:bottom w:val="nil"/>
              <w:right w:val="nil"/>
            </w:tcBorders>
            <w:shd w:val="clear" w:color="auto" w:fill="auto"/>
            <w:noWrap/>
            <w:vAlign w:val="bottom"/>
          </w:tcPr>
          <w:p w14:paraId="2990CDE7"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E7E7E8"/>
            <w:noWrap/>
            <w:vAlign w:val="bottom"/>
          </w:tcPr>
          <w:p w14:paraId="3337E3DF" w14:textId="77777777" w:rsidR="00412E38" w:rsidRPr="00040036" w:rsidRDefault="00C21A7E" w:rsidP="00FB69D0">
            <w:pPr>
              <w:pStyle w:val="ESTablebody3ptafter"/>
              <w:ind w:right="45"/>
              <w:jc w:val="right"/>
              <w:rPr>
                <w:sz w:val="13"/>
                <w:lang w:val="en-AU" w:eastAsia="en-AU"/>
              </w:rPr>
            </w:pPr>
            <w:r>
              <w:rPr>
                <w:sz w:val="13"/>
                <w:lang w:val="en-AU" w:eastAsia="en-AU"/>
              </w:rPr>
              <w:t>2.0</w:t>
            </w:r>
          </w:p>
        </w:tc>
        <w:tc>
          <w:tcPr>
            <w:tcW w:w="350" w:type="pct"/>
            <w:tcBorders>
              <w:top w:val="nil"/>
              <w:left w:val="nil"/>
              <w:bottom w:val="nil"/>
              <w:right w:val="nil"/>
            </w:tcBorders>
            <w:shd w:val="clear" w:color="auto" w:fill="auto"/>
            <w:noWrap/>
            <w:vAlign w:val="bottom"/>
          </w:tcPr>
          <w:p w14:paraId="022DAA66"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206" w:type="pct"/>
            <w:tcBorders>
              <w:top w:val="nil"/>
              <w:left w:val="nil"/>
              <w:bottom w:val="nil"/>
              <w:right w:val="single" w:sz="8" w:space="0" w:color="auto"/>
            </w:tcBorders>
            <w:shd w:val="clear" w:color="auto" w:fill="E7E7E8"/>
            <w:noWrap/>
            <w:vAlign w:val="bottom"/>
          </w:tcPr>
          <w:p w14:paraId="2CEEAA00"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350" w:type="pct"/>
            <w:tcBorders>
              <w:top w:val="nil"/>
              <w:left w:val="nil"/>
              <w:bottom w:val="nil"/>
              <w:right w:val="nil"/>
            </w:tcBorders>
            <w:shd w:val="clear" w:color="auto" w:fill="auto"/>
            <w:noWrap/>
            <w:vAlign w:val="bottom"/>
          </w:tcPr>
          <w:p w14:paraId="5AFC9C84" w14:textId="77777777" w:rsidR="00412E38" w:rsidRPr="00040036" w:rsidRDefault="00C21A7E" w:rsidP="00FB69D0">
            <w:pPr>
              <w:pStyle w:val="ESTablebody3ptafter"/>
              <w:ind w:right="45"/>
              <w:jc w:val="right"/>
              <w:rPr>
                <w:sz w:val="13"/>
                <w:lang w:val="en-AU" w:eastAsia="en-AU"/>
              </w:rPr>
            </w:pPr>
            <w:r>
              <w:rPr>
                <w:sz w:val="13"/>
                <w:lang w:val="en-AU" w:eastAsia="en-AU"/>
              </w:rPr>
              <w:t>2</w:t>
            </w:r>
          </w:p>
        </w:tc>
        <w:tc>
          <w:tcPr>
            <w:tcW w:w="249" w:type="pct"/>
            <w:tcBorders>
              <w:top w:val="nil"/>
              <w:left w:val="nil"/>
              <w:bottom w:val="nil"/>
              <w:right w:val="single" w:sz="4" w:space="0" w:color="auto"/>
            </w:tcBorders>
            <w:shd w:val="clear" w:color="auto" w:fill="E7E7E8"/>
            <w:noWrap/>
            <w:vAlign w:val="bottom"/>
          </w:tcPr>
          <w:p w14:paraId="280D4E9E" w14:textId="77777777" w:rsidR="00412E38" w:rsidRPr="00040036" w:rsidRDefault="00C21A7E" w:rsidP="00FB69D0">
            <w:pPr>
              <w:pStyle w:val="ESTablebody3ptafter"/>
              <w:ind w:right="45"/>
              <w:jc w:val="right"/>
              <w:rPr>
                <w:sz w:val="13"/>
                <w:lang w:val="en-AU" w:eastAsia="en-AU"/>
              </w:rPr>
            </w:pPr>
            <w:r>
              <w:rPr>
                <w:sz w:val="13"/>
                <w:lang w:val="en-AU" w:eastAsia="en-AU"/>
              </w:rPr>
              <w:t>2.0</w:t>
            </w:r>
          </w:p>
        </w:tc>
        <w:tc>
          <w:tcPr>
            <w:tcW w:w="379" w:type="pct"/>
            <w:tcBorders>
              <w:top w:val="nil"/>
              <w:left w:val="nil"/>
              <w:bottom w:val="nil"/>
              <w:right w:val="nil"/>
            </w:tcBorders>
            <w:shd w:val="clear" w:color="auto" w:fill="auto"/>
            <w:noWrap/>
            <w:vAlign w:val="bottom"/>
          </w:tcPr>
          <w:p w14:paraId="218DD4FF" w14:textId="77777777" w:rsidR="00412E38" w:rsidRPr="00040036" w:rsidRDefault="00C21A7E" w:rsidP="00FB69D0">
            <w:pPr>
              <w:pStyle w:val="ESTablebody3ptafter"/>
              <w:ind w:right="45"/>
              <w:jc w:val="right"/>
              <w:rPr>
                <w:sz w:val="13"/>
                <w:lang w:val="en-AU" w:eastAsia="en-AU"/>
              </w:rPr>
            </w:pPr>
            <w:r>
              <w:rPr>
                <w:sz w:val="13"/>
                <w:lang w:val="en-AU" w:eastAsia="en-AU"/>
              </w:rPr>
              <w:t>2</w:t>
            </w:r>
          </w:p>
        </w:tc>
        <w:tc>
          <w:tcPr>
            <w:tcW w:w="379" w:type="pct"/>
            <w:tcBorders>
              <w:top w:val="nil"/>
              <w:left w:val="nil"/>
              <w:bottom w:val="nil"/>
              <w:right w:val="nil"/>
            </w:tcBorders>
            <w:shd w:val="clear" w:color="auto" w:fill="E7E7E8"/>
            <w:noWrap/>
            <w:vAlign w:val="bottom"/>
          </w:tcPr>
          <w:p w14:paraId="59310D0E"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auto"/>
            <w:noWrap/>
            <w:vAlign w:val="bottom"/>
          </w:tcPr>
          <w:p w14:paraId="49CECACC" w14:textId="77777777" w:rsidR="00412E38" w:rsidRPr="00040036" w:rsidRDefault="00C21A7E" w:rsidP="00FB69D0">
            <w:pPr>
              <w:pStyle w:val="ESTablebody3ptafter"/>
              <w:ind w:right="45"/>
              <w:jc w:val="right"/>
              <w:rPr>
                <w:sz w:val="13"/>
                <w:lang w:val="en-AU" w:eastAsia="en-AU"/>
              </w:rPr>
            </w:pPr>
            <w:r>
              <w:rPr>
                <w:sz w:val="13"/>
                <w:lang w:val="en-AU" w:eastAsia="en-AU"/>
              </w:rPr>
              <w:t>2.0</w:t>
            </w:r>
          </w:p>
        </w:tc>
        <w:tc>
          <w:tcPr>
            <w:tcW w:w="350" w:type="pct"/>
            <w:tcBorders>
              <w:top w:val="nil"/>
              <w:left w:val="nil"/>
              <w:bottom w:val="nil"/>
              <w:right w:val="nil"/>
            </w:tcBorders>
            <w:shd w:val="clear" w:color="auto" w:fill="E7E7E8"/>
            <w:noWrap/>
            <w:vAlign w:val="bottom"/>
          </w:tcPr>
          <w:p w14:paraId="1D46BF7D"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201" w:type="pct"/>
            <w:tcBorders>
              <w:top w:val="nil"/>
              <w:left w:val="nil"/>
              <w:bottom w:val="nil"/>
              <w:right w:val="nil"/>
            </w:tcBorders>
            <w:shd w:val="clear" w:color="auto" w:fill="auto"/>
            <w:noWrap/>
            <w:vAlign w:val="bottom"/>
          </w:tcPr>
          <w:p w14:paraId="3E2CEDE9" w14:textId="77777777" w:rsidR="00412E38" w:rsidRPr="00040036" w:rsidRDefault="00C21A7E" w:rsidP="00FB69D0">
            <w:pPr>
              <w:pStyle w:val="ESTablebody3ptafter"/>
              <w:ind w:right="45"/>
              <w:jc w:val="right"/>
              <w:rPr>
                <w:sz w:val="13"/>
                <w:lang w:val="en-AU" w:eastAsia="en-AU"/>
              </w:rPr>
            </w:pPr>
            <w:r w:rsidRPr="00815BF6">
              <w:rPr>
                <w:szCs w:val="17"/>
              </w:rPr>
              <w:t>–</w:t>
            </w:r>
          </w:p>
        </w:tc>
      </w:tr>
      <w:tr w:rsidR="00412E38" w:rsidRPr="00932A90" w14:paraId="5F27ED9C" w14:textId="77777777" w:rsidTr="00227D9A">
        <w:trPr>
          <w:trHeight w:hRule="exact" w:val="387"/>
        </w:trPr>
        <w:tc>
          <w:tcPr>
            <w:tcW w:w="155" w:type="pct"/>
            <w:vMerge/>
            <w:tcBorders>
              <w:left w:val="nil"/>
              <w:right w:val="nil"/>
            </w:tcBorders>
            <w:shd w:val="clear" w:color="auto" w:fill="auto"/>
            <w:vAlign w:val="center"/>
            <w:hideMark/>
          </w:tcPr>
          <w:p w14:paraId="6035A236" w14:textId="77777777" w:rsidR="00412E38" w:rsidRPr="00040036" w:rsidRDefault="00412E38" w:rsidP="00412E38">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049CD8DF" w14:textId="77777777" w:rsidR="00412E38" w:rsidRPr="00040036" w:rsidRDefault="00412E38" w:rsidP="00412E38">
            <w:pPr>
              <w:pStyle w:val="ESTablebody3ptafter"/>
              <w:rPr>
                <w:sz w:val="13"/>
                <w:lang w:val="en-AU" w:eastAsia="en-AU"/>
              </w:rPr>
            </w:pPr>
            <w:r w:rsidRPr="00040036">
              <w:rPr>
                <w:sz w:val="13"/>
                <w:lang w:val="en-AU" w:eastAsia="en-AU"/>
              </w:rPr>
              <w:t>STS</w:t>
            </w:r>
          </w:p>
        </w:tc>
        <w:tc>
          <w:tcPr>
            <w:tcW w:w="418" w:type="pct"/>
            <w:tcBorders>
              <w:top w:val="nil"/>
              <w:left w:val="nil"/>
              <w:bottom w:val="nil"/>
              <w:right w:val="nil"/>
            </w:tcBorders>
            <w:shd w:val="clear" w:color="auto" w:fill="E7E7E8"/>
            <w:noWrap/>
            <w:vAlign w:val="bottom"/>
          </w:tcPr>
          <w:p w14:paraId="1038A208"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250" w:type="pct"/>
            <w:tcBorders>
              <w:top w:val="nil"/>
              <w:left w:val="nil"/>
              <w:bottom w:val="nil"/>
              <w:right w:val="single" w:sz="4" w:space="0" w:color="auto"/>
            </w:tcBorders>
            <w:shd w:val="clear" w:color="auto" w:fill="auto"/>
            <w:noWrap/>
            <w:vAlign w:val="bottom"/>
          </w:tcPr>
          <w:p w14:paraId="67ACB72A"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379" w:type="pct"/>
            <w:tcBorders>
              <w:top w:val="nil"/>
              <w:left w:val="nil"/>
              <w:bottom w:val="nil"/>
              <w:right w:val="nil"/>
            </w:tcBorders>
            <w:shd w:val="clear" w:color="auto" w:fill="E7E7E8"/>
            <w:noWrap/>
            <w:vAlign w:val="bottom"/>
          </w:tcPr>
          <w:p w14:paraId="67FBB12E"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379" w:type="pct"/>
            <w:tcBorders>
              <w:top w:val="nil"/>
              <w:left w:val="nil"/>
              <w:bottom w:val="nil"/>
              <w:right w:val="nil"/>
            </w:tcBorders>
            <w:shd w:val="clear" w:color="auto" w:fill="auto"/>
            <w:noWrap/>
            <w:vAlign w:val="bottom"/>
          </w:tcPr>
          <w:p w14:paraId="3DC91345"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E7E7E8"/>
            <w:noWrap/>
            <w:vAlign w:val="bottom"/>
          </w:tcPr>
          <w:p w14:paraId="65F50492"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350" w:type="pct"/>
            <w:tcBorders>
              <w:top w:val="nil"/>
              <w:left w:val="nil"/>
              <w:bottom w:val="nil"/>
              <w:right w:val="nil"/>
            </w:tcBorders>
            <w:shd w:val="clear" w:color="auto" w:fill="auto"/>
            <w:noWrap/>
            <w:vAlign w:val="bottom"/>
          </w:tcPr>
          <w:p w14:paraId="03BD5253"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206" w:type="pct"/>
            <w:tcBorders>
              <w:top w:val="nil"/>
              <w:left w:val="nil"/>
              <w:bottom w:val="nil"/>
              <w:right w:val="single" w:sz="8" w:space="0" w:color="auto"/>
            </w:tcBorders>
            <w:shd w:val="clear" w:color="auto" w:fill="E7E7E8"/>
            <w:noWrap/>
            <w:vAlign w:val="bottom"/>
          </w:tcPr>
          <w:p w14:paraId="110BE23E"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350" w:type="pct"/>
            <w:tcBorders>
              <w:top w:val="nil"/>
              <w:left w:val="nil"/>
              <w:bottom w:val="nil"/>
              <w:right w:val="nil"/>
            </w:tcBorders>
            <w:shd w:val="clear" w:color="auto" w:fill="auto"/>
            <w:noWrap/>
            <w:vAlign w:val="bottom"/>
          </w:tcPr>
          <w:p w14:paraId="0FF31ED2"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E7E7E8"/>
            <w:noWrap/>
            <w:vAlign w:val="bottom"/>
          </w:tcPr>
          <w:p w14:paraId="7CF21DE6"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379" w:type="pct"/>
            <w:tcBorders>
              <w:top w:val="nil"/>
              <w:left w:val="nil"/>
              <w:bottom w:val="nil"/>
              <w:right w:val="nil"/>
            </w:tcBorders>
            <w:shd w:val="clear" w:color="auto" w:fill="auto"/>
            <w:noWrap/>
            <w:vAlign w:val="bottom"/>
          </w:tcPr>
          <w:p w14:paraId="6F7208EC"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379" w:type="pct"/>
            <w:tcBorders>
              <w:top w:val="nil"/>
              <w:left w:val="nil"/>
              <w:bottom w:val="nil"/>
              <w:right w:val="nil"/>
            </w:tcBorders>
            <w:shd w:val="clear" w:color="auto" w:fill="E7E7E8"/>
            <w:noWrap/>
            <w:vAlign w:val="bottom"/>
          </w:tcPr>
          <w:p w14:paraId="04CD360E"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auto"/>
            <w:noWrap/>
            <w:vAlign w:val="bottom"/>
          </w:tcPr>
          <w:p w14:paraId="4F9F755A"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350" w:type="pct"/>
            <w:tcBorders>
              <w:top w:val="nil"/>
              <w:left w:val="nil"/>
              <w:bottom w:val="nil"/>
              <w:right w:val="nil"/>
            </w:tcBorders>
            <w:shd w:val="clear" w:color="auto" w:fill="E7E7E8"/>
            <w:noWrap/>
            <w:vAlign w:val="bottom"/>
          </w:tcPr>
          <w:p w14:paraId="3365D55D"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201" w:type="pct"/>
            <w:tcBorders>
              <w:top w:val="nil"/>
              <w:left w:val="nil"/>
              <w:bottom w:val="nil"/>
              <w:right w:val="nil"/>
            </w:tcBorders>
            <w:shd w:val="clear" w:color="auto" w:fill="auto"/>
            <w:noWrap/>
            <w:vAlign w:val="bottom"/>
          </w:tcPr>
          <w:p w14:paraId="64B71831" w14:textId="77777777" w:rsidR="00412E38" w:rsidRPr="00040036" w:rsidRDefault="00C21A7E" w:rsidP="00FB69D0">
            <w:pPr>
              <w:pStyle w:val="ESTablebody3ptafter"/>
              <w:ind w:right="45"/>
              <w:jc w:val="right"/>
              <w:rPr>
                <w:sz w:val="13"/>
                <w:lang w:val="en-AU" w:eastAsia="en-AU"/>
              </w:rPr>
            </w:pPr>
            <w:r w:rsidRPr="00815BF6">
              <w:rPr>
                <w:szCs w:val="17"/>
              </w:rPr>
              <w:t>–</w:t>
            </w:r>
          </w:p>
        </w:tc>
      </w:tr>
      <w:tr w:rsidR="00412E38" w:rsidRPr="00932A90" w14:paraId="1C12B4A9" w14:textId="77777777" w:rsidTr="00227D9A">
        <w:trPr>
          <w:trHeight w:hRule="exact" w:val="535"/>
        </w:trPr>
        <w:tc>
          <w:tcPr>
            <w:tcW w:w="155" w:type="pct"/>
            <w:vMerge/>
            <w:tcBorders>
              <w:left w:val="nil"/>
              <w:right w:val="nil"/>
            </w:tcBorders>
            <w:shd w:val="clear" w:color="auto" w:fill="auto"/>
            <w:vAlign w:val="center"/>
            <w:hideMark/>
          </w:tcPr>
          <w:p w14:paraId="19D36366" w14:textId="77777777" w:rsidR="00412E38" w:rsidRPr="00040036" w:rsidRDefault="00412E38" w:rsidP="00412E38">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5D98FED8" w14:textId="2CF44E48" w:rsidR="00412E38" w:rsidRPr="00040036" w:rsidRDefault="00412E38" w:rsidP="00412E38">
            <w:pPr>
              <w:pStyle w:val="ESTablebody3ptafter"/>
              <w:rPr>
                <w:sz w:val="13"/>
                <w:lang w:val="en-AU" w:eastAsia="en-AU"/>
              </w:rPr>
            </w:pPr>
            <w:r w:rsidRPr="00040036">
              <w:rPr>
                <w:sz w:val="13"/>
                <w:lang w:val="en-AU" w:eastAsia="en-AU"/>
              </w:rPr>
              <w:t>Executive Officers</w:t>
            </w:r>
          </w:p>
        </w:tc>
        <w:tc>
          <w:tcPr>
            <w:tcW w:w="418" w:type="pct"/>
            <w:tcBorders>
              <w:top w:val="nil"/>
              <w:left w:val="nil"/>
              <w:bottom w:val="nil"/>
              <w:right w:val="nil"/>
            </w:tcBorders>
            <w:shd w:val="clear" w:color="auto" w:fill="E7E7E8"/>
            <w:noWrap/>
            <w:vAlign w:val="bottom"/>
          </w:tcPr>
          <w:p w14:paraId="5175868D" w14:textId="77777777" w:rsidR="00412E38" w:rsidRPr="00040036" w:rsidRDefault="00C21A7E" w:rsidP="00FB69D0">
            <w:pPr>
              <w:pStyle w:val="ESTablebody3ptafter"/>
              <w:ind w:right="45"/>
              <w:jc w:val="right"/>
              <w:rPr>
                <w:sz w:val="13"/>
                <w:lang w:val="en-AU" w:eastAsia="en-AU"/>
              </w:rPr>
            </w:pPr>
            <w:r>
              <w:rPr>
                <w:sz w:val="13"/>
                <w:lang w:val="en-AU" w:eastAsia="en-AU"/>
              </w:rPr>
              <w:t>2</w:t>
            </w:r>
          </w:p>
        </w:tc>
        <w:tc>
          <w:tcPr>
            <w:tcW w:w="250" w:type="pct"/>
            <w:tcBorders>
              <w:top w:val="nil"/>
              <w:left w:val="nil"/>
              <w:bottom w:val="nil"/>
              <w:right w:val="single" w:sz="4" w:space="0" w:color="auto"/>
            </w:tcBorders>
            <w:shd w:val="clear" w:color="auto" w:fill="auto"/>
            <w:noWrap/>
            <w:vAlign w:val="bottom"/>
          </w:tcPr>
          <w:p w14:paraId="24B7A026" w14:textId="77777777" w:rsidR="00412E38" w:rsidRPr="00040036" w:rsidRDefault="00C21A7E" w:rsidP="00FB69D0">
            <w:pPr>
              <w:pStyle w:val="ESTablebody3ptafter"/>
              <w:ind w:right="45"/>
              <w:jc w:val="right"/>
              <w:rPr>
                <w:sz w:val="13"/>
                <w:lang w:val="en-AU" w:eastAsia="en-AU"/>
              </w:rPr>
            </w:pPr>
            <w:r>
              <w:rPr>
                <w:sz w:val="13"/>
                <w:lang w:val="en-AU" w:eastAsia="en-AU"/>
              </w:rPr>
              <w:t>2.0</w:t>
            </w:r>
          </w:p>
        </w:tc>
        <w:tc>
          <w:tcPr>
            <w:tcW w:w="379" w:type="pct"/>
            <w:tcBorders>
              <w:top w:val="nil"/>
              <w:left w:val="nil"/>
              <w:bottom w:val="nil"/>
              <w:right w:val="nil"/>
            </w:tcBorders>
            <w:shd w:val="clear" w:color="auto" w:fill="E7E7E8"/>
            <w:noWrap/>
            <w:vAlign w:val="bottom"/>
          </w:tcPr>
          <w:p w14:paraId="33878BE0" w14:textId="77777777" w:rsidR="00412E38" w:rsidRPr="00040036" w:rsidRDefault="00C21A7E" w:rsidP="00FB69D0">
            <w:pPr>
              <w:pStyle w:val="ESTablebody3ptafter"/>
              <w:ind w:right="45"/>
              <w:jc w:val="right"/>
              <w:rPr>
                <w:sz w:val="13"/>
                <w:lang w:val="en-AU" w:eastAsia="en-AU"/>
              </w:rPr>
            </w:pPr>
            <w:r>
              <w:rPr>
                <w:sz w:val="13"/>
                <w:lang w:val="en-AU" w:eastAsia="en-AU"/>
              </w:rPr>
              <w:t>2</w:t>
            </w:r>
          </w:p>
        </w:tc>
        <w:tc>
          <w:tcPr>
            <w:tcW w:w="379" w:type="pct"/>
            <w:tcBorders>
              <w:top w:val="nil"/>
              <w:left w:val="nil"/>
              <w:bottom w:val="nil"/>
              <w:right w:val="nil"/>
            </w:tcBorders>
            <w:shd w:val="clear" w:color="auto" w:fill="auto"/>
            <w:noWrap/>
            <w:vAlign w:val="bottom"/>
          </w:tcPr>
          <w:p w14:paraId="720DE172"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E7E7E8"/>
            <w:noWrap/>
            <w:vAlign w:val="bottom"/>
          </w:tcPr>
          <w:p w14:paraId="198EC0C9" w14:textId="77777777" w:rsidR="00412E38" w:rsidRPr="00040036" w:rsidRDefault="00C21A7E" w:rsidP="00FB69D0">
            <w:pPr>
              <w:pStyle w:val="ESTablebody3ptafter"/>
              <w:ind w:right="45"/>
              <w:jc w:val="right"/>
              <w:rPr>
                <w:sz w:val="13"/>
                <w:lang w:val="en-AU" w:eastAsia="en-AU"/>
              </w:rPr>
            </w:pPr>
            <w:r>
              <w:rPr>
                <w:sz w:val="13"/>
                <w:lang w:val="en-AU" w:eastAsia="en-AU"/>
              </w:rPr>
              <w:t>2.0</w:t>
            </w:r>
          </w:p>
        </w:tc>
        <w:tc>
          <w:tcPr>
            <w:tcW w:w="350" w:type="pct"/>
            <w:tcBorders>
              <w:top w:val="nil"/>
              <w:left w:val="nil"/>
              <w:bottom w:val="nil"/>
              <w:right w:val="nil"/>
            </w:tcBorders>
            <w:shd w:val="clear" w:color="auto" w:fill="auto"/>
            <w:noWrap/>
            <w:vAlign w:val="bottom"/>
          </w:tcPr>
          <w:p w14:paraId="1486A7EE"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206" w:type="pct"/>
            <w:tcBorders>
              <w:top w:val="nil"/>
              <w:left w:val="nil"/>
              <w:bottom w:val="nil"/>
              <w:right w:val="single" w:sz="8" w:space="0" w:color="auto"/>
            </w:tcBorders>
            <w:shd w:val="clear" w:color="auto" w:fill="E7E7E8"/>
            <w:noWrap/>
            <w:vAlign w:val="bottom"/>
          </w:tcPr>
          <w:p w14:paraId="0CE4FED3"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350" w:type="pct"/>
            <w:tcBorders>
              <w:top w:val="nil"/>
              <w:left w:val="nil"/>
              <w:bottom w:val="nil"/>
              <w:right w:val="nil"/>
            </w:tcBorders>
            <w:shd w:val="clear" w:color="auto" w:fill="auto"/>
            <w:noWrap/>
            <w:vAlign w:val="bottom"/>
          </w:tcPr>
          <w:p w14:paraId="4810A251" w14:textId="77777777" w:rsidR="00412E38" w:rsidRPr="00040036" w:rsidRDefault="00C21A7E" w:rsidP="00FB69D0">
            <w:pPr>
              <w:pStyle w:val="ESTablebody3ptafter"/>
              <w:ind w:right="45"/>
              <w:jc w:val="right"/>
              <w:rPr>
                <w:sz w:val="13"/>
                <w:lang w:val="en-AU" w:eastAsia="en-AU"/>
              </w:rPr>
            </w:pPr>
            <w:r>
              <w:rPr>
                <w:sz w:val="13"/>
                <w:lang w:val="en-AU" w:eastAsia="en-AU"/>
              </w:rPr>
              <w:t>2</w:t>
            </w:r>
          </w:p>
        </w:tc>
        <w:tc>
          <w:tcPr>
            <w:tcW w:w="249" w:type="pct"/>
            <w:tcBorders>
              <w:top w:val="nil"/>
              <w:left w:val="nil"/>
              <w:bottom w:val="nil"/>
              <w:right w:val="single" w:sz="4" w:space="0" w:color="auto"/>
            </w:tcBorders>
            <w:shd w:val="clear" w:color="auto" w:fill="E7E7E8"/>
            <w:noWrap/>
            <w:vAlign w:val="bottom"/>
          </w:tcPr>
          <w:p w14:paraId="412FEA12" w14:textId="77777777" w:rsidR="00412E38" w:rsidRPr="00040036" w:rsidRDefault="00C21A7E" w:rsidP="00FB69D0">
            <w:pPr>
              <w:pStyle w:val="ESTablebody3ptafter"/>
              <w:ind w:right="45"/>
              <w:jc w:val="right"/>
              <w:rPr>
                <w:sz w:val="13"/>
                <w:lang w:val="en-AU" w:eastAsia="en-AU"/>
              </w:rPr>
            </w:pPr>
            <w:r>
              <w:rPr>
                <w:sz w:val="13"/>
                <w:lang w:val="en-AU" w:eastAsia="en-AU"/>
              </w:rPr>
              <w:t>2.0</w:t>
            </w:r>
          </w:p>
        </w:tc>
        <w:tc>
          <w:tcPr>
            <w:tcW w:w="379" w:type="pct"/>
            <w:tcBorders>
              <w:top w:val="nil"/>
              <w:left w:val="nil"/>
              <w:bottom w:val="nil"/>
              <w:right w:val="nil"/>
            </w:tcBorders>
            <w:shd w:val="clear" w:color="auto" w:fill="auto"/>
            <w:noWrap/>
            <w:vAlign w:val="bottom"/>
          </w:tcPr>
          <w:p w14:paraId="66339CEA" w14:textId="77777777" w:rsidR="00412E38" w:rsidRPr="00040036" w:rsidRDefault="00C21A7E" w:rsidP="00FB69D0">
            <w:pPr>
              <w:pStyle w:val="ESTablebody3ptafter"/>
              <w:ind w:right="45"/>
              <w:jc w:val="right"/>
              <w:rPr>
                <w:sz w:val="13"/>
                <w:lang w:val="en-AU" w:eastAsia="en-AU"/>
              </w:rPr>
            </w:pPr>
            <w:r>
              <w:rPr>
                <w:sz w:val="13"/>
                <w:lang w:val="en-AU" w:eastAsia="en-AU"/>
              </w:rPr>
              <w:t>2</w:t>
            </w:r>
          </w:p>
        </w:tc>
        <w:tc>
          <w:tcPr>
            <w:tcW w:w="379" w:type="pct"/>
            <w:tcBorders>
              <w:top w:val="nil"/>
              <w:left w:val="nil"/>
              <w:bottom w:val="nil"/>
              <w:right w:val="nil"/>
            </w:tcBorders>
            <w:shd w:val="clear" w:color="auto" w:fill="E7E7E8"/>
            <w:noWrap/>
            <w:vAlign w:val="bottom"/>
          </w:tcPr>
          <w:p w14:paraId="651797D2"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auto"/>
            <w:noWrap/>
            <w:vAlign w:val="bottom"/>
          </w:tcPr>
          <w:p w14:paraId="552832D2" w14:textId="77777777" w:rsidR="00412E38" w:rsidRPr="00040036" w:rsidRDefault="00C21A7E" w:rsidP="00FB69D0">
            <w:pPr>
              <w:pStyle w:val="ESTablebody3ptafter"/>
              <w:ind w:right="45"/>
              <w:jc w:val="right"/>
              <w:rPr>
                <w:sz w:val="13"/>
                <w:lang w:val="en-AU" w:eastAsia="en-AU"/>
              </w:rPr>
            </w:pPr>
            <w:r>
              <w:rPr>
                <w:sz w:val="13"/>
                <w:lang w:val="en-AU" w:eastAsia="en-AU"/>
              </w:rPr>
              <w:t>2.0</w:t>
            </w:r>
          </w:p>
        </w:tc>
        <w:tc>
          <w:tcPr>
            <w:tcW w:w="350" w:type="pct"/>
            <w:tcBorders>
              <w:top w:val="nil"/>
              <w:left w:val="nil"/>
              <w:bottom w:val="nil"/>
              <w:right w:val="nil"/>
            </w:tcBorders>
            <w:shd w:val="clear" w:color="auto" w:fill="E7E7E8"/>
            <w:noWrap/>
            <w:vAlign w:val="bottom"/>
          </w:tcPr>
          <w:p w14:paraId="023292D6" w14:textId="77777777" w:rsidR="00412E38" w:rsidRPr="00040036" w:rsidRDefault="00C21A7E" w:rsidP="00FB69D0">
            <w:pPr>
              <w:pStyle w:val="ESTablebody3ptafter"/>
              <w:ind w:right="45"/>
              <w:jc w:val="right"/>
              <w:rPr>
                <w:sz w:val="13"/>
                <w:lang w:val="en-AU" w:eastAsia="en-AU"/>
              </w:rPr>
            </w:pPr>
            <w:r w:rsidRPr="00815BF6">
              <w:rPr>
                <w:szCs w:val="17"/>
              </w:rPr>
              <w:t>–</w:t>
            </w:r>
          </w:p>
        </w:tc>
        <w:tc>
          <w:tcPr>
            <w:tcW w:w="201" w:type="pct"/>
            <w:tcBorders>
              <w:top w:val="nil"/>
              <w:left w:val="nil"/>
              <w:bottom w:val="nil"/>
              <w:right w:val="nil"/>
            </w:tcBorders>
            <w:shd w:val="clear" w:color="auto" w:fill="auto"/>
            <w:noWrap/>
            <w:vAlign w:val="bottom"/>
          </w:tcPr>
          <w:p w14:paraId="6937C879" w14:textId="77777777" w:rsidR="00412E38" w:rsidRPr="00040036" w:rsidRDefault="00C21A7E" w:rsidP="00FB69D0">
            <w:pPr>
              <w:pStyle w:val="ESTablebody3ptafter"/>
              <w:ind w:right="45"/>
              <w:jc w:val="right"/>
              <w:rPr>
                <w:sz w:val="13"/>
                <w:lang w:val="en-AU" w:eastAsia="en-AU"/>
              </w:rPr>
            </w:pPr>
            <w:r w:rsidRPr="00815BF6">
              <w:rPr>
                <w:szCs w:val="17"/>
              </w:rPr>
              <w:t>–</w:t>
            </w:r>
          </w:p>
        </w:tc>
      </w:tr>
      <w:tr w:rsidR="00412E38" w:rsidRPr="00932A90" w14:paraId="6B1FA2B9" w14:textId="77777777" w:rsidTr="00227D9A">
        <w:trPr>
          <w:trHeight w:hRule="exact" w:val="429"/>
        </w:trPr>
        <w:tc>
          <w:tcPr>
            <w:tcW w:w="155" w:type="pct"/>
            <w:vMerge/>
            <w:tcBorders>
              <w:left w:val="nil"/>
              <w:right w:val="nil"/>
            </w:tcBorders>
            <w:shd w:val="clear" w:color="auto" w:fill="auto"/>
            <w:vAlign w:val="center"/>
            <w:hideMark/>
          </w:tcPr>
          <w:p w14:paraId="14A974B0" w14:textId="77777777" w:rsidR="00412E38" w:rsidRPr="00040036" w:rsidRDefault="00412E38" w:rsidP="00412E38">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43EE4DBE" w14:textId="71821B98" w:rsidR="00412E38" w:rsidRPr="00040036" w:rsidRDefault="00D251C9" w:rsidP="00412E38">
            <w:pPr>
              <w:pStyle w:val="ESTablebody3ptafter"/>
              <w:rPr>
                <w:sz w:val="13"/>
                <w:lang w:val="en-AU" w:eastAsia="en-AU"/>
              </w:rPr>
            </w:pPr>
            <w:r w:rsidRPr="00040036">
              <w:rPr>
                <w:sz w:val="13"/>
                <w:lang w:val="en-AU" w:eastAsia="en-AU"/>
              </w:rPr>
              <w:t>Allied Health</w:t>
            </w:r>
          </w:p>
        </w:tc>
        <w:tc>
          <w:tcPr>
            <w:tcW w:w="418" w:type="pct"/>
            <w:tcBorders>
              <w:top w:val="nil"/>
              <w:left w:val="nil"/>
              <w:bottom w:val="nil"/>
              <w:right w:val="nil"/>
            </w:tcBorders>
            <w:shd w:val="clear" w:color="auto" w:fill="E7E7E8"/>
            <w:noWrap/>
            <w:vAlign w:val="bottom"/>
          </w:tcPr>
          <w:p w14:paraId="282948A4"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250" w:type="pct"/>
            <w:tcBorders>
              <w:top w:val="nil"/>
              <w:left w:val="nil"/>
              <w:bottom w:val="nil"/>
              <w:right w:val="single" w:sz="4" w:space="0" w:color="auto"/>
            </w:tcBorders>
            <w:shd w:val="clear" w:color="auto" w:fill="auto"/>
            <w:noWrap/>
            <w:vAlign w:val="bottom"/>
          </w:tcPr>
          <w:p w14:paraId="52D49484"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379" w:type="pct"/>
            <w:tcBorders>
              <w:top w:val="nil"/>
              <w:left w:val="nil"/>
              <w:bottom w:val="nil"/>
              <w:right w:val="nil"/>
            </w:tcBorders>
            <w:shd w:val="clear" w:color="auto" w:fill="E7E7E8"/>
            <w:noWrap/>
            <w:vAlign w:val="bottom"/>
          </w:tcPr>
          <w:p w14:paraId="40527D18"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379" w:type="pct"/>
            <w:tcBorders>
              <w:top w:val="nil"/>
              <w:left w:val="nil"/>
              <w:bottom w:val="nil"/>
              <w:right w:val="nil"/>
            </w:tcBorders>
            <w:shd w:val="clear" w:color="auto" w:fill="auto"/>
            <w:noWrap/>
            <w:vAlign w:val="bottom"/>
          </w:tcPr>
          <w:p w14:paraId="3795E633"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E7E7E8"/>
            <w:noWrap/>
            <w:vAlign w:val="bottom"/>
          </w:tcPr>
          <w:p w14:paraId="0CACFC43"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350" w:type="pct"/>
            <w:tcBorders>
              <w:top w:val="nil"/>
              <w:left w:val="nil"/>
              <w:bottom w:val="nil"/>
              <w:right w:val="nil"/>
            </w:tcBorders>
            <w:shd w:val="clear" w:color="auto" w:fill="auto"/>
            <w:noWrap/>
            <w:vAlign w:val="bottom"/>
          </w:tcPr>
          <w:p w14:paraId="63563FA0"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206" w:type="pct"/>
            <w:tcBorders>
              <w:top w:val="nil"/>
              <w:left w:val="nil"/>
              <w:bottom w:val="nil"/>
              <w:right w:val="single" w:sz="8" w:space="0" w:color="auto"/>
            </w:tcBorders>
            <w:shd w:val="clear" w:color="auto" w:fill="E7E7E8"/>
            <w:noWrap/>
            <w:vAlign w:val="bottom"/>
          </w:tcPr>
          <w:p w14:paraId="7ED3BA2F"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350" w:type="pct"/>
            <w:tcBorders>
              <w:top w:val="nil"/>
              <w:left w:val="nil"/>
              <w:bottom w:val="nil"/>
              <w:right w:val="nil"/>
            </w:tcBorders>
            <w:shd w:val="clear" w:color="auto" w:fill="auto"/>
            <w:noWrap/>
            <w:vAlign w:val="bottom"/>
          </w:tcPr>
          <w:p w14:paraId="1B9A8DD8"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E7E7E8"/>
            <w:noWrap/>
            <w:vAlign w:val="bottom"/>
          </w:tcPr>
          <w:p w14:paraId="1340592F"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379" w:type="pct"/>
            <w:tcBorders>
              <w:top w:val="nil"/>
              <w:left w:val="nil"/>
              <w:bottom w:val="nil"/>
              <w:right w:val="nil"/>
            </w:tcBorders>
            <w:shd w:val="clear" w:color="auto" w:fill="auto"/>
            <w:noWrap/>
            <w:vAlign w:val="bottom"/>
          </w:tcPr>
          <w:p w14:paraId="26AA1F04"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379" w:type="pct"/>
            <w:tcBorders>
              <w:top w:val="nil"/>
              <w:left w:val="nil"/>
              <w:bottom w:val="nil"/>
              <w:right w:val="nil"/>
            </w:tcBorders>
            <w:shd w:val="clear" w:color="auto" w:fill="E7E7E8"/>
            <w:noWrap/>
            <w:vAlign w:val="bottom"/>
          </w:tcPr>
          <w:p w14:paraId="6774A61B"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auto"/>
            <w:noWrap/>
            <w:vAlign w:val="bottom"/>
          </w:tcPr>
          <w:p w14:paraId="011548DB"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350" w:type="pct"/>
            <w:tcBorders>
              <w:top w:val="nil"/>
              <w:left w:val="nil"/>
              <w:bottom w:val="nil"/>
              <w:right w:val="nil"/>
            </w:tcBorders>
            <w:shd w:val="clear" w:color="auto" w:fill="E7E7E8"/>
            <w:noWrap/>
            <w:vAlign w:val="bottom"/>
          </w:tcPr>
          <w:p w14:paraId="2898B461"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201" w:type="pct"/>
            <w:tcBorders>
              <w:top w:val="nil"/>
              <w:left w:val="nil"/>
              <w:bottom w:val="nil"/>
              <w:right w:val="nil"/>
            </w:tcBorders>
            <w:shd w:val="clear" w:color="auto" w:fill="auto"/>
            <w:noWrap/>
            <w:vAlign w:val="bottom"/>
          </w:tcPr>
          <w:p w14:paraId="054CB746" w14:textId="77777777" w:rsidR="00412E38" w:rsidRPr="00040036" w:rsidRDefault="00D251C9" w:rsidP="00FB69D0">
            <w:pPr>
              <w:pStyle w:val="ESTablebody3ptafter"/>
              <w:ind w:right="45"/>
              <w:jc w:val="right"/>
              <w:rPr>
                <w:sz w:val="13"/>
                <w:lang w:val="en-AU" w:eastAsia="en-AU"/>
              </w:rPr>
            </w:pPr>
            <w:r w:rsidRPr="00815BF6">
              <w:rPr>
                <w:szCs w:val="17"/>
              </w:rPr>
              <w:t>–</w:t>
            </w:r>
          </w:p>
        </w:tc>
      </w:tr>
      <w:tr w:rsidR="00412E38" w:rsidRPr="00932A90" w14:paraId="72E4E0CA" w14:textId="77777777" w:rsidTr="00227D9A">
        <w:trPr>
          <w:trHeight w:hRule="exact" w:val="278"/>
        </w:trPr>
        <w:tc>
          <w:tcPr>
            <w:tcW w:w="155" w:type="pct"/>
            <w:vMerge/>
            <w:tcBorders>
              <w:left w:val="nil"/>
              <w:right w:val="nil"/>
            </w:tcBorders>
            <w:shd w:val="clear" w:color="auto" w:fill="auto"/>
            <w:vAlign w:val="center"/>
            <w:hideMark/>
          </w:tcPr>
          <w:p w14:paraId="37B294CC" w14:textId="77777777" w:rsidR="00412E38" w:rsidRPr="00040036" w:rsidRDefault="00412E38" w:rsidP="00412E38">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59032276" w14:textId="1202D851" w:rsidR="00412E38" w:rsidRPr="00040036" w:rsidRDefault="00D251C9" w:rsidP="00412E38">
            <w:pPr>
              <w:pStyle w:val="ESTablebody3ptafter"/>
              <w:rPr>
                <w:sz w:val="13"/>
                <w:lang w:val="en-AU" w:eastAsia="en-AU"/>
              </w:rPr>
            </w:pPr>
            <w:r w:rsidRPr="00040036">
              <w:rPr>
                <w:sz w:val="13"/>
                <w:lang w:val="en-AU" w:eastAsia="en-AU"/>
              </w:rPr>
              <w:t>Nurse</w:t>
            </w:r>
          </w:p>
        </w:tc>
        <w:tc>
          <w:tcPr>
            <w:tcW w:w="418" w:type="pct"/>
            <w:tcBorders>
              <w:top w:val="nil"/>
              <w:left w:val="nil"/>
              <w:bottom w:val="nil"/>
              <w:right w:val="nil"/>
            </w:tcBorders>
            <w:shd w:val="clear" w:color="auto" w:fill="E7E7E8"/>
            <w:noWrap/>
            <w:vAlign w:val="bottom"/>
          </w:tcPr>
          <w:p w14:paraId="684DE63A"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250" w:type="pct"/>
            <w:tcBorders>
              <w:top w:val="nil"/>
              <w:left w:val="nil"/>
              <w:bottom w:val="nil"/>
              <w:right w:val="single" w:sz="4" w:space="0" w:color="auto"/>
            </w:tcBorders>
            <w:shd w:val="clear" w:color="auto" w:fill="auto"/>
            <w:noWrap/>
            <w:vAlign w:val="bottom"/>
          </w:tcPr>
          <w:p w14:paraId="0F86255A"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379" w:type="pct"/>
            <w:tcBorders>
              <w:top w:val="nil"/>
              <w:left w:val="nil"/>
              <w:bottom w:val="nil"/>
              <w:right w:val="nil"/>
            </w:tcBorders>
            <w:shd w:val="clear" w:color="auto" w:fill="E7E7E8"/>
            <w:noWrap/>
            <w:vAlign w:val="bottom"/>
          </w:tcPr>
          <w:p w14:paraId="28539EDA"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379" w:type="pct"/>
            <w:tcBorders>
              <w:top w:val="nil"/>
              <w:left w:val="nil"/>
              <w:bottom w:val="nil"/>
              <w:right w:val="nil"/>
            </w:tcBorders>
            <w:shd w:val="clear" w:color="auto" w:fill="auto"/>
            <w:noWrap/>
            <w:vAlign w:val="bottom"/>
          </w:tcPr>
          <w:p w14:paraId="2B01CAAB"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E7E7E8"/>
            <w:noWrap/>
            <w:vAlign w:val="bottom"/>
          </w:tcPr>
          <w:p w14:paraId="7EC8C1CE"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350" w:type="pct"/>
            <w:tcBorders>
              <w:top w:val="nil"/>
              <w:left w:val="nil"/>
              <w:bottom w:val="nil"/>
              <w:right w:val="nil"/>
            </w:tcBorders>
            <w:shd w:val="clear" w:color="auto" w:fill="auto"/>
            <w:noWrap/>
            <w:vAlign w:val="bottom"/>
          </w:tcPr>
          <w:p w14:paraId="76C00B2C"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206" w:type="pct"/>
            <w:tcBorders>
              <w:top w:val="nil"/>
              <w:left w:val="nil"/>
              <w:bottom w:val="nil"/>
              <w:right w:val="single" w:sz="8" w:space="0" w:color="auto"/>
            </w:tcBorders>
            <w:shd w:val="clear" w:color="auto" w:fill="E7E7E8"/>
            <w:noWrap/>
            <w:vAlign w:val="bottom"/>
          </w:tcPr>
          <w:p w14:paraId="40798342"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350" w:type="pct"/>
            <w:tcBorders>
              <w:top w:val="nil"/>
              <w:left w:val="nil"/>
              <w:bottom w:val="nil"/>
              <w:right w:val="nil"/>
            </w:tcBorders>
            <w:shd w:val="clear" w:color="auto" w:fill="auto"/>
            <w:noWrap/>
            <w:vAlign w:val="bottom"/>
          </w:tcPr>
          <w:p w14:paraId="10AD4097"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E7E7E8"/>
            <w:noWrap/>
            <w:vAlign w:val="bottom"/>
          </w:tcPr>
          <w:p w14:paraId="61938A84"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379" w:type="pct"/>
            <w:tcBorders>
              <w:top w:val="nil"/>
              <w:left w:val="nil"/>
              <w:bottom w:val="nil"/>
              <w:right w:val="nil"/>
            </w:tcBorders>
            <w:shd w:val="clear" w:color="auto" w:fill="auto"/>
            <w:noWrap/>
            <w:vAlign w:val="bottom"/>
          </w:tcPr>
          <w:p w14:paraId="7435C37D"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379" w:type="pct"/>
            <w:tcBorders>
              <w:top w:val="nil"/>
              <w:left w:val="nil"/>
              <w:bottom w:val="nil"/>
              <w:right w:val="nil"/>
            </w:tcBorders>
            <w:shd w:val="clear" w:color="auto" w:fill="E7E7E8"/>
            <w:noWrap/>
            <w:vAlign w:val="bottom"/>
          </w:tcPr>
          <w:p w14:paraId="4D9994EF"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249" w:type="pct"/>
            <w:tcBorders>
              <w:top w:val="nil"/>
              <w:left w:val="nil"/>
              <w:bottom w:val="nil"/>
              <w:right w:val="single" w:sz="4" w:space="0" w:color="auto"/>
            </w:tcBorders>
            <w:shd w:val="clear" w:color="auto" w:fill="auto"/>
            <w:noWrap/>
            <w:vAlign w:val="bottom"/>
          </w:tcPr>
          <w:p w14:paraId="17F37EDA"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350" w:type="pct"/>
            <w:tcBorders>
              <w:top w:val="nil"/>
              <w:left w:val="nil"/>
              <w:bottom w:val="nil"/>
              <w:right w:val="nil"/>
            </w:tcBorders>
            <w:shd w:val="clear" w:color="auto" w:fill="E7E7E8"/>
            <w:noWrap/>
            <w:vAlign w:val="bottom"/>
          </w:tcPr>
          <w:p w14:paraId="7356257E"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201" w:type="pct"/>
            <w:tcBorders>
              <w:top w:val="nil"/>
              <w:left w:val="nil"/>
              <w:bottom w:val="nil"/>
              <w:right w:val="nil"/>
            </w:tcBorders>
            <w:shd w:val="clear" w:color="auto" w:fill="auto"/>
            <w:noWrap/>
            <w:vAlign w:val="bottom"/>
          </w:tcPr>
          <w:p w14:paraId="4AE94ABC" w14:textId="77777777" w:rsidR="00412E38" w:rsidRPr="00040036" w:rsidRDefault="00D251C9" w:rsidP="00FB69D0">
            <w:pPr>
              <w:pStyle w:val="ESTablebody3ptafter"/>
              <w:ind w:right="45"/>
              <w:jc w:val="right"/>
              <w:rPr>
                <w:sz w:val="13"/>
                <w:lang w:val="en-AU" w:eastAsia="en-AU"/>
              </w:rPr>
            </w:pPr>
            <w:r w:rsidRPr="00815BF6">
              <w:rPr>
                <w:szCs w:val="17"/>
              </w:rPr>
              <w:t>–</w:t>
            </w:r>
          </w:p>
        </w:tc>
      </w:tr>
      <w:tr w:rsidR="00412E38" w:rsidRPr="00932A90" w14:paraId="55D25BDA" w14:textId="77777777" w:rsidTr="00227D9A">
        <w:trPr>
          <w:trHeight w:hRule="exact" w:val="283"/>
        </w:trPr>
        <w:tc>
          <w:tcPr>
            <w:tcW w:w="155" w:type="pct"/>
            <w:vMerge/>
            <w:tcBorders>
              <w:left w:val="nil"/>
              <w:right w:val="nil"/>
            </w:tcBorders>
            <w:shd w:val="clear" w:color="auto" w:fill="auto"/>
            <w:vAlign w:val="center"/>
            <w:hideMark/>
          </w:tcPr>
          <w:p w14:paraId="5190A50F" w14:textId="77777777" w:rsidR="00412E38" w:rsidRPr="00040036" w:rsidRDefault="00412E38" w:rsidP="00412E38">
            <w:pPr>
              <w:pStyle w:val="ESTablebody3ptafter"/>
              <w:rPr>
                <w:sz w:val="13"/>
                <w:lang w:val="en-AU" w:eastAsia="en-AU"/>
              </w:rPr>
            </w:pPr>
          </w:p>
        </w:tc>
        <w:tc>
          <w:tcPr>
            <w:tcW w:w="457" w:type="pct"/>
            <w:tcBorders>
              <w:top w:val="nil"/>
              <w:left w:val="nil"/>
              <w:bottom w:val="nil"/>
              <w:right w:val="nil"/>
            </w:tcBorders>
            <w:shd w:val="clear" w:color="auto" w:fill="auto"/>
            <w:noWrap/>
            <w:vAlign w:val="bottom"/>
            <w:hideMark/>
          </w:tcPr>
          <w:p w14:paraId="35191E12" w14:textId="14561603" w:rsidR="00412E38" w:rsidRPr="00040036" w:rsidRDefault="00D251C9" w:rsidP="00412E38">
            <w:pPr>
              <w:pStyle w:val="ESTablebody3ptafter"/>
              <w:rPr>
                <w:sz w:val="13"/>
                <w:lang w:val="en-AU" w:eastAsia="en-AU"/>
              </w:rPr>
            </w:pPr>
            <w:r>
              <w:rPr>
                <w:sz w:val="13"/>
                <w:lang w:val="en-AU" w:eastAsia="en-AU"/>
              </w:rPr>
              <w:t>Other</w:t>
            </w:r>
          </w:p>
        </w:tc>
        <w:tc>
          <w:tcPr>
            <w:tcW w:w="418" w:type="pct"/>
            <w:tcBorders>
              <w:top w:val="nil"/>
              <w:left w:val="nil"/>
              <w:bottom w:val="single" w:sz="4" w:space="0" w:color="auto"/>
              <w:right w:val="nil"/>
            </w:tcBorders>
            <w:shd w:val="clear" w:color="auto" w:fill="E7E7E8"/>
            <w:noWrap/>
            <w:vAlign w:val="bottom"/>
          </w:tcPr>
          <w:p w14:paraId="1FA3686A"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250" w:type="pct"/>
            <w:tcBorders>
              <w:top w:val="nil"/>
              <w:left w:val="nil"/>
              <w:bottom w:val="single" w:sz="4" w:space="0" w:color="auto"/>
              <w:right w:val="single" w:sz="4" w:space="0" w:color="auto"/>
            </w:tcBorders>
            <w:shd w:val="clear" w:color="auto" w:fill="auto"/>
            <w:noWrap/>
            <w:vAlign w:val="bottom"/>
          </w:tcPr>
          <w:p w14:paraId="5AE9761C"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379" w:type="pct"/>
            <w:tcBorders>
              <w:top w:val="nil"/>
              <w:left w:val="nil"/>
              <w:bottom w:val="single" w:sz="4" w:space="0" w:color="auto"/>
              <w:right w:val="nil"/>
            </w:tcBorders>
            <w:shd w:val="clear" w:color="auto" w:fill="E7E7E8"/>
            <w:noWrap/>
            <w:vAlign w:val="bottom"/>
          </w:tcPr>
          <w:p w14:paraId="4964F493"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379" w:type="pct"/>
            <w:tcBorders>
              <w:top w:val="nil"/>
              <w:left w:val="nil"/>
              <w:bottom w:val="single" w:sz="4" w:space="0" w:color="auto"/>
              <w:right w:val="nil"/>
            </w:tcBorders>
            <w:shd w:val="clear" w:color="auto" w:fill="auto"/>
            <w:noWrap/>
            <w:vAlign w:val="bottom"/>
          </w:tcPr>
          <w:p w14:paraId="41079487"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249" w:type="pct"/>
            <w:tcBorders>
              <w:top w:val="nil"/>
              <w:left w:val="nil"/>
              <w:bottom w:val="single" w:sz="4" w:space="0" w:color="auto"/>
              <w:right w:val="single" w:sz="4" w:space="0" w:color="auto"/>
            </w:tcBorders>
            <w:shd w:val="clear" w:color="auto" w:fill="E7E7E8"/>
            <w:noWrap/>
            <w:vAlign w:val="bottom"/>
          </w:tcPr>
          <w:p w14:paraId="5AD9D2D0"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350" w:type="pct"/>
            <w:tcBorders>
              <w:top w:val="nil"/>
              <w:left w:val="nil"/>
              <w:bottom w:val="single" w:sz="4" w:space="0" w:color="auto"/>
              <w:right w:val="nil"/>
            </w:tcBorders>
            <w:shd w:val="clear" w:color="auto" w:fill="auto"/>
            <w:noWrap/>
            <w:vAlign w:val="bottom"/>
          </w:tcPr>
          <w:p w14:paraId="7179523F"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206" w:type="pct"/>
            <w:tcBorders>
              <w:top w:val="nil"/>
              <w:left w:val="nil"/>
              <w:bottom w:val="single" w:sz="4" w:space="0" w:color="auto"/>
              <w:right w:val="single" w:sz="8" w:space="0" w:color="auto"/>
            </w:tcBorders>
            <w:shd w:val="clear" w:color="auto" w:fill="E7E7E8"/>
            <w:noWrap/>
            <w:vAlign w:val="bottom"/>
          </w:tcPr>
          <w:p w14:paraId="56552F2D"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350" w:type="pct"/>
            <w:tcBorders>
              <w:top w:val="nil"/>
              <w:left w:val="nil"/>
              <w:bottom w:val="single" w:sz="4" w:space="0" w:color="auto"/>
              <w:right w:val="nil"/>
            </w:tcBorders>
            <w:shd w:val="clear" w:color="auto" w:fill="auto"/>
            <w:noWrap/>
            <w:vAlign w:val="bottom"/>
          </w:tcPr>
          <w:p w14:paraId="1CFFA798"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249" w:type="pct"/>
            <w:tcBorders>
              <w:top w:val="nil"/>
              <w:left w:val="nil"/>
              <w:bottom w:val="single" w:sz="4" w:space="0" w:color="auto"/>
              <w:right w:val="single" w:sz="4" w:space="0" w:color="auto"/>
            </w:tcBorders>
            <w:shd w:val="clear" w:color="auto" w:fill="E7E7E8"/>
            <w:noWrap/>
            <w:vAlign w:val="bottom"/>
          </w:tcPr>
          <w:p w14:paraId="16CD2852"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379" w:type="pct"/>
            <w:tcBorders>
              <w:top w:val="nil"/>
              <w:left w:val="nil"/>
              <w:bottom w:val="single" w:sz="4" w:space="0" w:color="auto"/>
              <w:right w:val="nil"/>
            </w:tcBorders>
            <w:shd w:val="clear" w:color="auto" w:fill="auto"/>
            <w:noWrap/>
            <w:vAlign w:val="bottom"/>
          </w:tcPr>
          <w:p w14:paraId="57908ACF"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379" w:type="pct"/>
            <w:tcBorders>
              <w:top w:val="nil"/>
              <w:left w:val="nil"/>
              <w:bottom w:val="single" w:sz="4" w:space="0" w:color="auto"/>
              <w:right w:val="nil"/>
            </w:tcBorders>
            <w:shd w:val="clear" w:color="auto" w:fill="E7E7E8"/>
            <w:noWrap/>
            <w:vAlign w:val="bottom"/>
          </w:tcPr>
          <w:p w14:paraId="5F2A09CE"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249" w:type="pct"/>
            <w:tcBorders>
              <w:top w:val="nil"/>
              <w:left w:val="nil"/>
              <w:bottom w:val="single" w:sz="4" w:space="0" w:color="auto"/>
              <w:right w:val="single" w:sz="4" w:space="0" w:color="auto"/>
            </w:tcBorders>
            <w:shd w:val="clear" w:color="auto" w:fill="auto"/>
            <w:noWrap/>
            <w:vAlign w:val="bottom"/>
          </w:tcPr>
          <w:p w14:paraId="6AC6FF2C"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350" w:type="pct"/>
            <w:tcBorders>
              <w:top w:val="nil"/>
              <w:left w:val="nil"/>
              <w:bottom w:val="single" w:sz="4" w:space="0" w:color="auto"/>
              <w:right w:val="nil"/>
            </w:tcBorders>
            <w:shd w:val="clear" w:color="auto" w:fill="E7E7E8"/>
            <w:noWrap/>
            <w:vAlign w:val="bottom"/>
          </w:tcPr>
          <w:p w14:paraId="6F3824EE" w14:textId="77777777" w:rsidR="00412E38" w:rsidRPr="00040036" w:rsidRDefault="00D251C9" w:rsidP="00FB69D0">
            <w:pPr>
              <w:pStyle w:val="ESTablebody3ptafter"/>
              <w:ind w:right="45"/>
              <w:jc w:val="right"/>
              <w:rPr>
                <w:sz w:val="13"/>
                <w:lang w:val="en-AU" w:eastAsia="en-AU"/>
              </w:rPr>
            </w:pPr>
            <w:r w:rsidRPr="00815BF6">
              <w:rPr>
                <w:szCs w:val="17"/>
              </w:rPr>
              <w:t>–</w:t>
            </w:r>
          </w:p>
        </w:tc>
        <w:tc>
          <w:tcPr>
            <w:tcW w:w="201" w:type="pct"/>
            <w:tcBorders>
              <w:top w:val="nil"/>
              <w:left w:val="nil"/>
              <w:bottom w:val="single" w:sz="4" w:space="0" w:color="auto"/>
              <w:right w:val="nil"/>
            </w:tcBorders>
            <w:shd w:val="clear" w:color="auto" w:fill="auto"/>
            <w:noWrap/>
            <w:vAlign w:val="bottom"/>
          </w:tcPr>
          <w:p w14:paraId="57EDB8AB" w14:textId="77777777" w:rsidR="00412E38" w:rsidRPr="00040036" w:rsidRDefault="00D251C9" w:rsidP="00FB69D0">
            <w:pPr>
              <w:pStyle w:val="ESTablebody3ptafter"/>
              <w:ind w:right="45"/>
              <w:jc w:val="right"/>
              <w:rPr>
                <w:sz w:val="13"/>
                <w:lang w:val="en-AU" w:eastAsia="en-AU"/>
              </w:rPr>
            </w:pPr>
            <w:r w:rsidRPr="00815BF6">
              <w:rPr>
                <w:szCs w:val="17"/>
              </w:rPr>
              <w:t>–</w:t>
            </w:r>
          </w:p>
        </w:tc>
      </w:tr>
      <w:tr w:rsidR="00412E38" w:rsidRPr="00932A90" w14:paraId="5B4D95CC" w14:textId="77777777" w:rsidTr="00227D9A">
        <w:tc>
          <w:tcPr>
            <w:tcW w:w="155" w:type="pct"/>
            <w:vMerge/>
            <w:tcBorders>
              <w:left w:val="nil"/>
              <w:bottom w:val="nil"/>
              <w:right w:val="nil"/>
            </w:tcBorders>
            <w:shd w:val="clear" w:color="auto" w:fill="auto"/>
            <w:vAlign w:val="center"/>
            <w:hideMark/>
          </w:tcPr>
          <w:p w14:paraId="021A8AF9" w14:textId="77777777" w:rsidR="00412E38" w:rsidRPr="00040036" w:rsidRDefault="00412E38" w:rsidP="00412E38">
            <w:pPr>
              <w:pStyle w:val="ESTablebody3ptafter"/>
              <w:rPr>
                <w:sz w:val="13"/>
                <w:lang w:val="en-AU" w:eastAsia="en-AU"/>
              </w:rPr>
            </w:pPr>
          </w:p>
        </w:tc>
        <w:tc>
          <w:tcPr>
            <w:tcW w:w="457" w:type="pct"/>
            <w:tcBorders>
              <w:top w:val="single" w:sz="4" w:space="0" w:color="auto"/>
              <w:left w:val="nil"/>
              <w:bottom w:val="single" w:sz="8" w:space="0" w:color="auto"/>
              <w:right w:val="nil"/>
            </w:tcBorders>
            <w:shd w:val="clear" w:color="auto" w:fill="auto"/>
            <w:noWrap/>
            <w:tcMar>
              <w:top w:w="85" w:type="dxa"/>
            </w:tcMar>
            <w:vAlign w:val="bottom"/>
            <w:hideMark/>
          </w:tcPr>
          <w:p w14:paraId="4F521E97" w14:textId="77777777" w:rsidR="00412E38" w:rsidRPr="00040036" w:rsidRDefault="00412E38" w:rsidP="00412E38">
            <w:pPr>
              <w:pStyle w:val="ESTablebody3ptafter"/>
              <w:rPr>
                <w:b/>
                <w:sz w:val="13"/>
                <w:lang w:val="en-AU" w:eastAsia="en-AU"/>
              </w:rPr>
            </w:pPr>
            <w:r w:rsidRPr="00040036">
              <w:rPr>
                <w:b/>
                <w:sz w:val="13"/>
                <w:lang w:val="en-AU" w:eastAsia="en-AU"/>
              </w:rPr>
              <w:t>Total employees</w:t>
            </w:r>
          </w:p>
        </w:tc>
        <w:tc>
          <w:tcPr>
            <w:tcW w:w="418" w:type="pct"/>
            <w:tcBorders>
              <w:top w:val="nil"/>
              <w:left w:val="nil"/>
              <w:bottom w:val="single" w:sz="8" w:space="0" w:color="auto"/>
              <w:right w:val="nil"/>
            </w:tcBorders>
            <w:shd w:val="clear" w:color="auto" w:fill="E7E7E8"/>
            <w:noWrap/>
            <w:tcMar>
              <w:top w:w="85" w:type="dxa"/>
            </w:tcMar>
            <w:vAlign w:val="bottom"/>
          </w:tcPr>
          <w:p w14:paraId="1C6C602D" w14:textId="77777777" w:rsidR="00412E38" w:rsidRPr="00040036" w:rsidRDefault="00D251C9" w:rsidP="00FB69D0">
            <w:pPr>
              <w:pStyle w:val="ESTablebody3ptafter"/>
              <w:ind w:right="45"/>
              <w:jc w:val="right"/>
              <w:rPr>
                <w:b/>
                <w:sz w:val="13"/>
                <w:lang w:val="en-AU" w:eastAsia="en-AU"/>
              </w:rPr>
            </w:pPr>
            <w:r>
              <w:rPr>
                <w:b/>
                <w:sz w:val="13"/>
                <w:lang w:val="en-AU" w:eastAsia="en-AU"/>
              </w:rPr>
              <w:t>64</w:t>
            </w:r>
          </w:p>
        </w:tc>
        <w:tc>
          <w:tcPr>
            <w:tcW w:w="250" w:type="pct"/>
            <w:tcBorders>
              <w:top w:val="nil"/>
              <w:left w:val="nil"/>
              <w:bottom w:val="single" w:sz="8" w:space="0" w:color="auto"/>
              <w:right w:val="single" w:sz="4" w:space="0" w:color="auto"/>
            </w:tcBorders>
            <w:shd w:val="clear" w:color="auto" w:fill="auto"/>
            <w:noWrap/>
            <w:tcMar>
              <w:top w:w="85" w:type="dxa"/>
            </w:tcMar>
            <w:vAlign w:val="bottom"/>
          </w:tcPr>
          <w:p w14:paraId="04B25640" w14:textId="77777777" w:rsidR="00412E38" w:rsidRPr="00040036" w:rsidRDefault="00D251C9" w:rsidP="00FB69D0">
            <w:pPr>
              <w:pStyle w:val="ESTablebody3ptafter"/>
              <w:ind w:right="45"/>
              <w:jc w:val="right"/>
              <w:rPr>
                <w:b/>
                <w:sz w:val="13"/>
                <w:lang w:val="en-AU" w:eastAsia="en-AU"/>
              </w:rPr>
            </w:pPr>
            <w:r>
              <w:rPr>
                <w:b/>
                <w:sz w:val="13"/>
                <w:lang w:val="en-AU" w:eastAsia="en-AU"/>
              </w:rPr>
              <w:t>59.2</w:t>
            </w:r>
          </w:p>
        </w:tc>
        <w:tc>
          <w:tcPr>
            <w:tcW w:w="379" w:type="pct"/>
            <w:tcBorders>
              <w:top w:val="nil"/>
              <w:left w:val="nil"/>
              <w:bottom w:val="single" w:sz="8" w:space="0" w:color="auto"/>
              <w:right w:val="nil"/>
            </w:tcBorders>
            <w:shd w:val="clear" w:color="auto" w:fill="E7E7E8"/>
            <w:noWrap/>
            <w:tcMar>
              <w:top w:w="85" w:type="dxa"/>
            </w:tcMar>
            <w:vAlign w:val="bottom"/>
          </w:tcPr>
          <w:p w14:paraId="48A375B2" w14:textId="77777777" w:rsidR="00412E38" w:rsidRPr="00040036" w:rsidRDefault="00D251C9" w:rsidP="00FB69D0">
            <w:pPr>
              <w:pStyle w:val="ESTablebody3ptafter"/>
              <w:ind w:right="45"/>
              <w:jc w:val="right"/>
              <w:rPr>
                <w:b/>
                <w:sz w:val="13"/>
                <w:lang w:val="en-AU" w:eastAsia="en-AU"/>
              </w:rPr>
            </w:pPr>
            <w:r>
              <w:rPr>
                <w:b/>
                <w:sz w:val="13"/>
                <w:lang w:val="en-AU" w:eastAsia="en-AU"/>
              </w:rPr>
              <w:t>49</w:t>
            </w:r>
          </w:p>
        </w:tc>
        <w:tc>
          <w:tcPr>
            <w:tcW w:w="379" w:type="pct"/>
            <w:tcBorders>
              <w:top w:val="nil"/>
              <w:left w:val="nil"/>
              <w:bottom w:val="single" w:sz="8" w:space="0" w:color="auto"/>
              <w:right w:val="nil"/>
            </w:tcBorders>
            <w:shd w:val="clear" w:color="auto" w:fill="auto"/>
            <w:noWrap/>
            <w:tcMar>
              <w:top w:w="85" w:type="dxa"/>
            </w:tcMar>
            <w:vAlign w:val="bottom"/>
          </w:tcPr>
          <w:p w14:paraId="41E6FA17" w14:textId="77777777" w:rsidR="00412E38" w:rsidRPr="00040036" w:rsidRDefault="00D251C9" w:rsidP="00FB69D0">
            <w:pPr>
              <w:pStyle w:val="ESTablebody3ptafter"/>
              <w:ind w:right="45"/>
              <w:jc w:val="right"/>
              <w:rPr>
                <w:b/>
                <w:sz w:val="13"/>
                <w:lang w:val="en-AU" w:eastAsia="en-AU"/>
              </w:rPr>
            </w:pPr>
            <w:r>
              <w:rPr>
                <w:b/>
                <w:sz w:val="13"/>
                <w:lang w:val="en-AU" w:eastAsia="en-AU"/>
              </w:rPr>
              <w:t>11</w:t>
            </w:r>
          </w:p>
        </w:tc>
        <w:tc>
          <w:tcPr>
            <w:tcW w:w="249" w:type="pct"/>
            <w:tcBorders>
              <w:top w:val="nil"/>
              <w:left w:val="nil"/>
              <w:bottom w:val="single" w:sz="8" w:space="0" w:color="auto"/>
              <w:right w:val="single" w:sz="4" w:space="0" w:color="auto"/>
            </w:tcBorders>
            <w:shd w:val="clear" w:color="auto" w:fill="E7E7E8"/>
            <w:noWrap/>
            <w:tcMar>
              <w:top w:w="85" w:type="dxa"/>
            </w:tcMar>
            <w:vAlign w:val="bottom"/>
          </w:tcPr>
          <w:p w14:paraId="551528AF" w14:textId="77777777" w:rsidR="00412E38" w:rsidRPr="00040036" w:rsidRDefault="00D251C9" w:rsidP="00FB69D0">
            <w:pPr>
              <w:pStyle w:val="ESTablebody3ptafter"/>
              <w:ind w:right="45"/>
              <w:jc w:val="right"/>
              <w:rPr>
                <w:b/>
                <w:sz w:val="13"/>
                <w:lang w:val="en-AU" w:eastAsia="en-AU"/>
              </w:rPr>
            </w:pPr>
            <w:r>
              <w:rPr>
                <w:b/>
                <w:sz w:val="13"/>
                <w:lang w:val="en-AU" w:eastAsia="en-AU"/>
              </w:rPr>
              <w:t>56.8</w:t>
            </w:r>
          </w:p>
        </w:tc>
        <w:tc>
          <w:tcPr>
            <w:tcW w:w="350" w:type="pct"/>
            <w:tcBorders>
              <w:top w:val="nil"/>
              <w:left w:val="nil"/>
              <w:bottom w:val="single" w:sz="8" w:space="0" w:color="auto"/>
              <w:right w:val="nil"/>
            </w:tcBorders>
            <w:shd w:val="clear" w:color="auto" w:fill="auto"/>
            <w:noWrap/>
            <w:tcMar>
              <w:top w:w="85" w:type="dxa"/>
            </w:tcMar>
            <w:vAlign w:val="bottom"/>
          </w:tcPr>
          <w:p w14:paraId="27C6A3BB" w14:textId="77777777" w:rsidR="00412E38" w:rsidRPr="00040036" w:rsidRDefault="00D251C9" w:rsidP="00FB69D0">
            <w:pPr>
              <w:pStyle w:val="ESTablebody3ptafter"/>
              <w:ind w:right="45"/>
              <w:jc w:val="right"/>
              <w:rPr>
                <w:b/>
                <w:sz w:val="13"/>
                <w:lang w:val="en-AU" w:eastAsia="en-AU"/>
              </w:rPr>
            </w:pPr>
            <w:r>
              <w:rPr>
                <w:b/>
                <w:sz w:val="13"/>
                <w:lang w:val="en-AU" w:eastAsia="en-AU"/>
              </w:rPr>
              <w:t>4</w:t>
            </w:r>
          </w:p>
        </w:tc>
        <w:tc>
          <w:tcPr>
            <w:tcW w:w="206" w:type="pct"/>
            <w:tcBorders>
              <w:top w:val="nil"/>
              <w:left w:val="nil"/>
              <w:bottom w:val="single" w:sz="8" w:space="0" w:color="auto"/>
              <w:right w:val="single" w:sz="8" w:space="0" w:color="auto"/>
            </w:tcBorders>
            <w:shd w:val="clear" w:color="auto" w:fill="E7E7E8"/>
            <w:noWrap/>
            <w:tcMar>
              <w:top w:w="85" w:type="dxa"/>
            </w:tcMar>
            <w:vAlign w:val="bottom"/>
          </w:tcPr>
          <w:p w14:paraId="0A8414D4" w14:textId="77777777" w:rsidR="00412E38" w:rsidRPr="00040036" w:rsidRDefault="00D251C9" w:rsidP="00FB69D0">
            <w:pPr>
              <w:pStyle w:val="ESTablebody3ptafter"/>
              <w:ind w:right="45"/>
              <w:jc w:val="right"/>
              <w:rPr>
                <w:b/>
                <w:sz w:val="13"/>
                <w:lang w:val="en-AU" w:eastAsia="en-AU"/>
              </w:rPr>
            </w:pPr>
            <w:r>
              <w:rPr>
                <w:b/>
                <w:sz w:val="13"/>
                <w:lang w:val="en-AU" w:eastAsia="en-AU"/>
              </w:rPr>
              <w:t>2.4</w:t>
            </w:r>
          </w:p>
        </w:tc>
        <w:tc>
          <w:tcPr>
            <w:tcW w:w="350" w:type="pct"/>
            <w:tcBorders>
              <w:top w:val="nil"/>
              <w:left w:val="nil"/>
              <w:bottom w:val="single" w:sz="8" w:space="0" w:color="auto"/>
              <w:right w:val="nil"/>
            </w:tcBorders>
            <w:shd w:val="clear" w:color="auto" w:fill="auto"/>
            <w:noWrap/>
            <w:tcMar>
              <w:top w:w="85" w:type="dxa"/>
            </w:tcMar>
            <w:vAlign w:val="bottom"/>
          </w:tcPr>
          <w:p w14:paraId="081FBEF8" w14:textId="77777777" w:rsidR="00412E38" w:rsidRPr="00040036" w:rsidRDefault="00D251C9" w:rsidP="00FB69D0">
            <w:pPr>
              <w:pStyle w:val="ESTablebody3ptafter"/>
              <w:ind w:right="45"/>
              <w:jc w:val="right"/>
              <w:rPr>
                <w:b/>
                <w:sz w:val="13"/>
                <w:lang w:val="en-AU" w:eastAsia="en-AU"/>
              </w:rPr>
            </w:pPr>
            <w:r>
              <w:rPr>
                <w:b/>
                <w:sz w:val="13"/>
                <w:lang w:val="en-AU" w:eastAsia="en-AU"/>
              </w:rPr>
              <w:t>59</w:t>
            </w:r>
          </w:p>
        </w:tc>
        <w:tc>
          <w:tcPr>
            <w:tcW w:w="249" w:type="pct"/>
            <w:tcBorders>
              <w:top w:val="nil"/>
              <w:left w:val="nil"/>
              <w:bottom w:val="single" w:sz="8" w:space="0" w:color="auto"/>
              <w:right w:val="single" w:sz="4" w:space="0" w:color="auto"/>
            </w:tcBorders>
            <w:shd w:val="clear" w:color="auto" w:fill="E7E7E8"/>
            <w:noWrap/>
            <w:tcMar>
              <w:top w:w="85" w:type="dxa"/>
            </w:tcMar>
            <w:vAlign w:val="bottom"/>
          </w:tcPr>
          <w:p w14:paraId="44EDDB2D" w14:textId="77777777" w:rsidR="00412E38" w:rsidRPr="00040036" w:rsidRDefault="00D251C9" w:rsidP="00FB69D0">
            <w:pPr>
              <w:pStyle w:val="ESTablebody3ptafter"/>
              <w:ind w:right="45"/>
              <w:jc w:val="right"/>
              <w:rPr>
                <w:b/>
                <w:sz w:val="13"/>
                <w:lang w:val="en-AU" w:eastAsia="en-AU"/>
              </w:rPr>
            </w:pPr>
            <w:r>
              <w:rPr>
                <w:b/>
                <w:sz w:val="13"/>
                <w:lang w:val="en-AU" w:eastAsia="en-AU"/>
              </w:rPr>
              <w:t>55.0</w:t>
            </w:r>
          </w:p>
        </w:tc>
        <w:tc>
          <w:tcPr>
            <w:tcW w:w="379" w:type="pct"/>
            <w:tcBorders>
              <w:top w:val="nil"/>
              <w:left w:val="nil"/>
              <w:bottom w:val="single" w:sz="8" w:space="0" w:color="auto"/>
              <w:right w:val="nil"/>
            </w:tcBorders>
            <w:shd w:val="clear" w:color="auto" w:fill="auto"/>
            <w:noWrap/>
            <w:tcMar>
              <w:top w:w="85" w:type="dxa"/>
            </w:tcMar>
            <w:vAlign w:val="bottom"/>
          </w:tcPr>
          <w:p w14:paraId="73FE3831" w14:textId="77777777" w:rsidR="00412E38" w:rsidRPr="00040036" w:rsidRDefault="00D251C9" w:rsidP="00FB69D0">
            <w:pPr>
              <w:pStyle w:val="ESTablebody3ptafter"/>
              <w:ind w:right="45"/>
              <w:jc w:val="right"/>
              <w:rPr>
                <w:b/>
                <w:sz w:val="13"/>
                <w:lang w:val="en-AU" w:eastAsia="en-AU"/>
              </w:rPr>
            </w:pPr>
            <w:r>
              <w:rPr>
                <w:b/>
                <w:sz w:val="13"/>
                <w:lang w:val="en-AU" w:eastAsia="en-AU"/>
              </w:rPr>
              <w:t>43</w:t>
            </w:r>
          </w:p>
        </w:tc>
        <w:tc>
          <w:tcPr>
            <w:tcW w:w="379" w:type="pct"/>
            <w:tcBorders>
              <w:top w:val="nil"/>
              <w:left w:val="nil"/>
              <w:bottom w:val="single" w:sz="8" w:space="0" w:color="auto"/>
              <w:right w:val="nil"/>
            </w:tcBorders>
            <w:shd w:val="clear" w:color="auto" w:fill="E7E7E8"/>
            <w:noWrap/>
            <w:tcMar>
              <w:top w:w="85" w:type="dxa"/>
            </w:tcMar>
            <w:vAlign w:val="bottom"/>
          </w:tcPr>
          <w:p w14:paraId="7ABEB0C0" w14:textId="77777777" w:rsidR="00412E38" w:rsidRPr="00040036" w:rsidRDefault="00D251C9" w:rsidP="00FB69D0">
            <w:pPr>
              <w:pStyle w:val="ESTablebody3ptafter"/>
              <w:ind w:right="45"/>
              <w:jc w:val="right"/>
              <w:rPr>
                <w:b/>
                <w:sz w:val="13"/>
                <w:lang w:val="en-AU" w:eastAsia="en-AU"/>
              </w:rPr>
            </w:pPr>
            <w:r>
              <w:rPr>
                <w:b/>
                <w:sz w:val="13"/>
                <w:lang w:val="en-AU" w:eastAsia="en-AU"/>
              </w:rPr>
              <w:t>9</w:t>
            </w:r>
          </w:p>
        </w:tc>
        <w:tc>
          <w:tcPr>
            <w:tcW w:w="249" w:type="pct"/>
            <w:tcBorders>
              <w:top w:val="nil"/>
              <w:left w:val="nil"/>
              <w:bottom w:val="single" w:sz="8" w:space="0" w:color="auto"/>
              <w:right w:val="single" w:sz="4" w:space="0" w:color="auto"/>
            </w:tcBorders>
            <w:shd w:val="clear" w:color="auto" w:fill="auto"/>
            <w:noWrap/>
            <w:tcMar>
              <w:top w:w="85" w:type="dxa"/>
            </w:tcMar>
            <w:vAlign w:val="bottom"/>
          </w:tcPr>
          <w:p w14:paraId="008FA6D2" w14:textId="77777777" w:rsidR="00412E38" w:rsidRPr="00040036" w:rsidRDefault="00D251C9" w:rsidP="00FB69D0">
            <w:pPr>
              <w:pStyle w:val="ESTablebody3ptafter"/>
              <w:ind w:right="45"/>
              <w:jc w:val="right"/>
              <w:rPr>
                <w:b/>
                <w:sz w:val="13"/>
                <w:lang w:val="en-AU" w:eastAsia="en-AU"/>
              </w:rPr>
            </w:pPr>
            <w:r>
              <w:rPr>
                <w:b/>
                <w:sz w:val="13"/>
                <w:lang w:val="en-AU" w:eastAsia="en-AU"/>
              </w:rPr>
              <w:t>49.3</w:t>
            </w:r>
          </w:p>
        </w:tc>
        <w:tc>
          <w:tcPr>
            <w:tcW w:w="350" w:type="pct"/>
            <w:tcBorders>
              <w:top w:val="nil"/>
              <w:left w:val="nil"/>
              <w:bottom w:val="single" w:sz="8" w:space="0" w:color="auto"/>
              <w:right w:val="nil"/>
            </w:tcBorders>
            <w:shd w:val="clear" w:color="auto" w:fill="E7E7E8"/>
            <w:noWrap/>
            <w:tcMar>
              <w:top w:w="85" w:type="dxa"/>
            </w:tcMar>
            <w:vAlign w:val="bottom"/>
          </w:tcPr>
          <w:p w14:paraId="21FF7D83" w14:textId="77777777" w:rsidR="00412E38" w:rsidRPr="00040036" w:rsidRDefault="00D251C9" w:rsidP="00FB69D0">
            <w:pPr>
              <w:pStyle w:val="ESTablebody3ptafter"/>
              <w:ind w:right="45"/>
              <w:jc w:val="right"/>
              <w:rPr>
                <w:b/>
                <w:sz w:val="13"/>
                <w:lang w:val="en-AU" w:eastAsia="en-AU"/>
              </w:rPr>
            </w:pPr>
            <w:r>
              <w:rPr>
                <w:b/>
                <w:sz w:val="13"/>
                <w:lang w:val="en-AU" w:eastAsia="en-AU"/>
              </w:rPr>
              <w:t>7</w:t>
            </w:r>
          </w:p>
        </w:tc>
        <w:tc>
          <w:tcPr>
            <w:tcW w:w="201" w:type="pct"/>
            <w:tcBorders>
              <w:top w:val="nil"/>
              <w:left w:val="nil"/>
              <w:bottom w:val="single" w:sz="8" w:space="0" w:color="auto"/>
              <w:right w:val="nil"/>
            </w:tcBorders>
            <w:shd w:val="clear" w:color="auto" w:fill="auto"/>
            <w:noWrap/>
            <w:tcMar>
              <w:top w:w="85" w:type="dxa"/>
            </w:tcMar>
            <w:vAlign w:val="bottom"/>
          </w:tcPr>
          <w:p w14:paraId="617EDF68" w14:textId="77777777" w:rsidR="00412E38" w:rsidRPr="00040036" w:rsidRDefault="00D251C9" w:rsidP="00FB69D0">
            <w:pPr>
              <w:pStyle w:val="ESTablebody3ptafter"/>
              <w:ind w:right="45"/>
              <w:jc w:val="right"/>
              <w:rPr>
                <w:b/>
                <w:sz w:val="13"/>
                <w:lang w:val="en-AU" w:eastAsia="en-AU"/>
              </w:rPr>
            </w:pPr>
            <w:r>
              <w:rPr>
                <w:b/>
                <w:sz w:val="13"/>
                <w:lang w:val="en-AU" w:eastAsia="en-AU"/>
              </w:rPr>
              <w:t>5.7</w:t>
            </w:r>
          </w:p>
        </w:tc>
      </w:tr>
    </w:tbl>
    <w:p w14:paraId="4A78A2C1" w14:textId="77777777" w:rsidR="008E2913" w:rsidRDefault="008E2913" w:rsidP="008E2913">
      <w:pPr>
        <w:pStyle w:val="FootnoteText"/>
        <w:spacing w:before="60" w:after="60" w:line="240" w:lineRule="auto"/>
        <w:rPr>
          <w:color w:val="auto"/>
        </w:rPr>
      </w:pPr>
      <w:r w:rsidRPr="008E2913">
        <w:rPr>
          <w:color w:val="auto"/>
        </w:rPr>
        <w:t>Notes:</w:t>
      </w:r>
    </w:p>
    <w:p w14:paraId="11089252" w14:textId="77777777" w:rsidR="008E2913" w:rsidRDefault="00D251C9" w:rsidP="008E2913">
      <w:pPr>
        <w:pStyle w:val="FootnoteText"/>
        <w:spacing w:before="60" w:after="60" w:line="240" w:lineRule="auto"/>
        <w:rPr>
          <w:color w:val="000000" w:themeColor="text1"/>
          <w:szCs w:val="16"/>
        </w:rPr>
      </w:pPr>
      <w:r w:rsidRPr="00E64B0A">
        <w:rPr>
          <w:color w:val="000000" w:themeColor="text1"/>
          <w:szCs w:val="16"/>
          <w:vertAlign w:val="superscript"/>
        </w:rPr>
        <w:t>(a)</w:t>
      </w:r>
      <w:r w:rsidR="00412E38" w:rsidRPr="008E2913">
        <w:rPr>
          <w:color w:val="000000" w:themeColor="text1"/>
          <w:szCs w:val="16"/>
        </w:rPr>
        <w:t xml:space="preserve"> </w:t>
      </w:r>
      <w:r w:rsidR="008E2913">
        <w:rPr>
          <w:color w:val="000000" w:themeColor="text1"/>
          <w:szCs w:val="16"/>
        </w:rPr>
        <w:t>Figures are for staff on pay during the last full pay period in June of each year and exclude those on leave without pay or absent on secondment, external contractors and consultants</w:t>
      </w:r>
      <w:r w:rsidR="00E64B0A">
        <w:rPr>
          <w:color w:val="000000" w:themeColor="text1"/>
          <w:szCs w:val="16"/>
        </w:rPr>
        <w:t xml:space="preserve">, temporary staff employed by employment agencies, and a small number of people who are not employees but appointees of a statutory office as defined in the </w:t>
      </w:r>
      <w:r w:rsidR="00E64B0A" w:rsidRPr="00E64B0A">
        <w:rPr>
          <w:i/>
          <w:color w:val="000000" w:themeColor="text1"/>
          <w:szCs w:val="16"/>
        </w:rPr>
        <w:t>Public Administration Act 2004.</w:t>
      </w:r>
    </w:p>
    <w:p w14:paraId="10E1FCDA" w14:textId="2CE5311B" w:rsidR="008E2913" w:rsidRDefault="008E2913" w:rsidP="00412E38">
      <w:pPr>
        <w:pStyle w:val="FootnoteText"/>
        <w:rPr>
          <w:color w:val="000000" w:themeColor="text1"/>
          <w:szCs w:val="16"/>
        </w:rPr>
      </w:pPr>
      <w:r w:rsidRPr="003B4B1E">
        <w:rPr>
          <w:color w:val="000000" w:themeColor="text1"/>
          <w:szCs w:val="16"/>
          <w:vertAlign w:val="superscript"/>
        </w:rPr>
        <w:t>(b)</w:t>
      </w:r>
      <w:r w:rsidR="00412E38" w:rsidRPr="008E2913">
        <w:rPr>
          <w:color w:val="000000" w:themeColor="text1"/>
          <w:szCs w:val="16"/>
        </w:rPr>
        <w:t xml:space="preserve"> </w:t>
      </w:r>
      <w:r w:rsidR="00E64B0A">
        <w:rPr>
          <w:color w:val="000000" w:themeColor="text1"/>
          <w:szCs w:val="16"/>
        </w:rPr>
        <w:t>Victorian Public Service comprises Executive Officers, VPSG-classified, Allied Health staff, Nurses, Senior Medical Advisors and Ministerial Transport Officers</w:t>
      </w:r>
      <w:r w:rsidR="002C1CC9">
        <w:rPr>
          <w:color w:val="000000" w:themeColor="text1"/>
          <w:szCs w:val="16"/>
        </w:rPr>
        <w:t>.</w:t>
      </w:r>
    </w:p>
    <w:p w14:paraId="48ADFF5A" w14:textId="4A654D2E" w:rsidR="00412E38" w:rsidRPr="008E2913" w:rsidRDefault="000F5594" w:rsidP="00412E38">
      <w:pPr>
        <w:pStyle w:val="FootnoteText"/>
        <w:rPr>
          <w:color w:val="000000" w:themeColor="text1"/>
          <w:szCs w:val="16"/>
        </w:rPr>
      </w:pPr>
      <w:r w:rsidRPr="003B4B1E">
        <w:rPr>
          <w:color w:val="000000" w:themeColor="text1"/>
          <w:szCs w:val="16"/>
          <w:vertAlign w:val="superscript"/>
        </w:rPr>
        <w:t>(c)</w:t>
      </w:r>
      <w:r w:rsidRPr="008E2913">
        <w:rPr>
          <w:color w:val="000000" w:themeColor="text1"/>
          <w:szCs w:val="16"/>
        </w:rPr>
        <w:t xml:space="preserve"> </w:t>
      </w:r>
      <w:r w:rsidR="00412E38" w:rsidRPr="008E2913">
        <w:rPr>
          <w:color w:val="000000" w:themeColor="text1"/>
          <w:szCs w:val="16"/>
        </w:rPr>
        <w:t>‘Casual’ means a person who is subject to clause 25, Casual Employees—loading of the VPS Agreement 2006, or similar clauses in other relevant agreements. It includes a person employed on a seasonal basis where such provision is made under an applicable industrial agreement.</w:t>
      </w:r>
    </w:p>
    <w:p w14:paraId="5629F676" w14:textId="77777777" w:rsidR="003B4B1E" w:rsidRDefault="000F5594" w:rsidP="003B4B1E">
      <w:pPr>
        <w:pStyle w:val="FootnoteText"/>
        <w:rPr>
          <w:color w:val="000000" w:themeColor="text1"/>
          <w:szCs w:val="16"/>
        </w:rPr>
      </w:pPr>
      <w:r>
        <w:rPr>
          <w:color w:val="000000" w:themeColor="text1"/>
          <w:szCs w:val="16"/>
          <w:vertAlign w:val="superscript"/>
        </w:rPr>
        <w:t>(d</w:t>
      </w:r>
      <w:r w:rsidR="008E2913" w:rsidRPr="003B4B1E">
        <w:rPr>
          <w:color w:val="000000" w:themeColor="text1"/>
          <w:szCs w:val="16"/>
          <w:vertAlign w:val="superscript"/>
        </w:rPr>
        <w:t>)</w:t>
      </w:r>
      <w:r w:rsidR="00412E38" w:rsidRPr="008E2913">
        <w:rPr>
          <w:color w:val="000000" w:themeColor="text1"/>
          <w:szCs w:val="16"/>
        </w:rPr>
        <w:t xml:space="preserve"> </w:t>
      </w:r>
      <w:r w:rsidR="003B4B1E" w:rsidRPr="008E2913">
        <w:rPr>
          <w:color w:val="000000" w:themeColor="text1"/>
          <w:szCs w:val="16"/>
        </w:rPr>
        <w:t>‘Age’ of staff calculated as at 30 June each year.</w:t>
      </w:r>
    </w:p>
    <w:p w14:paraId="22E0F3BF" w14:textId="77777777" w:rsidR="00EE2633" w:rsidRPr="008E2913" w:rsidRDefault="00EE2633" w:rsidP="00EE2633">
      <w:pPr>
        <w:pStyle w:val="FootnoteText"/>
        <w:spacing w:before="60" w:after="60" w:line="240" w:lineRule="auto"/>
        <w:rPr>
          <w:color w:val="000000" w:themeColor="text1"/>
          <w:szCs w:val="16"/>
        </w:rPr>
      </w:pPr>
      <w:r w:rsidRPr="000F5594">
        <w:rPr>
          <w:color w:val="000000" w:themeColor="text1"/>
          <w:szCs w:val="16"/>
          <w:vertAlign w:val="superscript"/>
        </w:rPr>
        <w:t>(</w:t>
      </w:r>
      <w:r w:rsidR="000F5594" w:rsidRPr="000F5594">
        <w:rPr>
          <w:color w:val="000000" w:themeColor="text1"/>
          <w:szCs w:val="16"/>
          <w:vertAlign w:val="superscript"/>
        </w:rPr>
        <w:t>e</w:t>
      </w:r>
      <w:r w:rsidRPr="000F5594">
        <w:rPr>
          <w:color w:val="000000" w:themeColor="text1"/>
          <w:szCs w:val="16"/>
          <w:vertAlign w:val="superscript"/>
        </w:rPr>
        <w:t>)</w:t>
      </w:r>
      <w:r>
        <w:rPr>
          <w:color w:val="000000" w:themeColor="text1"/>
          <w:szCs w:val="16"/>
        </w:rPr>
        <w:t xml:space="preserve"> </w:t>
      </w:r>
      <w:r w:rsidRPr="008E2913">
        <w:rPr>
          <w:color w:val="000000" w:themeColor="text1"/>
          <w:szCs w:val="16"/>
        </w:rPr>
        <w:t>‘Headcount’ refers to the number of people employed where each person counts as an employee regardless of the number of hours engaged to work.</w:t>
      </w:r>
    </w:p>
    <w:p w14:paraId="2AF3A8ED" w14:textId="77777777" w:rsidR="003B4B1E" w:rsidRDefault="003B4B1E" w:rsidP="003B4B1E">
      <w:pPr>
        <w:pStyle w:val="FootnoteText"/>
        <w:spacing w:before="60" w:after="60" w:line="240" w:lineRule="auto"/>
        <w:rPr>
          <w:color w:val="000000" w:themeColor="text1"/>
          <w:szCs w:val="16"/>
        </w:rPr>
      </w:pPr>
    </w:p>
    <w:p w14:paraId="60A44AF6" w14:textId="77777777" w:rsidR="003B4B1E" w:rsidRDefault="003B4B1E" w:rsidP="00412E38">
      <w:pPr>
        <w:pStyle w:val="FootnoteText"/>
        <w:rPr>
          <w:color w:val="000000" w:themeColor="text1"/>
          <w:szCs w:val="16"/>
        </w:rPr>
      </w:pPr>
    </w:p>
    <w:p w14:paraId="19DCA86B" w14:textId="77777777" w:rsidR="00E64B0A" w:rsidRPr="008E2913" w:rsidRDefault="00E64B0A" w:rsidP="00412E38">
      <w:pPr>
        <w:pStyle w:val="FootnoteText"/>
        <w:rPr>
          <w:color w:val="000000" w:themeColor="text1"/>
          <w:szCs w:val="16"/>
        </w:rPr>
      </w:pPr>
    </w:p>
    <w:p w14:paraId="4135DDAC" w14:textId="77777777" w:rsidR="008E2913" w:rsidRDefault="008E2913" w:rsidP="00412E38">
      <w:pPr>
        <w:pStyle w:val="FootnoteText"/>
        <w:rPr>
          <w:highlight w:val="yellow"/>
        </w:rPr>
      </w:pPr>
    </w:p>
    <w:p w14:paraId="4A85F04B" w14:textId="77777777" w:rsidR="008E2913" w:rsidRPr="00040036" w:rsidRDefault="008E2913" w:rsidP="00412E38">
      <w:pPr>
        <w:pStyle w:val="FootnoteText"/>
        <w:rPr>
          <w:highlight w:val="yellow"/>
        </w:rPr>
      </w:pPr>
    </w:p>
    <w:p w14:paraId="0F603ACD" w14:textId="77777777" w:rsidR="000A5291" w:rsidRDefault="000A5291" w:rsidP="00D251C9">
      <w:pPr>
        <w:spacing w:before="360" w:after="120" w:line="240" w:lineRule="auto"/>
        <w:ind w:left="-142" w:right="1134"/>
        <w:sectPr w:rsidR="000A5291" w:rsidSect="006F684B">
          <w:footerReference w:type="even" r:id="rId75"/>
          <w:footerReference w:type="default" r:id="rId76"/>
          <w:footnotePr>
            <w:pos w:val="beneathText"/>
            <w:numRestart w:val="eachPage"/>
          </w:footnotePr>
          <w:pgSz w:w="16840" w:h="11907" w:orient="landscape" w:code="9"/>
          <w:pgMar w:top="2835" w:right="1701" w:bottom="1701" w:left="1701" w:header="420" w:footer="454" w:gutter="0"/>
          <w:cols w:space="708"/>
          <w:docGrid w:linePitch="360"/>
        </w:sectPr>
      </w:pPr>
      <w:bookmarkStart w:id="142" w:name="ExecOfficers"/>
      <w:bookmarkStart w:id="143" w:name="_Toc460496633"/>
      <w:bookmarkStart w:id="144" w:name="_Toc488934376"/>
    </w:p>
    <w:p w14:paraId="79BC7DDF" w14:textId="77777777" w:rsidR="005831AF" w:rsidRPr="00FA054D" w:rsidRDefault="005831AF" w:rsidP="000E6DB8">
      <w:pPr>
        <w:pStyle w:val="ARHead3ST"/>
      </w:pPr>
      <w:r w:rsidRPr="00FA054D">
        <w:lastRenderedPageBreak/>
        <w:t>Executive officers</w:t>
      </w:r>
      <w:bookmarkEnd w:id="141"/>
      <w:bookmarkEnd w:id="142"/>
      <w:bookmarkEnd w:id="143"/>
      <w:bookmarkEnd w:id="144"/>
    </w:p>
    <w:p w14:paraId="4F35C514" w14:textId="77777777" w:rsidR="005831AF" w:rsidRPr="00B20BC8" w:rsidRDefault="00762B34" w:rsidP="00B20BC8">
      <w:pPr>
        <w:spacing w:after="120" w:line="240" w:lineRule="auto"/>
        <w:ind w:right="1134"/>
        <w:rPr>
          <w:rFonts w:cs="Arial"/>
          <w:b/>
          <w:color w:val="auto"/>
          <w:sz w:val="18"/>
          <w:szCs w:val="18"/>
        </w:rPr>
      </w:pPr>
      <w:r w:rsidRPr="00B20BC8">
        <w:rPr>
          <w:rFonts w:cs="Arial"/>
          <w:b/>
          <w:color w:val="auto"/>
          <w:sz w:val="18"/>
          <w:szCs w:val="18"/>
        </w:rPr>
        <w:t>Table</w:t>
      </w:r>
      <w:r w:rsidR="00D41517" w:rsidRPr="00B20BC8">
        <w:rPr>
          <w:rFonts w:cs="Arial"/>
          <w:b/>
          <w:color w:val="auto"/>
          <w:sz w:val="18"/>
          <w:szCs w:val="18"/>
        </w:rPr>
        <w:t xml:space="preserve"> 2</w:t>
      </w:r>
      <w:r w:rsidR="00CC0AF8">
        <w:rPr>
          <w:rFonts w:cs="Arial"/>
          <w:b/>
          <w:color w:val="auto"/>
          <w:sz w:val="18"/>
          <w:szCs w:val="18"/>
        </w:rPr>
        <w:t>4</w:t>
      </w:r>
      <w:r w:rsidRPr="00B20BC8">
        <w:rPr>
          <w:rFonts w:cs="Arial"/>
          <w:b/>
          <w:color w:val="auto"/>
          <w:sz w:val="18"/>
          <w:szCs w:val="18"/>
        </w:rPr>
        <w:t>—</w:t>
      </w:r>
      <w:r w:rsidR="005831AF" w:rsidRPr="00B20BC8">
        <w:rPr>
          <w:rFonts w:cs="Arial"/>
          <w:b/>
          <w:color w:val="auto"/>
          <w:sz w:val="18"/>
          <w:szCs w:val="18"/>
        </w:rPr>
        <w:t xml:space="preserve">Number of </w:t>
      </w:r>
      <w:r w:rsidR="00752012" w:rsidRPr="00B20BC8">
        <w:rPr>
          <w:rFonts w:cs="Arial"/>
          <w:b/>
          <w:color w:val="auto"/>
          <w:sz w:val="18"/>
          <w:szCs w:val="18"/>
        </w:rPr>
        <w:t>e</w:t>
      </w:r>
      <w:r w:rsidR="005831AF" w:rsidRPr="00B20BC8">
        <w:rPr>
          <w:rFonts w:cs="Arial"/>
          <w:b/>
          <w:color w:val="auto"/>
          <w:sz w:val="18"/>
          <w:szCs w:val="18"/>
        </w:rPr>
        <w:t xml:space="preserve">xecutive </w:t>
      </w:r>
      <w:r w:rsidR="00752012" w:rsidRPr="00B20BC8">
        <w:rPr>
          <w:rFonts w:cs="Arial"/>
          <w:b/>
          <w:color w:val="auto"/>
          <w:sz w:val="18"/>
          <w:szCs w:val="18"/>
        </w:rPr>
        <w:t>o</w:t>
      </w:r>
      <w:r w:rsidR="005831AF" w:rsidRPr="00B20BC8">
        <w:rPr>
          <w:rFonts w:cs="Arial"/>
          <w:b/>
          <w:color w:val="auto"/>
          <w:sz w:val="18"/>
          <w:szCs w:val="18"/>
        </w:rPr>
        <w:t>fficer</w:t>
      </w:r>
      <w:r w:rsidR="00752012" w:rsidRPr="00B20BC8">
        <w:rPr>
          <w:rFonts w:cs="Arial"/>
          <w:b/>
          <w:color w:val="auto"/>
          <w:sz w:val="18"/>
          <w:szCs w:val="18"/>
        </w:rPr>
        <w:t>s</w:t>
      </w:r>
      <w:r w:rsidR="005831AF" w:rsidRPr="00B20BC8">
        <w:rPr>
          <w:rFonts w:cs="Arial"/>
          <w:b/>
          <w:color w:val="auto"/>
          <w:sz w:val="18"/>
          <w:szCs w:val="18"/>
        </w:rPr>
        <w:t xml:space="preserve"> classified in </w:t>
      </w:r>
      <w:r w:rsidR="00765F15" w:rsidRPr="00B20BC8">
        <w:rPr>
          <w:rFonts w:cs="Arial"/>
          <w:b/>
          <w:color w:val="auto"/>
          <w:sz w:val="18"/>
          <w:szCs w:val="18"/>
        </w:rPr>
        <w:t>‘</w:t>
      </w:r>
      <w:r w:rsidR="005831AF" w:rsidRPr="00B20BC8">
        <w:rPr>
          <w:rFonts w:cs="Arial"/>
          <w:b/>
          <w:color w:val="auto"/>
          <w:sz w:val="18"/>
          <w:szCs w:val="18"/>
        </w:rPr>
        <w:t>ongoing</w:t>
      </w:r>
      <w:r w:rsidR="00765F15" w:rsidRPr="00B20BC8">
        <w:rPr>
          <w:rFonts w:cs="Arial"/>
          <w:b/>
          <w:color w:val="auto"/>
          <w:sz w:val="18"/>
          <w:szCs w:val="18"/>
        </w:rPr>
        <w:t>’</w:t>
      </w:r>
      <w:r w:rsidR="005831AF" w:rsidRPr="00B20BC8">
        <w:rPr>
          <w:rFonts w:cs="Arial"/>
          <w:b/>
          <w:color w:val="auto"/>
          <w:sz w:val="18"/>
          <w:szCs w:val="18"/>
        </w:rPr>
        <w:t xml:space="preserve"> and </w:t>
      </w:r>
      <w:r w:rsidR="00765F15" w:rsidRPr="00B20BC8">
        <w:rPr>
          <w:rFonts w:cs="Arial"/>
          <w:b/>
          <w:color w:val="auto"/>
          <w:sz w:val="18"/>
          <w:szCs w:val="18"/>
        </w:rPr>
        <w:t>‘</w:t>
      </w:r>
      <w:r w:rsidR="005831AF" w:rsidRPr="00B20BC8">
        <w:rPr>
          <w:rFonts w:cs="Arial"/>
          <w:b/>
          <w:color w:val="auto"/>
          <w:sz w:val="18"/>
          <w:szCs w:val="18"/>
        </w:rPr>
        <w:t>special projects</w:t>
      </w:r>
      <w:r w:rsidR="00765F15" w:rsidRPr="00B20BC8">
        <w:rPr>
          <w:rFonts w:cs="Arial"/>
          <w:b/>
          <w:color w:val="auto"/>
          <w:sz w:val="18"/>
          <w:szCs w:val="18"/>
        </w:rPr>
        <w:t>’</w:t>
      </w:r>
      <w:r w:rsidR="005831AF" w:rsidRPr="00B20BC8">
        <w:rPr>
          <w:rFonts w:cs="Arial"/>
          <w:b/>
          <w:color w:val="auto"/>
          <w:sz w:val="18"/>
          <w:szCs w:val="18"/>
        </w:rPr>
        <w:t xml:space="preserve"> </w:t>
      </w:r>
    </w:p>
    <w:tbl>
      <w:tblPr>
        <w:tblW w:w="5000" w:type="pct"/>
        <w:tblLayout w:type="fixed"/>
        <w:tblCellMar>
          <w:left w:w="43" w:type="dxa"/>
          <w:right w:w="43" w:type="dxa"/>
        </w:tblCellMar>
        <w:tblLook w:val="01E0" w:firstRow="1" w:lastRow="1" w:firstColumn="1" w:lastColumn="1" w:noHBand="0" w:noVBand="0"/>
      </w:tblPr>
      <w:tblGrid>
        <w:gridCol w:w="1012"/>
        <w:gridCol w:w="950"/>
        <w:gridCol w:w="952"/>
        <w:gridCol w:w="949"/>
        <w:gridCol w:w="955"/>
        <w:gridCol w:w="949"/>
        <w:gridCol w:w="1604"/>
      </w:tblGrid>
      <w:tr w:rsidR="00CE6E9A" w:rsidRPr="00815BF6" w14:paraId="545BDC31" w14:textId="77777777" w:rsidTr="00FE4F4A">
        <w:trPr>
          <w:cantSplit/>
          <w:trHeight w:val="454"/>
        </w:trPr>
        <w:tc>
          <w:tcPr>
            <w:tcW w:w="686" w:type="pct"/>
            <w:shd w:val="clear" w:color="auto" w:fill="53565A" w:themeFill="accent3"/>
            <w:vAlign w:val="center"/>
          </w:tcPr>
          <w:p w14:paraId="5CD66DDA" w14:textId="77777777" w:rsidR="007D6693" w:rsidRPr="00815BF6" w:rsidRDefault="007D6693" w:rsidP="007D6693">
            <w:pPr>
              <w:pStyle w:val="TablecolumnheadingVPSstafftable"/>
              <w:spacing w:before="0" w:after="0"/>
              <w:rPr>
                <w:sz w:val="17"/>
                <w:szCs w:val="17"/>
              </w:rPr>
            </w:pPr>
          </w:p>
        </w:tc>
        <w:tc>
          <w:tcPr>
            <w:tcW w:w="1290" w:type="pct"/>
            <w:gridSpan w:val="2"/>
            <w:shd w:val="clear" w:color="auto" w:fill="53565A" w:themeFill="accent3"/>
            <w:vAlign w:val="center"/>
            <w:hideMark/>
          </w:tcPr>
          <w:p w14:paraId="29411904" w14:textId="77777777" w:rsidR="00CE6E9A" w:rsidRPr="00815BF6" w:rsidRDefault="00CE6E9A" w:rsidP="007D6693">
            <w:pPr>
              <w:pStyle w:val="TablecolumnheadingVPSstafftable"/>
              <w:spacing w:before="0" w:after="0"/>
              <w:jc w:val="center"/>
              <w:rPr>
                <w:sz w:val="17"/>
                <w:szCs w:val="17"/>
              </w:rPr>
            </w:pPr>
            <w:r w:rsidRPr="00815BF6">
              <w:rPr>
                <w:sz w:val="17"/>
                <w:szCs w:val="17"/>
              </w:rPr>
              <w:t>All</w:t>
            </w:r>
          </w:p>
        </w:tc>
        <w:tc>
          <w:tcPr>
            <w:tcW w:w="1292" w:type="pct"/>
            <w:gridSpan w:val="2"/>
            <w:shd w:val="clear" w:color="auto" w:fill="53565A" w:themeFill="accent3"/>
            <w:vAlign w:val="center"/>
            <w:hideMark/>
          </w:tcPr>
          <w:p w14:paraId="4169799B" w14:textId="77777777" w:rsidR="00CE6E9A" w:rsidRPr="00815BF6" w:rsidRDefault="00CE6E9A" w:rsidP="007D6693">
            <w:pPr>
              <w:pStyle w:val="TablecolumnheadingVPSstafftable"/>
              <w:spacing w:before="0" w:after="0"/>
              <w:jc w:val="center"/>
              <w:rPr>
                <w:sz w:val="17"/>
                <w:szCs w:val="17"/>
              </w:rPr>
            </w:pPr>
            <w:r w:rsidRPr="00815BF6">
              <w:rPr>
                <w:sz w:val="17"/>
                <w:szCs w:val="17"/>
              </w:rPr>
              <w:t>Ongoing</w:t>
            </w:r>
          </w:p>
        </w:tc>
        <w:tc>
          <w:tcPr>
            <w:tcW w:w="1732" w:type="pct"/>
            <w:gridSpan w:val="2"/>
            <w:shd w:val="clear" w:color="auto" w:fill="53565A" w:themeFill="accent3"/>
            <w:vAlign w:val="center"/>
            <w:hideMark/>
          </w:tcPr>
          <w:p w14:paraId="066B1045" w14:textId="77777777" w:rsidR="00CE6E9A" w:rsidRPr="00815BF6" w:rsidRDefault="00CE6E9A" w:rsidP="007D6693">
            <w:pPr>
              <w:pStyle w:val="TablecolumnheadingVPSstafftable"/>
              <w:spacing w:before="0" w:after="0"/>
              <w:jc w:val="center"/>
              <w:rPr>
                <w:sz w:val="17"/>
                <w:szCs w:val="17"/>
              </w:rPr>
            </w:pPr>
            <w:r w:rsidRPr="00815BF6">
              <w:rPr>
                <w:sz w:val="17"/>
                <w:szCs w:val="17"/>
              </w:rPr>
              <w:t>Special projects</w:t>
            </w:r>
          </w:p>
        </w:tc>
      </w:tr>
      <w:tr w:rsidR="008422DA" w:rsidRPr="00815BF6" w14:paraId="63861D57" w14:textId="77777777" w:rsidTr="00FE4F4A">
        <w:trPr>
          <w:cantSplit/>
          <w:trHeight w:val="454"/>
        </w:trPr>
        <w:tc>
          <w:tcPr>
            <w:tcW w:w="686" w:type="pct"/>
            <w:shd w:val="clear" w:color="auto" w:fill="53565A" w:themeFill="accent3"/>
            <w:vAlign w:val="center"/>
            <w:hideMark/>
          </w:tcPr>
          <w:p w14:paraId="631B1552" w14:textId="77777777" w:rsidR="00CE6E9A" w:rsidRPr="00815BF6" w:rsidRDefault="00CE6E9A" w:rsidP="007D6693">
            <w:pPr>
              <w:pStyle w:val="TablecolumnheadingVPSstafftable"/>
              <w:spacing w:before="0" w:after="0"/>
              <w:rPr>
                <w:sz w:val="17"/>
                <w:szCs w:val="17"/>
              </w:rPr>
            </w:pPr>
            <w:r w:rsidRPr="00815BF6">
              <w:rPr>
                <w:sz w:val="17"/>
                <w:szCs w:val="17"/>
              </w:rPr>
              <w:t>Class</w:t>
            </w:r>
          </w:p>
        </w:tc>
        <w:tc>
          <w:tcPr>
            <w:tcW w:w="644" w:type="pct"/>
            <w:shd w:val="clear" w:color="auto" w:fill="53565A" w:themeFill="accent3"/>
            <w:vAlign w:val="center"/>
            <w:hideMark/>
          </w:tcPr>
          <w:p w14:paraId="210DDC9B" w14:textId="77777777" w:rsidR="00CE6E9A" w:rsidRPr="00815BF6" w:rsidRDefault="00CE6E9A" w:rsidP="007D6693">
            <w:pPr>
              <w:pStyle w:val="TablecolumnheadingVPSstafftable"/>
              <w:spacing w:before="0" w:after="0"/>
              <w:jc w:val="center"/>
              <w:rPr>
                <w:sz w:val="17"/>
                <w:szCs w:val="17"/>
              </w:rPr>
            </w:pPr>
            <w:r w:rsidRPr="00815BF6">
              <w:rPr>
                <w:sz w:val="17"/>
                <w:szCs w:val="17"/>
              </w:rPr>
              <w:t>Number</w:t>
            </w:r>
          </w:p>
        </w:tc>
        <w:tc>
          <w:tcPr>
            <w:tcW w:w="646" w:type="pct"/>
            <w:shd w:val="clear" w:color="auto" w:fill="53565A" w:themeFill="accent3"/>
            <w:vAlign w:val="center"/>
            <w:hideMark/>
          </w:tcPr>
          <w:p w14:paraId="2BD4FCC7" w14:textId="77777777" w:rsidR="00CE6E9A" w:rsidRPr="00815BF6" w:rsidRDefault="00CE6E9A" w:rsidP="007D6693">
            <w:pPr>
              <w:pStyle w:val="TablecolumnheadingVPSstafftable"/>
              <w:spacing w:before="0" w:after="0"/>
              <w:jc w:val="center"/>
              <w:rPr>
                <w:sz w:val="17"/>
                <w:szCs w:val="17"/>
              </w:rPr>
            </w:pPr>
            <w:r w:rsidRPr="00815BF6">
              <w:rPr>
                <w:sz w:val="17"/>
                <w:szCs w:val="17"/>
              </w:rPr>
              <w:t>Variance</w:t>
            </w:r>
          </w:p>
        </w:tc>
        <w:tc>
          <w:tcPr>
            <w:tcW w:w="644" w:type="pct"/>
            <w:shd w:val="clear" w:color="auto" w:fill="53565A" w:themeFill="accent3"/>
            <w:vAlign w:val="center"/>
            <w:hideMark/>
          </w:tcPr>
          <w:p w14:paraId="24F2294C" w14:textId="77777777" w:rsidR="00CE6E9A" w:rsidRPr="00815BF6" w:rsidRDefault="00CE6E9A" w:rsidP="007D6693">
            <w:pPr>
              <w:pStyle w:val="TablecolumnheadingVPSstafftable"/>
              <w:spacing w:before="0" w:after="0"/>
              <w:jc w:val="center"/>
              <w:rPr>
                <w:sz w:val="17"/>
                <w:szCs w:val="17"/>
              </w:rPr>
            </w:pPr>
            <w:r w:rsidRPr="00815BF6">
              <w:rPr>
                <w:sz w:val="17"/>
                <w:szCs w:val="17"/>
              </w:rPr>
              <w:t>Number</w:t>
            </w:r>
          </w:p>
        </w:tc>
        <w:tc>
          <w:tcPr>
            <w:tcW w:w="648" w:type="pct"/>
            <w:shd w:val="clear" w:color="auto" w:fill="53565A" w:themeFill="accent3"/>
            <w:vAlign w:val="center"/>
            <w:hideMark/>
          </w:tcPr>
          <w:p w14:paraId="79271BA0" w14:textId="77777777" w:rsidR="00CE6E9A" w:rsidRPr="00815BF6" w:rsidRDefault="00CE6E9A" w:rsidP="007D6693">
            <w:pPr>
              <w:pStyle w:val="TablecolumnheadingVPSstafftable"/>
              <w:spacing w:before="0" w:after="0"/>
              <w:jc w:val="center"/>
              <w:rPr>
                <w:sz w:val="17"/>
                <w:szCs w:val="17"/>
              </w:rPr>
            </w:pPr>
            <w:r w:rsidRPr="00815BF6">
              <w:rPr>
                <w:sz w:val="17"/>
                <w:szCs w:val="17"/>
              </w:rPr>
              <w:t>Variance</w:t>
            </w:r>
          </w:p>
        </w:tc>
        <w:tc>
          <w:tcPr>
            <w:tcW w:w="644" w:type="pct"/>
            <w:shd w:val="clear" w:color="auto" w:fill="53565A" w:themeFill="accent3"/>
            <w:vAlign w:val="center"/>
            <w:hideMark/>
          </w:tcPr>
          <w:p w14:paraId="6C5BD337" w14:textId="77777777" w:rsidR="00CE6E9A" w:rsidRPr="00815BF6" w:rsidRDefault="00CE6E9A" w:rsidP="007D6693">
            <w:pPr>
              <w:pStyle w:val="TablecolumnheadingVPSstafftable"/>
              <w:spacing w:before="0" w:after="0"/>
              <w:jc w:val="center"/>
              <w:rPr>
                <w:sz w:val="17"/>
                <w:szCs w:val="17"/>
              </w:rPr>
            </w:pPr>
            <w:r w:rsidRPr="00815BF6">
              <w:rPr>
                <w:sz w:val="17"/>
                <w:szCs w:val="17"/>
              </w:rPr>
              <w:t>Number</w:t>
            </w:r>
          </w:p>
        </w:tc>
        <w:tc>
          <w:tcPr>
            <w:tcW w:w="1089" w:type="pct"/>
            <w:shd w:val="clear" w:color="auto" w:fill="53565A" w:themeFill="accent3"/>
            <w:vAlign w:val="center"/>
            <w:hideMark/>
          </w:tcPr>
          <w:p w14:paraId="19C2DC32" w14:textId="77777777" w:rsidR="00CE6E9A" w:rsidRPr="00815BF6" w:rsidRDefault="00CE6E9A" w:rsidP="007D6693">
            <w:pPr>
              <w:pStyle w:val="TablecolumnheadingVPSstafftable"/>
              <w:spacing w:before="0" w:after="0"/>
              <w:jc w:val="center"/>
              <w:rPr>
                <w:sz w:val="17"/>
                <w:szCs w:val="17"/>
              </w:rPr>
            </w:pPr>
            <w:r w:rsidRPr="00815BF6">
              <w:rPr>
                <w:sz w:val="17"/>
                <w:szCs w:val="17"/>
              </w:rPr>
              <w:t>Variance</w:t>
            </w:r>
          </w:p>
        </w:tc>
      </w:tr>
      <w:tr w:rsidR="008422DA" w:rsidRPr="00815BF6" w14:paraId="76F6315F" w14:textId="77777777" w:rsidTr="00FE4F4A">
        <w:trPr>
          <w:cantSplit/>
        </w:trPr>
        <w:tc>
          <w:tcPr>
            <w:tcW w:w="686" w:type="pct"/>
            <w:tcMar>
              <w:top w:w="57" w:type="dxa"/>
              <w:bottom w:w="57" w:type="dxa"/>
            </w:tcMar>
            <w:vAlign w:val="center"/>
            <w:hideMark/>
          </w:tcPr>
          <w:p w14:paraId="2B206EC5" w14:textId="77777777" w:rsidR="00CE6E9A" w:rsidRPr="00815BF6" w:rsidRDefault="00CE6E9A" w:rsidP="00815BF6">
            <w:pPr>
              <w:pStyle w:val="Tabletextnoindent"/>
              <w:spacing w:before="0" w:after="0"/>
              <w:rPr>
                <w:szCs w:val="17"/>
              </w:rPr>
            </w:pPr>
            <w:r w:rsidRPr="00815BF6">
              <w:rPr>
                <w:szCs w:val="17"/>
              </w:rPr>
              <w:t>EO-1</w:t>
            </w:r>
          </w:p>
        </w:tc>
        <w:tc>
          <w:tcPr>
            <w:tcW w:w="644" w:type="pct"/>
            <w:shd w:val="clear" w:color="auto" w:fill="E7E7E8" w:themeFill="accent4" w:themeFillTint="33"/>
            <w:tcMar>
              <w:top w:w="57" w:type="dxa"/>
              <w:bottom w:w="57" w:type="dxa"/>
            </w:tcMar>
            <w:vAlign w:val="center"/>
          </w:tcPr>
          <w:p w14:paraId="16463F14" w14:textId="77777777" w:rsidR="00CE6E9A" w:rsidRPr="00815BF6" w:rsidRDefault="00CE6E9A" w:rsidP="00815BF6">
            <w:pPr>
              <w:pStyle w:val="Tabletextnoindent"/>
              <w:spacing w:before="0" w:after="0"/>
              <w:jc w:val="center"/>
              <w:rPr>
                <w:szCs w:val="17"/>
              </w:rPr>
            </w:pPr>
          </w:p>
        </w:tc>
        <w:tc>
          <w:tcPr>
            <w:tcW w:w="646" w:type="pct"/>
            <w:shd w:val="clear" w:color="auto" w:fill="E7E7E8" w:themeFill="accent4" w:themeFillTint="33"/>
            <w:tcMar>
              <w:top w:w="57" w:type="dxa"/>
              <w:bottom w:w="57" w:type="dxa"/>
            </w:tcMar>
            <w:vAlign w:val="center"/>
          </w:tcPr>
          <w:p w14:paraId="1FEEAEFF" w14:textId="77777777" w:rsidR="00CE6E9A" w:rsidRPr="00815BF6" w:rsidRDefault="00CE6E9A" w:rsidP="00815BF6">
            <w:pPr>
              <w:pStyle w:val="Tabletextnoindent"/>
              <w:spacing w:before="0" w:after="0"/>
              <w:jc w:val="center"/>
              <w:rPr>
                <w:szCs w:val="17"/>
              </w:rPr>
            </w:pPr>
          </w:p>
        </w:tc>
        <w:tc>
          <w:tcPr>
            <w:tcW w:w="644" w:type="pct"/>
            <w:shd w:val="clear" w:color="auto" w:fill="auto"/>
            <w:tcMar>
              <w:top w:w="57" w:type="dxa"/>
              <w:bottom w:w="57" w:type="dxa"/>
            </w:tcMar>
            <w:vAlign w:val="center"/>
          </w:tcPr>
          <w:p w14:paraId="22BC201D" w14:textId="77777777" w:rsidR="00CE6E9A" w:rsidRPr="00815BF6" w:rsidRDefault="00CE6E9A" w:rsidP="00815BF6">
            <w:pPr>
              <w:pStyle w:val="Tabletextnoindent"/>
              <w:spacing w:before="0" w:after="0"/>
              <w:jc w:val="center"/>
              <w:rPr>
                <w:szCs w:val="17"/>
              </w:rPr>
            </w:pPr>
          </w:p>
        </w:tc>
        <w:tc>
          <w:tcPr>
            <w:tcW w:w="648" w:type="pct"/>
            <w:shd w:val="clear" w:color="auto" w:fill="auto"/>
            <w:tcMar>
              <w:top w:w="57" w:type="dxa"/>
              <w:bottom w:w="57" w:type="dxa"/>
            </w:tcMar>
            <w:vAlign w:val="center"/>
          </w:tcPr>
          <w:p w14:paraId="2628CA35" w14:textId="77777777" w:rsidR="00CE6E9A" w:rsidRPr="00815BF6" w:rsidRDefault="00CE6E9A" w:rsidP="00815BF6">
            <w:pPr>
              <w:pStyle w:val="Tabletextnoindent"/>
              <w:spacing w:before="0" w:after="0"/>
              <w:jc w:val="center"/>
              <w:rPr>
                <w:szCs w:val="17"/>
              </w:rPr>
            </w:pPr>
          </w:p>
        </w:tc>
        <w:tc>
          <w:tcPr>
            <w:tcW w:w="644" w:type="pct"/>
            <w:shd w:val="clear" w:color="auto" w:fill="E7E7E8" w:themeFill="accent4" w:themeFillTint="33"/>
            <w:tcMar>
              <w:top w:w="57" w:type="dxa"/>
              <w:bottom w:w="57" w:type="dxa"/>
            </w:tcMar>
            <w:vAlign w:val="center"/>
          </w:tcPr>
          <w:p w14:paraId="05E22CA6" w14:textId="77777777" w:rsidR="00CE6E9A" w:rsidRPr="00815BF6" w:rsidRDefault="00CE6E9A" w:rsidP="00815BF6">
            <w:pPr>
              <w:pStyle w:val="Tabletextnoindent"/>
              <w:spacing w:before="0" w:after="0"/>
              <w:jc w:val="center"/>
              <w:rPr>
                <w:szCs w:val="17"/>
              </w:rPr>
            </w:pPr>
          </w:p>
        </w:tc>
        <w:tc>
          <w:tcPr>
            <w:tcW w:w="1089" w:type="pct"/>
            <w:shd w:val="clear" w:color="auto" w:fill="E7E7E8" w:themeFill="accent4" w:themeFillTint="33"/>
            <w:tcMar>
              <w:top w:w="57" w:type="dxa"/>
              <w:bottom w:w="57" w:type="dxa"/>
            </w:tcMar>
            <w:vAlign w:val="center"/>
          </w:tcPr>
          <w:p w14:paraId="50D7842A" w14:textId="77777777" w:rsidR="00CE6E9A" w:rsidRPr="00815BF6" w:rsidRDefault="00CE6E9A" w:rsidP="00815BF6">
            <w:pPr>
              <w:pStyle w:val="Tabletextnoindent"/>
              <w:spacing w:before="0" w:after="0"/>
              <w:jc w:val="center"/>
              <w:rPr>
                <w:szCs w:val="17"/>
              </w:rPr>
            </w:pPr>
          </w:p>
        </w:tc>
      </w:tr>
      <w:tr w:rsidR="008422DA" w:rsidRPr="00815BF6" w14:paraId="73B74C27" w14:textId="77777777" w:rsidTr="00FE4F4A">
        <w:trPr>
          <w:cantSplit/>
        </w:trPr>
        <w:tc>
          <w:tcPr>
            <w:tcW w:w="686" w:type="pct"/>
            <w:tcMar>
              <w:top w:w="57" w:type="dxa"/>
              <w:bottom w:w="57" w:type="dxa"/>
            </w:tcMar>
            <w:vAlign w:val="center"/>
          </w:tcPr>
          <w:p w14:paraId="5DD0FBDA" w14:textId="77777777" w:rsidR="00CE6E9A" w:rsidRPr="00815BF6" w:rsidRDefault="00CE6E9A" w:rsidP="00815BF6">
            <w:pPr>
              <w:pStyle w:val="Tabletextnoindent"/>
              <w:spacing w:before="0" w:after="0"/>
              <w:rPr>
                <w:szCs w:val="17"/>
              </w:rPr>
            </w:pPr>
            <w:r w:rsidRPr="00815BF6">
              <w:rPr>
                <w:szCs w:val="17"/>
              </w:rPr>
              <w:t>EO-2</w:t>
            </w:r>
          </w:p>
        </w:tc>
        <w:tc>
          <w:tcPr>
            <w:tcW w:w="644" w:type="pct"/>
            <w:shd w:val="clear" w:color="auto" w:fill="E7E7E8" w:themeFill="accent4" w:themeFillTint="33"/>
            <w:tcMar>
              <w:top w:w="57" w:type="dxa"/>
              <w:bottom w:w="57" w:type="dxa"/>
            </w:tcMar>
            <w:vAlign w:val="center"/>
          </w:tcPr>
          <w:p w14:paraId="355ABB3A" w14:textId="77777777" w:rsidR="00CE6E9A" w:rsidRPr="00815BF6" w:rsidRDefault="00FB717C" w:rsidP="00815BF6">
            <w:pPr>
              <w:pStyle w:val="Tabletextnoindent"/>
              <w:spacing w:before="0" w:after="0"/>
              <w:jc w:val="center"/>
              <w:rPr>
                <w:szCs w:val="17"/>
              </w:rPr>
            </w:pPr>
            <w:r>
              <w:rPr>
                <w:szCs w:val="17"/>
              </w:rPr>
              <w:t>1</w:t>
            </w:r>
          </w:p>
        </w:tc>
        <w:tc>
          <w:tcPr>
            <w:tcW w:w="646" w:type="pct"/>
            <w:shd w:val="clear" w:color="auto" w:fill="E7E7E8" w:themeFill="accent4" w:themeFillTint="33"/>
            <w:tcMar>
              <w:top w:w="57" w:type="dxa"/>
              <w:bottom w:w="57" w:type="dxa"/>
            </w:tcMar>
            <w:vAlign w:val="center"/>
          </w:tcPr>
          <w:p w14:paraId="74CD8286" w14:textId="77777777" w:rsidR="00CE6E9A" w:rsidRPr="00815BF6" w:rsidRDefault="00CE6E9A" w:rsidP="00815BF6">
            <w:pPr>
              <w:pStyle w:val="Tabletextnoindent"/>
              <w:spacing w:before="0" w:after="0"/>
              <w:jc w:val="center"/>
              <w:rPr>
                <w:szCs w:val="17"/>
              </w:rPr>
            </w:pPr>
          </w:p>
        </w:tc>
        <w:tc>
          <w:tcPr>
            <w:tcW w:w="644" w:type="pct"/>
            <w:shd w:val="clear" w:color="auto" w:fill="auto"/>
            <w:tcMar>
              <w:top w:w="57" w:type="dxa"/>
              <w:bottom w:w="57" w:type="dxa"/>
            </w:tcMar>
            <w:vAlign w:val="center"/>
          </w:tcPr>
          <w:p w14:paraId="0B154273" w14:textId="77777777" w:rsidR="00CE6E9A" w:rsidRPr="00815BF6" w:rsidRDefault="00FB717C" w:rsidP="00815BF6">
            <w:pPr>
              <w:pStyle w:val="Tabletextnoindent"/>
              <w:spacing w:before="0" w:after="0"/>
              <w:jc w:val="center"/>
              <w:rPr>
                <w:szCs w:val="17"/>
              </w:rPr>
            </w:pPr>
            <w:r>
              <w:rPr>
                <w:szCs w:val="17"/>
              </w:rPr>
              <w:t>1</w:t>
            </w:r>
          </w:p>
        </w:tc>
        <w:tc>
          <w:tcPr>
            <w:tcW w:w="648" w:type="pct"/>
            <w:shd w:val="clear" w:color="auto" w:fill="auto"/>
            <w:tcMar>
              <w:top w:w="57" w:type="dxa"/>
              <w:bottom w:w="57" w:type="dxa"/>
            </w:tcMar>
            <w:vAlign w:val="center"/>
          </w:tcPr>
          <w:p w14:paraId="49A2DB51" w14:textId="77777777" w:rsidR="00CE6E9A" w:rsidRPr="00815BF6" w:rsidRDefault="00CE6E9A" w:rsidP="00815BF6">
            <w:pPr>
              <w:pStyle w:val="Tabletextnoindent"/>
              <w:spacing w:before="0" w:after="0"/>
              <w:jc w:val="center"/>
              <w:rPr>
                <w:szCs w:val="17"/>
              </w:rPr>
            </w:pPr>
          </w:p>
        </w:tc>
        <w:tc>
          <w:tcPr>
            <w:tcW w:w="644" w:type="pct"/>
            <w:shd w:val="clear" w:color="auto" w:fill="E7E7E8" w:themeFill="accent4" w:themeFillTint="33"/>
            <w:tcMar>
              <w:top w:w="57" w:type="dxa"/>
              <w:bottom w:w="57" w:type="dxa"/>
            </w:tcMar>
            <w:vAlign w:val="center"/>
          </w:tcPr>
          <w:p w14:paraId="07C48C58" w14:textId="77777777" w:rsidR="00CE6E9A" w:rsidRPr="00815BF6" w:rsidRDefault="00CE6E9A" w:rsidP="00815BF6">
            <w:pPr>
              <w:pStyle w:val="Tabletextnoindent"/>
              <w:spacing w:before="0" w:after="0"/>
              <w:jc w:val="center"/>
              <w:rPr>
                <w:szCs w:val="17"/>
              </w:rPr>
            </w:pPr>
          </w:p>
        </w:tc>
        <w:tc>
          <w:tcPr>
            <w:tcW w:w="1089" w:type="pct"/>
            <w:shd w:val="clear" w:color="auto" w:fill="E7E7E8" w:themeFill="accent4" w:themeFillTint="33"/>
            <w:tcMar>
              <w:top w:w="57" w:type="dxa"/>
              <w:bottom w:w="57" w:type="dxa"/>
            </w:tcMar>
            <w:vAlign w:val="center"/>
          </w:tcPr>
          <w:p w14:paraId="1A48BE40" w14:textId="77777777" w:rsidR="00CE6E9A" w:rsidRPr="00815BF6" w:rsidRDefault="00CE6E9A" w:rsidP="00815BF6">
            <w:pPr>
              <w:pStyle w:val="Tabletextnoindent"/>
              <w:spacing w:before="0" w:after="0"/>
              <w:jc w:val="center"/>
              <w:rPr>
                <w:szCs w:val="17"/>
              </w:rPr>
            </w:pPr>
          </w:p>
        </w:tc>
      </w:tr>
      <w:tr w:rsidR="008422DA" w:rsidRPr="00815BF6" w14:paraId="241057C3" w14:textId="77777777" w:rsidTr="000D566A">
        <w:trPr>
          <w:cantSplit/>
        </w:trPr>
        <w:tc>
          <w:tcPr>
            <w:tcW w:w="686" w:type="pct"/>
            <w:tcBorders>
              <w:bottom w:val="single" w:sz="2" w:space="0" w:color="53565A" w:themeColor="accent3"/>
            </w:tcBorders>
            <w:tcMar>
              <w:top w:w="57" w:type="dxa"/>
              <w:bottom w:w="57" w:type="dxa"/>
            </w:tcMar>
            <w:vAlign w:val="center"/>
            <w:hideMark/>
          </w:tcPr>
          <w:p w14:paraId="59F16921" w14:textId="77777777" w:rsidR="00CE6E9A" w:rsidRPr="00815BF6" w:rsidRDefault="00CE6E9A" w:rsidP="00815BF6">
            <w:pPr>
              <w:pStyle w:val="Tabletextnoindent"/>
              <w:spacing w:before="0" w:after="0"/>
              <w:rPr>
                <w:szCs w:val="17"/>
              </w:rPr>
            </w:pPr>
            <w:r w:rsidRPr="00815BF6">
              <w:rPr>
                <w:szCs w:val="17"/>
              </w:rPr>
              <w:t>EO-3</w:t>
            </w:r>
          </w:p>
        </w:tc>
        <w:tc>
          <w:tcPr>
            <w:tcW w:w="644" w:type="pct"/>
            <w:tcBorders>
              <w:bottom w:val="single" w:sz="2" w:space="0" w:color="53565A" w:themeColor="accent3"/>
            </w:tcBorders>
            <w:shd w:val="clear" w:color="auto" w:fill="E7E7E8" w:themeFill="accent4" w:themeFillTint="33"/>
            <w:tcMar>
              <w:top w:w="57" w:type="dxa"/>
              <w:bottom w:w="57" w:type="dxa"/>
            </w:tcMar>
            <w:vAlign w:val="center"/>
          </w:tcPr>
          <w:p w14:paraId="1D5B05A9" w14:textId="77777777" w:rsidR="00CE6E9A" w:rsidRPr="00815BF6" w:rsidRDefault="00FB717C" w:rsidP="00815BF6">
            <w:pPr>
              <w:pStyle w:val="Tabletextnoindent"/>
              <w:spacing w:before="0" w:after="0"/>
              <w:jc w:val="center"/>
              <w:rPr>
                <w:szCs w:val="17"/>
              </w:rPr>
            </w:pPr>
            <w:r>
              <w:rPr>
                <w:szCs w:val="17"/>
              </w:rPr>
              <w:t>1</w:t>
            </w:r>
          </w:p>
        </w:tc>
        <w:tc>
          <w:tcPr>
            <w:tcW w:w="646" w:type="pct"/>
            <w:tcBorders>
              <w:bottom w:val="single" w:sz="2" w:space="0" w:color="53565A" w:themeColor="accent3"/>
            </w:tcBorders>
            <w:shd w:val="clear" w:color="auto" w:fill="E7E7E8" w:themeFill="accent4" w:themeFillTint="33"/>
            <w:tcMar>
              <w:top w:w="57" w:type="dxa"/>
              <w:bottom w:w="57" w:type="dxa"/>
            </w:tcMar>
            <w:vAlign w:val="center"/>
          </w:tcPr>
          <w:p w14:paraId="47F4E2BC" w14:textId="77777777" w:rsidR="00CE6E9A" w:rsidRPr="00815BF6" w:rsidRDefault="00CE6E9A" w:rsidP="00815BF6">
            <w:pPr>
              <w:pStyle w:val="Tabletextnoindent"/>
              <w:spacing w:before="0" w:after="0"/>
              <w:jc w:val="center"/>
              <w:rPr>
                <w:szCs w:val="17"/>
              </w:rPr>
            </w:pPr>
          </w:p>
        </w:tc>
        <w:tc>
          <w:tcPr>
            <w:tcW w:w="644" w:type="pct"/>
            <w:tcBorders>
              <w:bottom w:val="single" w:sz="2" w:space="0" w:color="53565A" w:themeColor="accent3"/>
            </w:tcBorders>
            <w:shd w:val="clear" w:color="auto" w:fill="auto"/>
            <w:tcMar>
              <w:top w:w="57" w:type="dxa"/>
              <w:bottom w:w="57" w:type="dxa"/>
            </w:tcMar>
            <w:vAlign w:val="center"/>
          </w:tcPr>
          <w:p w14:paraId="18AB24EF" w14:textId="77777777" w:rsidR="00CE6E9A" w:rsidRPr="00815BF6" w:rsidRDefault="00FB717C" w:rsidP="00815BF6">
            <w:pPr>
              <w:pStyle w:val="Tabletextnoindent"/>
              <w:spacing w:before="0" w:after="0"/>
              <w:jc w:val="center"/>
              <w:rPr>
                <w:szCs w:val="17"/>
              </w:rPr>
            </w:pPr>
            <w:r>
              <w:rPr>
                <w:szCs w:val="17"/>
              </w:rPr>
              <w:t>1</w:t>
            </w:r>
          </w:p>
        </w:tc>
        <w:tc>
          <w:tcPr>
            <w:tcW w:w="648" w:type="pct"/>
            <w:tcBorders>
              <w:bottom w:val="single" w:sz="2" w:space="0" w:color="53565A" w:themeColor="accent3"/>
            </w:tcBorders>
            <w:shd w:val="clear" w:color="auto" w:fill="auto"/>
            <w:tcMar>
              <w:top w:w="57" w:type="dxa"/>
              <w:bottom w:w="57" w:type="dxa"/>
            </w:tcMar>
            <w:vAlign w:val="center"/>
          </w:tcPr>
          <w:p w14:paraId="78B4A81B" w14:textId="77777777" w:rsidR="00CE6E9A" w:rsidRPr="00815BF6" w:rsidRDefault="00CE6E9A" w:rsidP="00815BF6">
            <w:pPr>
              <w:pStyle w:val="Tabletextnoindent"/>
              <w:spacing w:before="0" w:after="0"/>
              <w:jc w:val="center"/>
              <w:rPr>
                <w:szCs w:val="17"/>
              </w:rPr>
            </w:pPr>
          </w:p>
        </w:tc>
        <w:tc>
          <w:tcPr>
            <w:tcW w:w="644" w:type="pct"/>
            <w:tcBorders>
              <w:bottom w:val="single" w:sz="2" w:space="0" w:color="53565A" w:themeColor="accent3"/>
            </w:tcBorders>
            <w:shd w:val="clear" w:color="auto" w:fill="E7E7E8" w:themeFill="accent4" w:themeFillTint="33"/>
            <w:tcMar>
              <w:top w:w="57" w:type="dxa"/>
              <w:bottom w:w="57" w:type="dxa"/>
            </w:tcMar>
            <w:vAlign w:val="center"/>
          </w:tcPr>
          <w:p w14:paraId="45A2185B" w14:textId="77777777" w:rsidR="00CE6E9A" w:rsidRPr="00815BF6" w:rsidRDefault="00CE6E9A" w:rsidP="00815BF6">
            <w:pPr>
              <w:pStyle w:val="Tabletextnoindent"/>
              <w:spacing w:before="0" w:after="0"/>
              <w:jc w:val="center"/>
              <w:rPr>
                <w:szCs w:val="17"/>
              </w:rPr>
            </w:pPr>
          </w:p>
        </w:tc>
        <w:tc>
          <w:tcPr>
            <w:tcW w:w="1089" w:type="pct"/>
            <w:tcBorders>
              <w:bottom w:val="single" w:sz="2" w:space="0" w:color="53565A" w:themeColor="accent3"/>
            </w:tcBorders>
            <w:shd w:val="clear" w:color="auto" w:fill="E7E7E8" w:themeFill="accent4" w:themeFillTint="33"/>
            <w:tcMar>
              <w:top w:w="57" w:type="dxa"/>
              <w:bottom w:w="57" w:type="dxa"/>
            </w:tcMar>
            <w:vAlign w:val="center"/>
          </w:tcPr>
          <w:p w14:paraId="768D4155" w14:textId="77777777" w:rsidR="00CE6E9A" w:rsidRPr="00815BF6" w:rsidRDefault="00CE6E9A" w:rsidP="00815BF6">
            <w:pPr>
              <w:pStyle w:val="Tabletextnoindent"/>
              <w:spacing w:before="0" w:after="0"/>
              <w:jc w:val="center"/>
              <w:rPr>
                <w:szCs w:val="17"/>
              </w:rPr>
            </w:pPr>
          </w:p>
        </w:tc>
      </w:tr>
      <w:tr w:rsidR="008422DA" w:rsidRPr="00815BF6" w14:paraId="58032744" w14:textId="77777777" w:rsidTr="000D566A">
        <w:trPr>
          <w:cantSplit/>
        </w:trPr>
        <w:tc>
          <w:tcPr>
            <w:tcW w:w="686" w:type="pct"/>
            <w:tcBorders>
              <w:top w:val="single" w:sz="2" w:space="0" w:color="53565A" w:themeColor="accent3"/>
              <w:bottom w:val="single" w:sz="12" w:space="0" w:color="53565A" w:themeColor="accent3"/>
            </w:tcBorders>
            <w:tcMar>
              <w:top w:w="57" w:type="dxa"/>
              <w:bottom w:w="57" w:type="dxa"/>
            </w:tcMar>
            <w:vAlign w:val="center"/>
            <w:hideMark/>
          </w:tcPr>
          <w:p w14:paraId="22038D50" w14:textId="77777777" w:rsidR="00CE6E9A" w:rsidRPr="00815BF6" w:rsidRDefault="00CE6E9A" w:rsidP="00815BF6">
            <w:pPr>
              <w:pStyle w:val="Tabletextnoindent"/>
              <w:spacing w:before="0" w:after="0"/>
              <w:rPr>
                <w:b/>
                <w:szCs w:val="17"/>
              </w:rPr>
            </w:pPr>
            <w:r w:rsidRPr="00815BF6">
              <w:rPr>
                <w:b/>
                <w:szCs w:val="17"/>
              </w:rPr>
              <w:t>Total</w:t>
            </w:r>
          </w:p>
        </w:tc>
        <w:tc>
          <w:tcPr>
            <w:tcW w:w="644" w:type="pct"/>
            <w:tcBorders>
              <w:top w:val="single" w:sz="2" w:space="0" w:color="53565A" w:themeColor="accent3"/>
              <w:bottom w:val="single" w:sz="12" w:space="0" w:color="53565A" w:themeColor="accent3"/>
            </w:tcBorders>
            <w:shd w:val="clear" w:color="auto" w:fill="E7E7E8" w:themeFill="accent4" w:themeFillTint="33"/>
            <w:tcMar>
              <w:top w:w="57" w:type="dxa"/>
              <w:bottom w:w="57" w:type="dxa"/>
            </w:tcMar>
            <w:vAlign w:val="center"/>
          </w:tcPr>
          <w:p w14:paraId="7D50F5C0" w14:textId="77777777" w:rsidR="00CE6E9A" w:rsidRPr="00815BF6" w:rsidRDefault="00FB717C" w:rsidP="00815BF6">
            <w:pPr>
              <w:pStyle w:val="Tabletextnoindent"/>
              <w:spacing w:before="0" w:after="0"/>
              <w:jc w:val="center"/>
              <w:rPr>
                <w:b/>
                <w:szCs w:val="17"/>
              </w:rPr>
            </w:pPr>
            <w:r>
              <w:rPr>
                <w:b/>
                <w:szCs w:val="17"/>
              </w:rPr>
              <w:t>2</w:t>
            </w:r>
          </w:p>
        </w:tc>
        <w:tc>
          <w:tcPr>
            <w:tcW w:w="646" w:type="pct"/>
            <w:tcBorders>
              <w:top w:val="single" w:sz="2" w:space="0" w:color="53565A" w:themeColor="accent3"/>
              <w:bottom w:val="single" w:sz="12" w:space="0" w:color="53565A" w:themeColor="accent3"/>
            </w:tcBorders>
            <w:shd w:val="clear" w:color="auto" w:fill="E7E7E8" w:themeFill="accent4" w:themeFillTint="33"/>
            <w:tcMar>
              <w:top w:w="57" w:type="dxa"/>
              <w:bottom w:w="57" w:type="dxa"/>
            </w:tcMar>
            <w:vAlign w:val="center"/>
          </w:tcPr>
          <w:p w14:paraId="25F0AFBA" w14:textId="77777777" w:rsidR="00CE6E9A" w:rsidRPr="00815BF6" w:rsidRDefault="00CE6E9A" w:rsidP="00815BF6">
            <w:pPr>
              <w:pStyle w:val="Tabletextnoindent"/>
              <w:spacing w:before="0" w:after="0"/>
              <w:jc w:val="center"/>
              <w:rPr>
                <w:szCs w:val="17"/>
              </w:rPr>
            </w:pPr>
          </w:p>
        </w:tc>
        <w:tc>
          <w:tcPr>
            <w:tcW w:w="644" w:type="pct"/>
            <w:tcBorders>
              <w:top w:val="single" w:sz="2" w:space="0" w:color="53565A" w:themeColor="accent3"/>
              <w:bottom w:val="single" w:sz="12" w:space="0" w:color="53565A" w:themeColor="accent3"/>
            </w:tcBorders>
            <w:shd w:val="clear" w:color="auto" w:fill="auto"/>
            <w:tcMar>
              <w:top w:w="57" w:type="dxa"/>
              <w:bottom w:w="57" w:type="dxa"/>
            </w:tcMar>
            <w:vAlign w:val="center"/>
          </w:tcPr>
          <w:p w14:paraId="1D92387B" w14:textId="77777777" w:rsidR="00CE6E9A" w:rsidRPr="00874C29" w:rsidRDefault="00FB717C" w:rsidP="00815BF6">
            <w:pPr>
              <w:pStyle w:val="Tabletextnoindent"/>
              <w:spacing w:before="0" w:after="0"/>
              <w:jc w:val="center"/>
              <w:rPr>
                <w:b/>
                <w:szCs w:val="17"/>
              </w:rPr>
            </w:pPr>
            <w:r>
              <w:rPr>
                <w:b/>
                <w:szCs w:val="17"/>
              </w:rPr>
              <w:t>2</w:t>
            </w:r>
          </w:p>
        </w:tc>
        <w:tc>
          <w:tcPr>
            <w:tcW w:w="648" w:type="pct"/>
            <w:tcBorders>
              <w:top w:val="single" w:sz="2" w:space="0" w:color="53565A" w:themeColor="accent3"/>
              <w:bottom w:val="single" w:sz="12" w:space="0" w:color="53565A" w:themeColor="accent3"/>
            </w:tcBorders>
            <w:shd w:val="clear" w:color="auto" w:fill="auto"/>
            <w:tcMar>
              <w:top w:w="57" w:type="dxa"/>
              <w:bottom w:w="57" w:type="dxa"/>
            </w:tcMar>
            <w:vAlign w:val="center"/>
          </w:tcPr>
          <w:p w14:paraId="0D8D8C38" w14:textId="77777777" w:rsidR="00CE6E9A" w:rsidRPr="00815BF6" w:rsidRDefault="00CE6E9A" w:rsidP="00815BF6">
            <w:pPr>
              <w:pStyle w:val="Tabletextnoindent"/>
              <w:spacing w:before="0" w:after="0"/>
              <w:jc w:val="center"/>
              <w:rPr>
                <w:szCs w:val="17"/>
              </w:rPr>
            </w:pPr>
          </w:p>
        </w:tc>
        <w:tc>
          <w:tcPr>
            <w:tcW w:w="644" w:type="pct"/>
            <w:tcBorders>
              <w:top w:val="single" w:sz="2" w:space="0" w:color="53565A" w:themeColor="accent3"/>
              <w:bottom w:val="single" w:sz="12" w:space="0" w:color="53565A" w:themeColor="accent3"/>
            </w:tcBorders>
            <w:shd w:val="clear" w:color="auto" w:fill="E7E7E8" w:themeFill="accent4" w:themeFillTint="33"/>
            <w:tcMar>
              <w:top w:w="57" w:type="dxa"/>
              <w:bottom w:w="57" w:type="dxa"/>
            </w:tcMar>
            <w:vAlign w:val="center"/>
          </w:tcPr>
          <w:p w14:paraId="0A490967" w14:textId="77777777" w:rsidR="00CE6E9A" w:rsidRPr="00815BF6" w:rsidRDefault="00CE6E9A" w:rsidP="00815BF6">
            <w:pPr>
              <w:pStyle w:val="Tabletextnoindent"/>
              <w:spacing w:before="0" w:after="0"/>
              <w:jc w:val="center"/>
              <w:rPr>
                <w:szCs w:val="17"/>
              </w:rPr>
            </w:pPr>
          </w:p>
        </w:tc>
        <w:tc>
          <w:tcPr>
            <w:tcW w:w="1089" w:type="pct"/>
            <w:tcBorders>
              <w:top w:val="single" w:sz="2" w:space="0" w:color="53565A" w:themeColor="accent3"/>
              <w:bottom w:val="single" w:sz="12" w:space="0" w:color="53565A" w:themeColor="accent3"/>
            </w:tcBorders>
            <w:shd w:val="clear" w:color="auto" w:fill="E7E7E8" w:themeFill="accent4" w:themeFillTint="33"/>
            <w:tcMar>
              <w:top w:w="57" w:type="dxa"/>
              <w:bottom w:w="57" w:type="dxa"/>
            </w:tcMar>
            <w:vAlign w:val="center"/>
          </w:tcPr>
          <w:p w14:paraId="2EFA6BB7" w14:textId="77777777" w:rsidR="00CE6E9A" w:rsidRPr="00815BF6" w:rsidRDefault="00CE6E9A" w:rsidP="00815BF6">
            <w:pPr>
              <w:pStyle w:val="Tabletextnoindent"/>
              <w:spacing w:before="0" w:after="0"/>
              <w:jc w:val="center"/>
              <w:rPr>
                <w:szCs w:val="17"/>
              </w:rPr>
            </w:pPr>
          </w:p>
        </w:tc>
      </w:tr>
    </w:tbl>
    <w:p w14:paraId="0C06491A" w14:textId="77777777" w:rsidR="00565DC0" w:rsidRPr="00B20BC8" w:rsidRDefault="005831AF" w:rsidP="008302FF">
      <w:pPr>
        <w:spacing w:before="360" w:after="120" w:line="240" w:lineRule="auto"/>
        <w:ind w:right="1134"/>
        <w:rPr>
          <w:rFonts w:cs="Arial"/>
          <w:b/>
          <w:color w:val="auto"/>
          <w:sz w:val="18"/>
          <w:szCs w:val="18"/>
        </w:rPr>
      </w:pPr>
      <w:bookmarkStart w:id="145" w:name="_Ref398818229"/>
      <w:r w:rsidRPr="00B20BC8">
        <w:rPr>
          <w:rFonts w:cs="Arial"/>
          <w:b/>
          <w:color w:val="auto"/>
          <w:sz w:val="18"/>
          <w:szCs w:val="18"/>
        </w:rPr>
        <w:t xml:space="preserve">Table </w:t>
      </w:r>
      <w:r w:rsidR="00B22916">
        <w:rPr>
          <w:rFonts w:cs="Arial"/>
          <w:b/>
          <w:color w:val="auto"/>
          <w:sz w:val="18"/>
          <w:szCs w:val="18"/>
        </w:rPr>
        <w:t>2</w:t>
      </w:r>
      <w:r w:rsidR="00CC0AF8">
        <w:rPr>
          <w:rFonts w:cs="Arial"/>
          <w:b/>
          <w:color w:val="auto"/>
          <w:sz w:val="18"/>
          <w:szCs w:val="18"/>
        </w:rPr>
        <w:t>5</w:t>
      </w:r>
      <w:r w:rsidRPr="00B20BC8">
        <w:rPr>
          <w:rFonts w:cs="Arial"/>
          <w:b/>
          <w:color w:val="auto"/>
          <w:sz w:val="18"/>
          <w:szCs w:val="18"/>
        </w:rPr>
        <w:t>—</w:t>
      </w:r>
      <w:bookmarkEnd w:id="145"/>
      <w:r w:rsidR="00752012" w:rsidRPr="00B20BC8">
        <w:rPr>
          <w:rFonts w:cs="Arial"/>
          <w:b/>
          <w:color w:val="auto"/>
          <w:sz w:val="18"/>
          <w:szCs w:val="18"/>
        </w:rPr>
        <w:t>Gender b</w:t>
      </w:r>
      <w:r w:rsidRPr="00B20BC8">
        <w:rPr>
          <w:rFonts w:cs="Arial"/>
          <w:b/>
          <w:color w:val="auto"/>
          <w:sz w:val="18"/>
          <w:szCs w:val="18"/>
        </w:rPr>
        <w:t xml:space="preserve">reakdown of </w:t>
      </w:r>
      <w:r w:rsidR="00752012" w:rsidRPr="00B20BC8">
        <w:rPr>
          <w:rFonts w:cs="Arial"/>
          <w:b/>
          <w:color w:val="auto"/>
          <w:sz w:val="18"/>
          <w:szCs w:val="18"/>
        </w:rPr>
        <w:t>e</w:t>
      </w:r>
      <w:r w:rsidRPr="00B20BC8">
        <w:rPr>
          <w:rFonts w:cs="Arial"/>
          <w:b/>
          <w:color w:val="auto"/>
          <w:sz w:val="18"/>
          <w:szCs w:val="18"/>
        </w:rPr>
        <w:t xml:space="preserve">xecutive </w:t>
      </w:r>
      <w:r w:rsidR="00752012" w:rsidRPr="00B20BC8">
        <w:rPr>
          <w:rFonts w:cs="Arial"/>
          <w:b/>
          <w:color w:val="auto"/>
          <w:sz w:val="18"/>
          <w:szCs w:val="18"/>
        </w:rPr>
        <w:t>o</w:t>
      </w:r>
      <w:r w:rsidRPr="00B20BC8">
        <w:rPr>
          <w:rFonts w:cs="Arial"/>
          <w:b/>
          <w:color w:val="auto"/>
          <w:sz w:val="18"/>
          <w:szCs w:val="18"/>
        </w:rPr>
        <w:t xml:space="preserve">fficers in </w:t>
      </w:r>
      <w:r w:rsidR="00765F15" w:rsidRPr="00B20BC8">
        <w:rPr>
          <w:rFonts w:cs="Arial"/>
          <w:b/>
          <w:color w:val="auto"/>
          <w:sz w:val="18"/>
          <w:szCs w:val="18"/>
        </w:rPr>
        <w:t>‘</w:t>
      </w:r>
      <w:r w:rsidRPr="00B20BC8">
        <w:rPr>
          <w:rFonts w:cs="Arial"/>
          <w:b/>
          <w:color w:val="auto"/>
          <w:sz w:val="18"/>
          <w:szCs w:val="18"/>
        </w:rPr>
        <w:t>ongoing</w:t>
      </w:r>
      <w:r w:rsidR="00765F15" w:rsidRPr="00B20BC8">
        <w:rPr>
          <w:rFonts w:cs="Arial"/>
          <w:b/>
          <w:color w:val="auto"/>
          <w:sz w:val="18"/>
          <w:szCs w:val="18"/>
        </w:rPr>
        <w:t>’</w:t>
      </w:r>
      <w:r w:rsidRPr="00B20BC8">
        <w:rPr>
          <w:rFonts w:cs="Arial"/>
          <w:b/>
          <w:color w:val="auto"/>
          <w:sz w:val="18"/>
          <w:szCs w:val="18"/>
        </w:rPr>
        <w:t xml:space="preserve"> and </w:t>
      </w:r>
      <w:r w:rsidR="00765F15" w:rsidRPr="00B20BC8">
        <w:rPr>
          <w:rFonts w:cs="Arial"/>
          <w:b/>
          <w:color w:val="auto"/>
          <w:sz w:val="18"/>
          <w:szCs w:val="18"/>
        </w:rPr>
        <w:t>‘</w:t>
      </w:r>
      <w:r w:rsidRPr="00B20BC8">
        <w:rPr>
          <w:rFonts w:cs="Arial"/>
          <w:b/>
          <w:color w:val="auto"/>
          <w:sz w:val="18"/>
          <w:szCs w:val="18"/>
        </w:rPr>
        <w:t>special projects</w:t>
      </w:r>
      <w:r w:rsidR="00765F15" w:rsidRPr="00B20BC8">
        <w:rPr>
          <w:rFonts w:cs="Arial"/>
          <w:b/>
          <w:color w:val="auto"/>
          <w:sz w:val="18"/>
          <w:szCs w:val="18"/>
        </w:rPr>
        <w:t>’</w:t>
      </w:r>
    </w:p>
    <w:tbl>
      <w:tblPr>
        <w:tblW w:w="5000" w:type="pct"/>
        <w:tblLayout w:type="fixed"/>
        <w:tblCellMar>
          <w:left w:w="43" w:type="dxa"/>
          <w:right w:w="43" w:type="dxa"/>
        </w:tblCellMar>
        <w:tblLook w:val="01E0" w:firstRow="1" w:lastRow="1" w:firstColumn="1" w:lastColumn="1" w:noHBand="0" w:noVBand="0"/>
      </w:tblPr>
      <w:tblGrid>
        <w:gridCol w:w="989"/>
        <w:gridCol w:w="560"/>
        <w:gridCol w:w="561"/>
        <w:gridCol w:w="568"/>
        <w:gridCol w:w="568"/>
        <w:gridCol w:w="992"/>
        <w:gridCol w:w="495"/>
        <w:gridCol w:w="497"/>
        <w:gridCol w:w="567"/>
        <w:gridCol w:w="567"/>
        <w:gridCol w:w="977"/>
      </w:tblGrid>
      <w:tr w:rsidR="00CE6E9A" w:rsidRPr="00815BF6" w14:paraId="31CC8590" w14:textId="77777777" w:rsidTr="007E1ED0">
        <w:trPr>
          <w:cantSplit/>
          <w:trHeight w:val="454"/>
        </w:trPr>
        <w:tc>
          <w:tcPr>
            <w:tcW w:w="989" w:type="dxa"/>
            <w:tcBorders>
              <w:top w:val="single" w:sz="12" w:space="0" w:color="FFFFFF" w:themeColor="background1"/>
              <w:left w:val="single" w:sz="12" w:space="0" w:color="FFFFFF" w:themeColor="background1"/>
            </w:tcBorders>
            <w:shd w:val="clear" w:color="auto" w:fill="53565A" w:themeFill="accent3"/>
            <w:vAlign w:val="center"/>
          </w:tcPr>
          <w:p w14:paraId="682F2569" w14:textId="77777777" w:rsidR="00CE6E9A" w:rsidRPr="00815BF6" w:rsidRDefault="00CE6E9A" w:rsidP="00815BF6">
            <w:pPr>
              <w:pStyle w:val="TablecolumnheadingVPSstafftable"/>
              <w:spacing w:before="0" w:after="0"/>
              <w:jc w:val="center"/>
              <w:rPr>
                <w:sz w:val="17"/>
                <w:szCs w:val="17"/>
              </w:rPr>
            </w:pPr>
          </w:p>
        </w:tc>
        <w:tc>
          <w:tcPr>
            <w:tcW w:w="3249" w:type="dxa"/>
            <w:gridSpan w:val="5"/>
            <w:tcBorders>
              <w:top w:val="single" w:sz="12" w:space="0" w:color="FFFFFF" w:themeColor="background1"/>
            </w:tcBorders>
            <w:shd w:val="clear" w:color="auto" w:fill="53565A" w:themeFill="accent3"/>
            <w:vAlign w:val="center"/>
          </w:tcPr>
          <w:p w14:paraId="73BB2B79" w14:textId="77777777" w:rsidR="00CE6E9A" w:rsidRPr="00815BF6" w:rsidRDefault="00CE6E9A" w:rsidP="007E1ED0">
            <w:pPr>
              <w:pStyle w:val="TablecolumnheadingVPSstafftable"/>
              <w:spacing w:before="0" w:after="0"/>
              <w:jc w:val="center"/>
              <w:rPr>
                <w:sz w:val="17"/>
                <w:szCs w:val="17"/>
              </w:rPr>
            </w:pPr>
            <w:r w:rsidRPr="00815BF6">
              <w:rPr>
                <w:sz w:val="17"/>
                <w:szCs w:val="17"/>
              </w:rPr>
              <w:t>Ongoing</w:t>
            </w:r>
          </w:p>
        </w:tc>
        <w:tc>
          <w:tcPr>
            <w:tcW w:w="3103" w:type="dxa"/>
            <w:gridSpan w:val="5"/>
            <w:tcBorders>
              <w:top w:val="single" w:sz="12" w:space="0" w:color="FFFFFF" w:themeColor="background1"/>
              <w:right w:val="single" w:sz="12" w:space="0" w:color="FFFFFF" w:themeColor="background1"/>
            </w:tcBorders>
            <w:shd w:val="clear" w:color="auto" w:fill="53565A" w:themeFill="accent3"/>
            <w:vAlign w:val="center"/>
          </w:tcPr>
          <w:p w14:paraId="6E7FA43C" w14:textId="77777777" w:rsidR="00CE6E9A" w:rsidRPr="00815BF6" w:rsidRDefault="00CE6E9A" w:rsidP="007E1ED0">
            <w:pPr>
              <w:pStyle w:val="TablecolumnheadingVPSstafftable"/>
              <w:spacing w:before="0" w:after="0"/>
              <w:jc w:val="center"/>
              <w:rPr>
                <w:sz w:val="17"/>
                <w:szCs w:val="17"/>
              </w:rPr>
            </w:pPr>
            <w:r w:rsidRPr="00815BF6">
              <w:rPr>
                <w:sz w:val="17"/>
                <w:szCs w:val="17"/>
              </w:rPr>
              <w:t>Special projects</w:t>
            </w:r>
          </w:p>
        </w:tc>
      </w:tr>
      <w:tr w:rsidR="0088494F" w:rsidRPr="00815BF6" w14:paraId="1BB557EA" w14:textId="77777777" w:rsidTr="000D566A">
        <w:trPr>
          <w:cantSplit/>
          <w:trHeight w:val="454"/>
        </w:trPr>
        <w:tc>
          <w:tcPr>
            <w:tcW w:w="989" w:type="dxa"/>
            <w:tcBorders>
              <w:left w:val="single" w:sz="12" w:space="0" w:color="FFFFFF" w:themeColor="background1"/>
            </w:tcBorders>
            <w:shd w:val="clear" w:color="auto" w:fill="53565A" w:themeFill="accent3"/>
            <w:vAlign w:val="center"/>
          </w:tcPr>
          <w:p w14:paraId="0E2CB138" w14:textId="77777777" w:rsidR="00CE6E9A" w:rsidRPr="00815BF6" w:rsidRDefault="00CE6E9A" w:rsidP="00815BF6">
            <w:pPr>
              <w:pStyle w:val="TablecolumnheadingVPSstafftable"/>
              <w:spacing w:before="0" w:after="0"/>
              <w:jc w:val="center"/>
              <w:rPr>
                <w:sz w:val="17"/>
                <w:szCs w:val="17"/>
              </w:rPr>
            </w:pPr>
          </w:p>
        </w:tc>
        <w:tc>
          <w:tcPr>
            <w:tcW w:w="1121" w:type="dxa"/>
            <w:gridSpan w:val="2"/>
            <w:shd w:val="clear" w:color="auto" w:fill="53565A" w:themeFill="accent3"/>
            <w:vAlign w:val="center"/>
          </w:tcPr>
          <w:p w14:paraId="639764E4" w14:textId="77777777" w:rsidR="00CE6E9A" w:rsidRPr="00815BF6" w:rsidRDefault="00CE6E9A" w:rsidP="00815BF6">
            <w:pPr>
              <w:pStyle w:val="TablecolumnheadingVPSstafftable"/>
              <w:spacing w:before="0" w:after="0"/>
              <w:jc w:val="center"/>
              <w:rPr>
                <w:sz w:val="17"/>
                <w:szCs w:val="17"/>
              </w:rPr>
            </w:pPr>
            <w:r w:rsidRPr="00815BF6">
              <w:rPr>
                <w:sz w:val="17"/>
                <w:szCs w:val="17"/>
              </w:rPr>
              <w:t>Male</w:t>
            </w:r>
          </w:p>
        </w:tc>
        <w:tc>
          <w:tcPr>
            <w:tcW w:w="1136" w:type="dxa"/>
            <w:gridSpan w:val="2"/>
            <w:shd w:val="clear" w:color="auto" w:fill="53565A" w:themeFill="accent3"/>
            <w:vAlign w:val="center"/>
          </w:tcPr>
          <w:p w14:paraId="42067DD5" w14:textId="77777777" w:rsidR="00CE6E9A" w:rsidRPr="00815BF6" w:rsidRDefault="00CE6E9A" w:rsidP="00815BF6">
            <w:pPr>
              <w:pStyle w:val="TablecolumnheadingVPSstafftable"/>
              <w:spacing w:before="0" w:after="0"/>
              <w:jc w:val="center"/>
              <w:rPr>
                <w:sz w:val="17"/>
                <w:szCs w:val="17"/>
              </w:rPr>
            </w:pPr>
            <w:r w:rsidRPr="00815BF6">
              <w:rPr>
                <w:sz w:val="17"/>
                <w:szCs w:val="17"/>
              </w:rPr>
              <w:t>Female</w:t>
            </w:r>
          </w:p>
        </w:tc>
        <w:tc>
          <w:tcPr>
            <w:tcW w:w="992" w:type="dxa"/>
            <w:shd w:val="clear" w:color="auto" w:fill="53565A" w:themeFill="accent3"/>
            <w:vAlign w:val="center"/>
          </w:tcPr>
          <w:p w14:paraId="0E1629A7" w14:textId="77777777" w:rsidR="00CE6E9A" w:rsidRPr="00815BF6" w:rsidRDefault="00CE6E9A" w:rsidP="00815BF6">
            <w:pPr>
              <w:pStyle w:val="TablecolumnheadingVPSstafftable"/>
              <w:spacing w:before="0" w:after="0"/>
              <w:jc w:val="center"/>
              <w:rPr>
                <w:sz w:val="17"/>
                <w:szCs w:val="17"/>
              </w:rPr>
            </w:pPr>
            <w:r w:rsidRPr="00815BF6">
              <w:rPr>
                <w:sz w:val="17"/>
                <w:szCs w:val="17"/>
              </w:rPr>
              <w:t>Vacancies</w:t>
            </w:r>
          </w:p>
        </w:tc>
        <w:tc>
          <w:tcPr>
            <w:tcW w:w="992" w:type="dxa"/>
            <w:gridSpan w:val="2"/>
            <w:shd w:val="clear" w:color="auto" w:fill="53565A" w:themeFill="accent3"/>
            <w:vAlign w:val="center"/>
          </w:tcPr>
          <w:p w14:paraId="034893E9" w14:textId="77777777" w:rsidR="00CE6E9A" w:rsidRPr="00815BF6" w:rsidRDefault="00CE6E9A" w:rsidP="00815BF6">
            <w:pPr>
              <w:pStyle w:val="TablecolumnheadingVPSstafftable"/>
              <w:spacing w:before="0" w:after="0"/>
              <w:jc w:val="center"/>
              <w:rPr>
                <w:sz w:val="17"/>
                <w:szCs w:val="17"/>
              </w:rPr>
            </w:pPr>
            <w:r w:rsidRPr="00815BF6">
              <w:rPr>
                <w:sz w:val="17"/>
                <w:szCs w:val="17"/>
              </w:rPr>
              <w:t>Male</w:t>
            </w:r>
          </w:p>
        </w:tc>
        <w:tc>
          <w:tcPr>
            <w:tcW w:w="1134" w:type="dxa"/>
            <w:gridSpan w:val="2"/>
            <w:shd w:val="clear" w:color="auto" w:fill="53565A" w:themeFill="accent3"/>
            <w:vAlign w:val="center"/>
          </w:tcPr>
          <w:p w14:paraId="125EF384" w14:textId="77777777" w:rsidR="00CE6E9A" w:rsidRPr="00815BF6" w:rsidRDefault="00CE6E9A" w:rsidP="00815BF6">
            <w:pPr>
              <w:pStyle w:val="TablecolumnheadingVPSstafftable"/>
              <w:spacing w:before="0" w:after="0"/>
              <w:jc w:val="center"/>
              <w:rPr>
                <w:sz w:val="17"/>
                <w:szCs w:val="17"/>
              </w:rPr>
            </w:pPr>
            <w:r w:rsidRPr="00815BF6">
              <w:rPr>
                <w:sz w:val="17"/>
                <w:szCs w:val="17"/>
              </w:rPr>
              <w:t>Female</w:t>
            </w:r>
          </w:p>
        </w:tc>
        <w:tc>
          <w:tcPr>
            <w:tcW w:w="977" w:type="dxa"/>
            <w:tcBorders>
              <w:right w:val="single" w:sz="12" w:space="0" w:color="FFFFFF" w:themeColor="background1"/>
            </w:tcBorders>
            <w:shd w:val="clear" w:color="auto" w:fill="53565A" w:themeFill="accent3"/>
            <w:vAlign w:val="center"/>
          </w:tcPr>
          <w:p w14:paraId="5FB0C653" w14:textId="77777777" w:rsidR="00CE6E9A" w:rsidRPr="00815BF6" w:rsidRDefault="00CE6E9A" w:rsidP="00815BF6">
            <w:pPr>
              <w:pStyle w:val="TablecolumnheadingVPSstafftable"/>
              <w:spacing w:before="0" w:after="0"/>
              <w:jc w:val="center"/>
              <w:rPr>
                <w:sz w:val="17"/>
                <w:szCs w:val="17"/>
              </w:rPr>
            </w:pPr>
            <w:r w:rsidRPr="00815BF6">
              <w:rPr>
                <w:sz w:val="17"/>
                <w:szCs w:val="17"/>
              </w:rPr>
              <w:t>Vacancies</w:t>
            </w:r>
          </w:p>
        </w:tc>
      </w:tr>
      <w:tr w:rsidR="000D566A" w:rsidRPr="00815BF6" w14:paraId="054674F9" w14:textId="77777777" w:rsidTr="000D566A">
        <w:trPr>
          <w:cantSplit/>
          <w:trHeight w:val="454"/>
        </w:trPr>
        <w:tc>
          <w:tcPr>
            <w:tcW w:w="989" w:type="dxa"/>
            <w:tcBorders>
              <w:left w:val="single" w:sz="12" w:space="0" w:color="FFFFFF" w:themeColor="background1"/>
            </w:tcBorders>
            <w:shd w:val="clear" w:color="auto" w:fill="53565A" w:themeFill="accent3"/>
            <w:vAlign w:val="center"/>
            <w:hideMark/>
          </w:tcPr>
          <w:p w14:paraId="16FA65DB" w14:textId="77777777" w:rsidR="00CE6E9A" w:rsidRPr="00815BF6" w:rsidRDefault="00CE6E9A" w:rsidP="00815BF6">
            <w:pPr>
              <w:pStyle w:val="TablecolumnheadingVPSstafftable"/>
              <w:spacing w:before="0" w:after="0"/>
              <w:rPr>
                <w:sz w:val="17"/>
                <w:szCs w:val="17"/>
              </w:rPr>
            </w:pPr>
            <w:r w:rsidRPr="00815BF6">
              <w:rPr>
                <w:sz w:val="17"/>
                <w:szCs w:val="17"/>
              </w:rPr>
              <w:t>Class</w:t>
            </w:r>
          </w:p>
        </w:tc>
        <w:tc>
          <w:tcPr>
            <w:tcW w:w="560" w:type="dxa"/>
            <w:shd w:val="clear" w:color="auto" w:fill="53565A" w:themeFill="accent3"/>
            <w:vAlign w:val="center"/>
            <w:hideMark/>
          </w:tcPr>
          <w:p w14:paraId="1F223EBA" w14:textId="77777777" w:rsidR="00CE6E9A" w:rsidRPr="00815BF6" w:rsidRDefault="00CE6E9A" w:rsidP="00815BF6">
            <w:pPr>
              <w:pStyle w:val="TablecolumnheadingVPSstafftable"/>
              <w:spacing w:before="0" w:after="0"/>
              <w:jc w:val="center"/>
              <w:rPr>
                <w:sz w:val="17"/>
                <w:szCs w:val="17"/>
              </w:rPr>
            </w:pPr>
            <w:r w:rsidRPr="00815BF6">
              <w:rPr>
                <w:sz w:val="17"/>
                <w:szCs w:val="17"/>
              </w:rPr>
              <w:t>No.</w:t>
            </w:r>
          </w:p>
        </w:tc>
        <w:tc>
          <w:tcPr>
            <w:tcW w:w="561" w:type="dxa"/>
            <w:shd w:val="clear" w:color="auto" w:fill="53565A" w:themeFill="accent3"/>
            <w:vAlign w:val="center"/>
            <w:hideMark/>
          </w:tcPr>
          <w:p w14:paraId="7FCD39F0" w14:textId="77777777" w:rsidR="00CE6E9A" w:rsidRPr="00815BF6" w:rsidRDefault="00CE6E9A" w:rsidP="00815BF6">
            <w:pPr>
              <w:pStyle w:val="TablecolumnheadingVPSstafftable"/>
              <w:spacing w:before="0" w:after="0"/>
              <w:jc w:val="center"/>
              <w:rPr>
                <w:sz w:val="17"/>
                <w:szCs w:val="17"/>
              </w:rPr>
            </w:pPr>
            <w:r w:rsidRPr="00815BF6">
              <w:rPr>
                <w:sz w:val="17"/>
                <w:szCs w:val="17"/>
              </w:rPr>
              <w:t>Var.</w:t>
            </w:r>
          </w:p>
        </w:tc>
        <w:tc>
          <w:tcPr>
            <w:tcW w:w="568" w:type="dxa"/>
            <w:shd w:val="clear" w:color="auto" w:fill="53565A" w:themeFill="accent3"/>
            <w:vAlign w:val="center"/>
            <w:hideMark/>
          </w:tcPr>
          <w:p w14:paraId="7F349A41" w14:textId="77777777" w:rsidR="00CE6E9A" w:rsidRPr="00815BF6" w:rsidRDefault="00CE6E9A" w:rsidP="00815BF6">
            <w:pPr>
              <w:pStyle w:val="TablecolumnheadingVPSstafftable"/>
              <w:spacing w:before="0" w:after="0"/>
              <w:jc w:val="center"/>
              <w:rPr>
                <w:sz w:val="17"/>
                <w:szCs w:val="17"/>
              </w:rPr>
            </w:pPr>
            <w:r w:rsidRPr="00815BF6">
              <w:rPr>
                <w:sz w:val="17"/>
                <w:szCs w:val="17"/>
              </w:rPr>
              <w:t>No.</w:t>
            </w:r>
          </w:p>
        </w:tc>
        <w:tc>
          <w:tcPr>
            <w:tcW w:w="568" w:type="dxa"/>
            <w:shd w:val="clear" w:color="auto" w:fill="53565A" w:themeFill="accent3"/>
            <w:vAlign w:val="center"/>
            <w:hideMark/>
          </w:tcPr>
          <w:p w14:paraId="200EA960" w14:textId="77777777" w:rsidR="00CE6E9A" w:rsidRPr="00815BF6" w:rsidRDefault="00CE6E9A" w:rsidP="00815BF6">
            <w:pPr>
              <w:pStyle w:val="TablecolumnheadingVPSstafftable"/>
              <w:spacing w:before="0" w:after="0"/>
              <w:jc w:val="center"/>
              <w:rPr>
                <w:sz w:val="17"/>
                <w:szCs w:val="17"/>
              </w:rPr>
            </w:pPr>
            <w:r w:rsidRPr="00815BF6">
              <w:rPr>
                <w:sz w:val="17"/>
                <w:szCs w:val="17"/>
              </w:rPr>
              <w:t>Var.</w:t>
            </w:r>
          </w:p>
        </w:tc>
        <w:tc>
          <w:tcPr>
            <w:tcW w:w="992" w:type="dxa"/>
            <w:shd w:val="clear" w:color="auto" w:fill="53565A" w:themeFill="accent3"/>
            <w:vAlign w:val="center"/>
            <w:hideMark/>
          </w:tcPr>
          <w:p w14:paraId="6D8481CB" w14:textId="77777777" w:rsidR="00CE6E9A" w:rsidRPr="00815BF6" w:rsidRDefault="00CE6E9A" w:rsidP="00815BF6">
            <w:pPr>
              <w:pStyle w:val="TablecolumnheadingVPSstafftable"/>
              <w:spacing w:before="0" w:after="0"/>
              <w:jc w:val="center"/>
              <w:rPr>
                <w:sz w:val="17"/>
                <w:szCs w:val="17"/>
              </w:rPr>
            </w:pPr>
            <w:r w:rsidRPr="00815BF6">
              <w:rPr>
                <w:sz w:val="17"/>
                <w:szCs w:val="17"/>
              </w:rPr>
              <w:t>Number</w:t>
            </w:r>
          </w:p>
        </w:tc>
        <w:tc>
          <w:tcPr>
            <w:tcW w:w="495" w:type="dxa"/>
            <w:shd w:val="clear" w:color="auto" w:fill="53565A" w:themeFill="accent3"/>
            <w:vAlign w:val="center"/>
            <w:hideMark/>
          </w:tcPr>
          <w:p w14:paraId="0F743240" w14:textId="77777777" w:rsidR="00CE6E9A" w:rsidRPr="00815BF6" w:rsidRDefault="00CE6E9A" w:rsidP="00815BF6">
            <w:pPr>
              <w:pStyle w:val="TablecolumnheadingVPSstafftable"/>
              <w:spacing w:before="0" w:after="0"/>
              <w:jc w:val="center"/>
              <w:rPr>
                <w:sz w:val="17"/>
                <w:szCs w:val="17"/>
              </w:rPr>
            </w:pPr>
            <w:r w:rsidRPr="00815BF6">
              <w:rPr>
                <w:sz w:val="17"/>
                <w:szCs w:val="17"/>
              </w:rPr>
              <w:t>No.</w:t>
            </w:r>
          </w:p>
        </w:tc>
        <w:tc>
          <w:tcPr>
            <w:tcW w:w="497" w:type="dxa"/>
            <w:shd w:val="clear" w:color="auto" w:fill="53565A" w:themeFill="accent3"/>
            <w:vAlign w:val="center"/>
            <w:hideMark/>
          </w:tcPr>
          <w:p w14:paraId="77B86B22" w14:textId="77777777" w:rsidR="00CE6E9A" w:rsidRPr="00815BF6" w:rsidRDefault="00CE6E9A" w:rsidP="00815BF6">
            <w:pPr>
              <w:pStyle w:val="TablecolumnheadingVPSstafftable"/>
              <w:spacing w:before="0" w:after="0"/>
              <w:jc w:val="center"/>
              <w:rPr>
                <w:sz w:val="17"/>
                <w:szCs w:val="17"/>
              </w:rPr>
            </w:pPr>
            <w:r w:rsidRPr="00815BF6">
              <w:rPr>
                <w:sz w:val="17"/>
                <w:szCs w:val="17"/>
              </w:rPr>
              <w:t>Var.</w:t>
            </w:r>
          </w:p>
        </w:tc>
        <w:tc>
          <w:tcPr>
            <w:tcW w:w="567" w:type="dxa"/>
            <w:shd w:val="clear" w:color="auto" w:fill="53565A" w:themeFill="accent3"/>
            <w:vAlign w:val="center"/>
            <w:hideMark/>
          </w:tcPr>
          <w:p w14:paraId="78F2E5CB" w14:textId="77777777" w:rsidR="00CE6E9A" w:rsidRPr="00815BF6" w:rsidRDefault="00CE6E9A" w:rsidP="00815BF6">
            <w:pPr>
              <w:pStyle w:val="TablecolumnheadingVPSstafftable"/>
              <w:spacing w:before="0" w:after="0"/>
              <w:jc w:val="center"/>
              <w:rPr>
                <w:sz w:val="17"/>
                <w:szCs w:val="17"/>
              </w:rPr>
            </w:pPr>
            <w:r w:rsidRPr="00815BF6">
              <w:rPr>
                <w:sz w:val="17"/>
                <w:szCs w:val="17"/>
              </w:rPr>
              <w:t>No.</w:t>
            </w:r>
          </w:p>
        </w:tc>
        <w:tc>
          <w:tcPr>
            <w:tcW w:w="567" w:type="dxa"/>
            <w:shd w:val="clear" w:color="auto" w:fill="53565A" w:themeFill="accent3"/>
            <w:vAlign w:val="center"/>
            <w:hideMark/>
          </w:tcPr>
          <w:p w14:paraId="19669310" w14:textId="77777777" w:rsidR="00CE6E9A" w:rsidRPr="00815BF6" w:rsidRDefault="00CE6E9A" w:rsidP="00815BF6">
            <w:pPr>
              <w:pStyle w:val="TablecolumnheadingVPSstafftable"/>
              <w:spacing w:before="0" w:after="0"/>
              <w:jc w:val="center"/>
              <w:rPr>
                <w:sz w:val="17"/>
                <w:szCs w:val="17"/>
              </w:rPr>
            </w:pPr>
            <w:r w:rsidRPr="00815BF6">
              <w:rPr>
                <w:sz w:val="17"/>
                <w:szCs w:val="17"/>
              </w:rPr>
              <w:t>Var.</w:t>
            </w:r>
          </w:p>
        </w:tc>
        <w:tc>
          <w:tcPr>
            <w:tcW w:w="977" w:type="dxa"/>
            <w:tcBorders>
              <w:right w:val="single" w:sz="12" w:space="0" w:color="FFFFFF" w:themeColor="background1"/>
            </w:tcBorders>
            <w:shd w:val="clear" w:color="auto" w:fill="53565A" w:themeFill="accent3"/>
            <w:vAlign w:val="center"/>
            <w:hideMark/>
          </w:tcPr>
          <w:p w14:paraId="0F247919" w14:textId="77777777" w:rsidR="00CE6E9A" w:rsidRPr="00815BF6" w:rsidRDefault="00CE6E9A" w:rsidP="00815BF6">
            <w:pPr>
              <w:pStyle w:val="TablecolumnheadingVPSstafftable"/>
              <w:spacing w:before="0" w:after="0"/>
              <w:jc w:val="center"/>
              <w:rPr>
                <w:sz w:val="17"/>
                <w:szCs w:val="17"/>
              </w:rPr>
            </w:pPr>
            <w:r w:rsidRPr="00815BF6">
              <w:rPr>
                <w:sz w:val="17"/>
                <w:szCs w:val="17"/>
              </w:rPr>
              <w:t>Number</w:t>
            </w:r>
          </w:p>
        </w:tc>
      </w:tr>
      <w:tr w:rsidR="0088494F" w:rsidRPr="00815BF6" w14:paraId="2A730D04" w14:textId="77777777" w:rsidTr="00671E25">
        <w:trPr>
          <w:cantSplit/>
        </w:trPr>
        <w:tc>
          <w:tcPr>
            <w:tcW w:w="989" w:type="dxa"/>
            <w:tcMar>
              <w:top w:w="57" w:type="dxa"/>
              <w:bottom w:w="57" w:type="dxa"/>
            </w:tcMar>
            <w:vAlign w:val="center"/>
          </w:tcPr>
          <w:p w14:paraId="7B023378" w14:textId="77777777" w:rsidR="00CE6E9A" w:rsidRPr="00815BF6" w:rsidRDefault="00CE6E9A" w:rsidP="00815BF6">
            <w:pPr>
              <w:pStyle w:val="Tabletextnoindent"/>
              <w:spacing w:before="0" w:after="0"/>
              <w:rPr>
                <w:szCs w:val="17"/>
              </w:rPr>
            </w:pPr>
            <w:r w:rsidRPr="00815BF6">
              <w:rPr>
                <w:szCs w:val="17"/>
              </w:rPr>
              <w:t>EO-1</w:t>
            </w:r>
          </w:p>
        </w:tc>
        <w:tc>
          <w:tcPr>
            <w:tcW w:w="560" w:type="dxa"/>
            <w:shd w:val="clear" w:color="auto" w:fill="E7E7E8" w:themeFill="accent4" w:themeFillTint="33"/>
            <w:tcMar>
              <w:top w:w="57" w:type="dxa"/>
              <w:bottom w:w="57" w:type="dxa"/>
            </w:tcMar>
            <w:vAlign w:val="center"/>
          </w:tcPr>
          <w:p w14:paraId="1E7D7995" w14:textId="77777777" w:rsidR="00CE6E9A" w:rsidRPr="00815BF6" w:rsidRDefault="00CE6E9A" w:rsidP="00815BF6">
            <w:pPr>
              <w:pStyle w:val="Tabletextnoindent"/>
              <w:spacing w:before="0" w:after="0"/>
              <w:jc w:val="center"/>
              <w:rPr>
                <w:szCs w:val="17"/>
              </w:rPr>
            </w:pPr>
          </w:p>
        </w:tc>
        <w:tc>
          <w:tcPr>
            <w:tcW w:w="561" w:type="dxa"/>
            <w:shd w:val="clear" w:color="auto" w:fill="E7E7E8" w:themeFill="accent4" w:themeFillTint="33"/>
            <w:tcMar>
              <w:top w:w="57" w:type="dxa"/>
              <w:bottom w:w="57" w:type="dxa"/>
            </w:tcMar>
            <w:vAlign w:val="center"/>
          </w:tcPr>
          <w:p w14:paraId="4EAE0DB0" w14:textId="77777777" w:rsidR="00CE6E9A" w:rsidRPr="00815BF6" w:rsidRDefault="00CE6E9A" w:rsidP="00815BF6">
            <w:pPr>
              <w:pStyle w:val="Tabletextnoindent"/>
              <w:spacing w:before="0" w:after="0"/>
              <w:jc w:val="center"/>
              <w:rPr>
                <w:szCs w:val="17"/>
              </w:rPr>
            </w:pPr>
          </w:p>
        </w:tc>
        <w:tc>
          <w:tcPr>
            <w:tcW w:w="568" w:type="dxa"/>
            <w:shd w:val="clear" w:color="auto" w:fill="auto"/>
            <w:tcMar>
              <w:top w:w="57" w:type="dxa"/>
              <w:bottom w:w="57" w:type="dxa"/>
            </w:tcMar>
            <w:vAlign w:val="center"/>
          </w:tcPr>
          <w:p w14:paraId="064FFA7F" w14:textId="77777777" w:rsidR="00CE6E9A" w:rsidRPr="00815BF6" w:rsidRDefault="00CE6E9A" w:rsidP="00815BF6">
            <w:pPr>
              <w:pStyle w:val="Tabletextnoindent"/>
              <w:spacing w:before="0" w:after="0"/>
              <w:jc w:val="center"/>
              <w:rPr>
                <w:szCs w:val="17"/>
              </w:rPr>
            </w:pPr>
          </w:p>
        </w:tc>
        <w:tc>
          <w:tcPr>
            <w:tcW w:w="568" w:type="dxa"/>
            <w:shd w:val="clear" w:color="auto" w:fill="auto"/>
            <w:tcMar>
              <w:top w:w="57" w:type="dxa"/>
              <w:bottom w:w="57" w:type="dxa"/>
            </w:tcMar>
            <w:vAlign w:val="center"/>
          </w:tcPr>
          <w:p w14:paraId="4549A0A5" w14:textId="77777777" w:rsidR="00CE6E9A" w:rsidRPr="00815BF6" w:rsidRDefault="00CE6E9A" w:rsidP="00815BF6">
            <w:pPr>
              <w:pStyle w:val="Tabletextnoindent"/>
              <w:spacing w:before="0" w:after="0"/>
              <w:jc w:val="center"/>
              <w:rPr>
                <w:szCs w:val="17"/>
              </w:rPr>
            </w:pPr>
          </w:p>
        </w:tc>
        <w:tc>
          <w:tcPr>
            <w:tcW w:w="992" w:type="dxa"/>
            <w:shd w:val="clear" w:color="auto" w:fill="E7E7E8" w:themeFill="accent4" w:themeFillTint="33"/>
            <w:tcMar>
              <w:top w:w="57" w:type="dxa"/>
              <w:bottom w:w="57" w:type="dxa"/>
            </w:tcMar>
            <w:vAlign w:val="center"/>
          </w:tcPr>
          <w:p w14:paraId="34A4B0DC" w14:textId="77777777" w:rsidR="00CE6E9A" w:rsidRPr="00815BF6" w:rsidRDefault="00CE6E9A" w:rsidP="00815BF6">
            <w:pPr>
              <w:pStyle w:val="Tabletextnoindent"/>
              <w:spacing w:before="0" w:after="0"/>
              <w:jc w:val="center"/>
              <w:rPr>
                <w:szCs w:val="17"/>
              </w:rPr>
            </w:pPr>
          </w:p>
        </w:tc>
        <w:tc>
          <w:tcPr>
            <w:tcW w:w="495" w:type="dxa"/>
            <w:shd w:val="clear" w:color="auto" w:fill="auto"/>
            <w:tcMar>
              <w:top w:w="57" w:type="dxa"/>
              <w:bottom w:w="57" w:type="dxa"/>
            </w:tcMar>
            <w:vAlign w:val="center"/>
          </w:tcPr>
          <w:p w14:paraId="2D21B660" w14:textId="77777777" w:rsidR="00CE6E9A" w:rsidRPr="00815BF6" w:rsidRDefault="00CE6E9A" w:rsidP="00815BF6">
            <w:pPr>
              <w:pStyle w:val="Tabletextnoindent"/>
              <w:spacing w:before="0" w:after="0"/>
              <w:jc w:val="center"/>
              <w:rPr>
                <w:szCs w:val="17"/>
              </w:rPr>
            </w:pPr>
          </w:p>
        </w:tc>
        <w:tc>
          <w:tcPr>
            <w:tcW w:w="497" w:type="dxa"/>
            <w:shd w:val="clear" w:color="auto" w:fill="auto"/>
            <w:tcMar>
              <w:top w:w="57" w:type="dxa"/>
              <w:bottom w:w="57" w:type="dxa"/>
            </w:tcMar>
            <w:vAlign w:val="center"/>
          </w:tcPr>
          <w:p w14:paraId="015E3B2C" w14:textId="77777777" w:rsidR="00CE6E9A" w:rsidRPr="00815BF6" w:rsidRDefault="00CE6E9A" w:rsidP="00815BF6">
            <w:pPr>
              <w:pStyle w:val="Tabletextnoindent"/>
              <w:spacing w:before="0" w:after="0"/>
              <w:jc w:val="center"/>
              <w:rPr>
                <w:szCs w:val="17"/>
              </w:rPr>
            </w:pPr>
          </w:p>
        </w:tc>
        <w:tc>
          <w:tcPr>
            <w:tcW w:w="567" w:type="dxa"/>
            <w:shd w:val="clear" w:color="auto" w:fill="E7E7E8" w:themeFill="accent4" w:themeFillTint="33"/>
            <w:tcMar>
              <w:top w:w="57" w:type="dxa"/>
              <w:bottom w:w="57" w:type="dxa"/>
            </w:tcMar>
            <w:vAlign w:val="center"/>
          </w:tcPr>
          <w:p w14:paraId="1710C69A" w14:textId="77777777" w:rsidR="00CE6E9A" w:rsidRPr="00815BF6" w:rsidRDefault="00CE6E9A" w:rsidP="00815BF6">
            <w:pPr>
              <w:pStyle w:val="Tabletextnoindent"/>
              <w:spacing w:before="0" w:after="0"/>
              <w:jc w:val="center"/>
              <w:rPr>
                <w:szCs w:val="17"/>
              </w:rPr>
            </w:pPr>
          </w:p>
        </w:tc>
        <w:tc>
          <w:tcPr>
            <w:tcW w:w="567" w:type="dxa"/>
            <w:shd w:val="clear" w:color="auto" w:fill="E7E7E8" w:themeFill="accent4" w:themeFillTint="33"/>
            <w:tcMar>
              <w:top w:w="57" w:type="dxa"/>
              <w:bottom w:w="57" w:type="dxa"/>
            </w:tcMar>
            <w:vAlign w:val="center"/>
          </w:tcPr>
          <w:p w14:paraId="799FBD96" w14:textId="77777777" w:rsidR="00CE6E9A" w:rsidRPr="00815BF6" w:rsidRDefault="00CE6E9A" w:rsidP="00815BF6">
            <w:pPr>
              <w:pStyle w:val="Tabletextnoindent"/>
              <w:spacing w:before="0" w:after="0"/>
              <w:jc w:val="center"/>
              <w:rPr>
                <w:szCs w:val="17"/>
              </w:rPr>
            </w:pPr>
          </w:p>
        </w:tc>
        <w:tc>
          <w:tcPr>
            <w:tcW w:w="977" w:type="dxa"/>
            <w:shd w:val="clear" w:color="auto" w:fill="auto"/>
            <w:tcMar>
              <w:top w:w="57" w:type="dxa"/>
              <w:bottom w:w="57" w:type="dxa"/>
            </w:tcMar>
            <w:vAlign w:val="center"/>
          </w:tcPr>
          <w:p w14:paraId="00391F51" w14:textId="77777777" w:rsidR="00CE6E9A" w:rsidRPr="00815BF6" w:rsidRDefault="00CE6E9A" w:rsidP="00815BF6">
            <w:pPr>
              <w:pStyle w:val="Tabletextnoindent"/>
              <w:spacing w:before="0" w:after="0"/>
              <w:jc w:val="center"/>
              <w:rPr>
                <w:szCs w:val="17"/>
              </w:rPr>
            </w:pPr>
          </w:p>
        </w:tc>
      </w:tr>
      <w:tr w:rsidR="0088494F" w:rsidRPr="00815BF6" w14:paraId="42CB7964" w14:textId="77777777" w:rsidTr="00671E25">
        <w:trPr>
          <w:cantSplit/>
        </w:trPr>
        <w:tc>
          <w:tcPr>
            <w:tcW w:w="989" w:type="dxa"/>
            <w:tcMar>
              <w:top w:w="57" w:type="dxa"/>
              <w:bottom w:w="57" w:type="dxa"/>
            </w:tcMar>
            <w:vAlign w:val="center"/>
            <w:hideMark/>
          </w:tcPr>
          <w:p w14:paraId="1AC71AD7" w14:textId="77777777" w:rsidR="00CE6E9A" w:rsidRPr="00815BF6" w:rsidRDefault="00CE6E9A" w:rsidP="00815BF6">
            <w:pPr>
              <w:pStyle w:val="Tabletextnoindent"/>
              <w:spacing w:before="0" w:after="0"/>
              <w:rPr>
                <w:szCs w:val="17"/>
              </w:rPr>
            </w:pPr>
            <w:r w:rsidRPr="00815BF6">
              <w:rPr>
                <w:szCs w:val="17"/>
              </w:rPr>
              <w:t>EO-2</w:t>
            </w:r>
          </w:p>
        </w:tc>
        <w:tc>
          <w:tcPr>
            <w:tcW w:w="560" w:type="dxa"/>
            <w:shd w:val="clear" w:color="auto" w:fill="E7E7E8" w:themeFill="accent4" w:themeFillTint="33"/>
            <w:tcMar>
              <w:top w:w="57" w:type="dxa"/>
              <w:bottom w:w="57" w:type="dxa"/>
            </w:tcMar>
            <w:vAlign w:val="center"/>
          </w:tcPr>
          <w:p w14:paraId="635D576F" w14:textId="77777777" w:rsidR="00CE6E9A" w:rsidRPr="00815BF6" w:rsidRDefault="00CE6E9A" w:rsidP="00815BF6">
            <w:pPr>
              <w:pStyle w:val="Tabletextnoindent"/>
              <w:spacing w:before="0" w:after="0"/>
              <w:jc w:val="center"/>
              <w:rPr>
                <w:szCs w:val="17"/>
              </w:rPr>
            </w:pPr>
          </w:p>
        </w:tc>
        <w:tc>
          <w:tcPr>
            <w:tcW w:w="561" w:type="dxa"/>
            <w:shd w:val="clear" w:color="auto" w:fill="E7E7E8" w:themeFill="accent4" w:themeFillTint="33"/>
            <w:tcMar>
              <w:top w:w="57" w:type="dxa"/>
              <w:bottom w:w="57" w:type="dxa"/>
            </w:tcMar>
            <w:vAlign w:val="center"/>
          </w:tcPr>
          <w:p w14:paraId="0EF03969" w14:textId="77777777" w:rsidR="00CE6E9A" w:rsidRPr="00815BF6" w:rsidRDefault="00CE6E9A" w:rsidP="00815BF6">
            <w:pPr>
              <w:pStyle w:val="Tabletextnoindent"/>
              <w:spacing w:before="0" w:after="0"/>
              <w:jc w:val="center"/>
              <w:rPr>
                <w:szCs w:val="17"/>
              </w:rPr>
            </w:pPr>
          </w:p>
        </w:tc>
        <w:tc>
          <w:tcPr>
            <w:tcW w:w="568" w:type="dxa"/>
            <w:shd w:val="clear" w:color="auto" w:fill="auto"/>
            <w:tcMar>
              <w:top w:w="57" w:type="dxa"/>
              <w:bottom w:w="57" w:type="dxa"/>
            </w:tcMar>
            <w:vAlign w:val="center"/>
          </w:tcPr>
          <w:p w14:paraId="30D71CD4" w14:textId="77777777" w:rsidR="00CE6E9A" w:rsidRPr="00815BF6" w:rsidRDefault="00FB717C" w:rsidP="00815BF6">
            <w:pPr>
              <w:pStyle w:val="Tabletextnoindent"/>
              <w:spacing w:before="0" w:after="0"/>
              <w:jc w:val="center"/>
              <w:rPr>
                <w:szCs w:val="17"/>
              </w:rPr>
            </w:pPr>
            <w:r>
              <w:rPr>
                <w:szCs w:val="17"/>
              </w:rPr>
              <w:t>1</w:t>
            </w:r>
          </w:p>
        </w:tc>
        <w:tc>
          <w:tcPr>
            <w:tcW w:w="568" w:type="dxa"/>
            <w:shd w:val="clear" w:color="auto" w:fill="auto"/>
            <w:tcMar>
              <w:top w:w="57" w:type="dxa"/>
              <w:bottom w:w="57" w:type="dxa"/>
            </w:tcMar>
            <w:vAlign w:val="center"/>
          </w:tcPr>
          <w:p w14:paraId="4779C6E2" w14:textId="77777777" w:rsidR="00CE6E9A" w:rsidRPr="00815BF6" w:rsidRDefault="00CE6E9A" w:rsidP="00815BF6">
            <w:pPr>
              <w:pStyle w:val="Tabletextnoindent"/>
              <w:spacing w:before="0" w:after="0"/>
              <w:jc w:val="center"/>
              <w:rPr>
                <w:szCs w:val="17"/>
              </w:rPr>
            </w:pPr>
          </w:p>
        </w:tc>
        <w:tc>
          <w:tcPr>
            <w:tcW w:w="992" w:type="dxa"/>
            <w:shd w:val="clear" w:color="auto" w:fill="E7E7E8" w:themeFill="accent4" w:themeFillTint="33"/>
            <w:tcMar>
              <w:top w:w="57" w:type="dxa"/>
              <w:bottom w:w="57" w:type="dxa"/>
            </w:tcMar>
            <w:vAlign w:val="center"/>
          </w:tcPr>
          <w:p w14:paraId="25CFAC16" w14:textId="77777777" w:rsidR="00CE6E9A" w:rsidRPr="00815BF6" w:rsidRDefault="00CE6E9A" w:rsidP="00815BF6">
            <w:pPr>
              <w:pStyle w:val="Tabletextnoindent"/>
              <w:spacing w:before="0" w:after="0"/>
              <w:jc w:val="center"/>
              <w:rPr>
                <w:szCs w:val="17"/>
              </w:rPr>
            </w:pPr>
          </w:p>
        </w:tc>
        <w:tc>
          <w:tcPr>
            <w:tcW w:w="495" w:type="dxa"/>
            <w:shd w:val="clear" w:color="auto" w:fill="auto"/>
            <w:tcMar>
              <w:top w:w="57" w:type="dxa"/>
              <w:bottom w:w="57" w:type="dxa"/>
            </w:tcMar>
            <w:vAlign w:val="center"/>
          </w:tcPr>
          <w:p w14:paraId="2B09959F" w14:textId="77777777" w:rsidR="00CE6E9A" w:rsidRPr="00815BF6" w:rsidRDefault="00CE6E9A" w:rsidP="00815BF6">
            <w:pPr>
              <w:pStyle w:val="Tabletextnoindent"/>
              <w:spacing w:before="0" w:after="0"/>
              <w:jc w:val="center"/>
              <w:rPr>
                <w:szCs w:val="17"/>
              </w:rPr>
            </w:pPr>
          </w:p>
        </w:tc>
        <w:tc>
          <w:tcPr>
            <w:tcW w:w="497" w:type="dxa"/>
            <w:shd w:val="clear" w:color="auto" w:fill="auto"/>
            <w:tcMar>
              <w:top w:w="57" w:type="dxa"/>
              <w:bottom w:w="57" w:type="dxa"/>
            </w:tcMar>
            <w:vAlign w:val="center"/>
          </w:tcPr>
          <w:p w14:paraId="29BDAF22" w14:textId="77777777" w:rsidR="00CE6E9A" w:rsidRPr="00815BF6" w:rsidRDefault="00CE6E9A" w:rsidP="00815BF6">
            <w:pPr>
              <w:pStyle w:val="Tabletextnoindent"/>
              <w:spacing w:before="0" w:after="0"/>
              <w:jc w:val="center"/>
              <w:rPr>
                <w:szCs w:val="17"/>
              </w:rPr>
            </w:pPr>
          </w:p>
        </w:tc>
        <w:tc>
          <w:tcPr>
            <w:tcW w:w="567" w:type="dxa"/>
            <w:shd w:val="clear" w:color="auto" w:fill="E7E7E8" w:themeFill="accent4" w:themeFillTint="33"/>
            <w:tcMar>
              <w:top w:w="57" w:type="dxa"/>
              <w:bottom w:w="57" w:type="dxa"/>
            </w:tcMar>
            <w:vAlign w:val="center"/>
          </w:tcPr>
          <w:p w14:paraId="6CF471EE" w14:textId="77777777" w:rsidR="00CE6E9A" w:rsidRPr="00815BF6" w:rsidRDefault="00CE6E9A" w:rsidP="00815BF6">
            <w:pPr>
              <w:pStyle w:val="Tabletextnoindent"/>
              <w:spacing w:before="0" w:after="0"/>
              <w:jc w:val="center"/>
              <w:rPr>
                <w:szCs w:val="17"/>
              </w:rPr>
            </w:pPr>
          </w:p>
        </w:tc>
        <w:tc>
          <w:tcPr>
            <w:tcW w:w="567" w:type="dxa"/>
            <w:shd w:val="clear" w:color="auto" w:fill="E7E7E8" w:themeFill="accent4" w:themeFillTint="33"/>
            <w:tcMar>
              <w:top w:w="57" w:type="dxa"/>
              <w:bottom w:w="57" w:type="dxa"/>
            </w:tcMar>
            <w:vAlign w:val="center"/>
          </w:tcPr>
          <w:p w14:paraId="78C3BBB5" w14:textId="77777777" w:rsidR="00CE6E9A" w:rsidRPr="00815BF6" w:rsidRDefault="00CE6E9A" w:rsidP="00815BF6">
            <w:pPr>
              <w:pStyle w:val="Tabletextnoindent"/>
              <w:spacing w:before="0" w:after="0"/>
              <w:jc w:val="center"/>
              <w:rPr>
                <w:szCs w:val="17"/>
              </w:rPr>
            </w:pPr>
          </w:p>
        </w:tc>
        <w:tc>
          <w:tcPr>
            <w:tcW w:w="977" w:type="dxa"/>
            <w:shd w:val="clear" w:color="auto" w:fill="auto"/>
            <w:tcMar>
              <w:top w:w="57" w:type="dxa"/>
              <w:bottom w:w="57" w:type="dxa"/>
            </w:tcMar>
            <w:vAlign w:val="center"/>
          </w:tcPr>
          <w:p w14:paraId="0804FF86" w14:textId="77777777" w:rsidR="00CE6E9A" w:rsidRPr="00815BF6" w:rsidRDefault="00CE6E9A" w:rsidP="00815BF6">
            <w:pPr>
              <w:pStyle w:val="Tabletextnoindent"/>
              <w:spacing w:before="0" w:after="0"/>
              <w:jc w:val="center"/>
              <w:rPr>
                <w:szCs w:val="17"/>
              </w:rPr>
            </w:pPr>
          </w:p>
        </w:tc>
      </w:tr>
      <w:tr w:rsidR="000D566A" w:rsidRPr="00815BF6" w14:paraId="1AB78B1C" w14:textId="77777777" w:rsidTr="00671E25">
        <w:trPr>
          <w:cantSplit/>
        </w:trPr>
        <w:tc>
          <w:tcPr>
            <w:tcW w:w="989" w:type="dxa"/>
            <w:tcBorders>
              <w:bottom w:val="single" w:sz="2" w:space="0" w:color="53565A" w:themeColor="accent3"/>
            </w:tcBorders>
            <w:tcMar>
              <w:top w:w="57" w:type="dxa"/>
              <w:bottom w:w="57" w:type="dxa"/>
            </w:tcMar>
            <w:vAlign w:val="center"/>
            <w:hideMark/>
          </w:tcPr>
          <w:p w14:paraId="12FCD6A2" w14:textId="77777777" w:rsidR="00CE6E9A" w:rsidRPr="00815BF6" w:rsidRDefault="00CE6E9A" w:rsidP="00815BF6">
            <w:pPr>
              <w:pStyle w:val="Tabletextnoindent"/>
              <w:spacing w:before="0" w:after="0"/>
              <w:rPr>
                <w:szCs w:val="17"/>
              </w:rPr>
            </w:pPr>
            <w:r w:rsidRPr="00815BF6">
              <w:rPr>
                <w:szCs w:val="17"/>
              </w:rPr>
              <w:t>EO-3</w:t>
            </w:r>
          </w:p>
        </w:tc>
        <w:tc>
          <w:tcPr>
            <w:tcW w:w="560" w:type="dxa"/>
            <w:tcBorders>
              <w:bottom w:val="single" w:sz="2" w:space="0" w:color="53565A" w:themeColor="accent3"/>
            </w:tcBorders>
            <w:shd w:val="clear" w:color="auto" w:fill="E7E7E8" w:themeFill="accent4" w:themeFillTint="33"/>
            <w:tcMar>
              <w:top w:w="57" w:type="dxa"/>
              <w:bottom w:w="57" w:type="dxa"/>
            </w:tcMar>
            <w:vAlign w:val="center"/>
          </w:tcPr>
          <w:p w14:paraId="08C2CE83" w14:textId="77777777" w:rsidR="00CE6E9A" w:rsidRPr="00815BF6" w:rsidRDefault="00FB717C" w:rsidP="00815BF6">
            <w:pPr>
              <w:pStyle w:val="Tabletextnoindent"/>
              <w:spacing w:before="0" w:after="0"/>
              <w:jc w:val="center"/>
              <w:rPr>
                <w:szCs w:val="17"/>
              </w:rPr>
            </w:pPr>
            <w:r>
              <w:rPr>
                <w:szCs w:val="17"/>
              </w:rPr>
              <w:t>1</w:t>
            </w:r>
          </w:p>
        </w:tc>
        <w:tc>
          <w:tcPr>
            <w:tcW w:w="561" w:type="dxa"/>
            <w:tcBorders>
              <w:bottom w:val="single" w:sz="2" w:space="0" w:color="53565A" w:themeColor="accent3"/>
            </w:tcBorders>
            <w:shd w:val="clear" w:color="auto" w:fill="E7E7E8" w:themeFill="accent4" w:themeFillTint="33"/>
            <w:tcMar>
              <w:top w:w="57" w:type="dxa"/>
              <w:bottom w:w="57" w:type="dxa"/>
            </w:tcMar>
            <w:vAlign w:val="center"/>
          </w:tcPr>
          <w:p w14:paraId="347919E8" w14:textId="77777777" w:rsidR="00CE6E9A" w:rsidRPr="00815BF6" w:rsidRDefault="00CE6E9A" w:rsidP="00815BF6">
            <w:pPr>
              <w:pStyle w:val="Tabletextnoindent"/>
              <w:spacing w:before="0" w:after="0"/>
              <w:jc w:val="center"/>
              <w:rPr>
                <w:szCs w:val="17"/>
              </w:rPr>
            </w:pPr>
          </w:p>
        </w:tc>
        <w:tc>
          <w:tcPr>
            <w:tcW w:w="568" w:type="dxa"/>
            <w:tcBorders>
              <w:bottom w:val="single" w:sz="2" w:space="0" w:color="53565A" w:themeColor="accent3"/>
            </w:tcBorders>
            <w:shd w:val="clear" w:color="auto" w:fill="auto"/>
            <w:tcMar>
              <w:top w:w="57" w:type="dxa"/>
              <w:bottom w:w="57" w:type="dxa"/>
            </w:tcMar>
            <w:vAlign w:val="center"/>
          </w:tcPr>
          <w:p w14:paraId="24E3BA77" w14:textId="77777777" w:rsidR="00CE6E9A" w:rsidRPr="00815BF6" w:rsidRDefault="00CE6E9A" w:rsidP="00815BF6">
            <w:pPr>
              <w:pStyle w:val="Tabletextnoindent"/>
              <w:spacing w:before="0" w:after="0"/>
              <w:jc w:val="center"/>
              <w:rPr>
                <w:szCs w:val="17"/>
              </w:rPr>
            </w:pPr>
          </w:p>
        </w:tc>
        <w:tc>
          <w:tcPr>
            <w:tcW w:w="568" w:type="dxa"/>
            <w:tcBorders>
              <w:bottom w:val="single" w:sz="2" w:space="0" w:color="53565A" w:themeColor="accent3"/>
            </w:tcBorders>
            <w:shd w:val="clear" w:color="auto" w:fill="auto"/>
            <w:tcMar>
              <w:top w:w="57" w:type="dxa"/>
              <w:bottom w:w="57" w:type="dxa"/>
            </w:tcMar>
            <w:vAlign w:val="center"/>
          </w:tcPr>
          <w:p w14:paraId="4F753142" w14:textId="77777777" w:rsidR="00CE6E9A" w:rsidRPr="00815BF6" w:rsidRDefault="00CE6E9A" w:rsidP="00815BF6">
            <w:pPr>
              <w:pStyle w:val="Tabletextnoindent"/>
              <w:spacing w:before="0" w:after="0"/>
              <w:jc w:val="center"/>
              <w:rPr>
                <w:szCs w:val="17"/>
              </w:rPr>
            </w:pPr>
          </w:p>
        </w:tc>
        <w:tc>
          <w:tcPr>
            <w:tcW w:w="992" w:type="dxa"/>
            <w:tcBorders>
              <w:bottom w:val="single" w:sz="2" w:space="0" w:color="53565A" w:themeColor="accent3"/>
            </w:tcBorders>
            <w:shd w:val="clear" w:color="auto" w:fill="E7E7E8" w:themeFill="accent4" w:themeFillTint="33"/>
            <w:tcMar>
              <w:top w:w="57" w:type="dxa"/>
              <w:bottom w:w="57" w:type="dxa"/>
            </w:tcMar>
            <w:vAlign w:val="center"/>
          </w:tcPr>
          <w:p w14:paraId="5DEF9C7F" w14:textId="77777777" w:rsidR="00CE6E9A" w:rsidRPr="00815BF6" w:rsidRDefault="00CE6E9A" w:rsidP="00815BF6">
            <w:pPr>
              <w:pStyle w:val="Tabletextnoindent"/>
              <w:spacing w:before="0" w:after="0"/>
              <w:jc w:val="center"/>
              <w:rPr>
                <w:szCs w:val="17"/>
              </w:rPr>
            </w:pPr>
          </w:p>
        </w:tc>
        <w:tc>
          <w:tcPr>
            <w:tcW w:w="495" w:type="dxa"/>
            <w:tcBorders>
              <w:bottom w:val="single" w:sz="2" w:space="0" w:color="53565A" w:themeColor="accent3"/>
            </w:tcBorders>
            <w:shd w:val="clear" w:color="auto" w:fill="auto"/>
            <w:tcMar>
              <w:top w:w="57" w:type="dxa"/>
              <w:bottom w:w="57" w:type="dxa"/>
            </w:tcMar>
            <w:vAlign w:val="center"/>
          </w:tcPr>
          <w:p w14:paraId="4C53A714" w14:textId="77777777" w:rsidR="00CE6E9A" w:rsidRPr="00815BF6" w:rsidRDefault="00CE6E9A" w:rsidP="00815BF6">
            <w:pPr>
              <w:pStyle w:val="Tabletextnoindent"/>
              <w:spacing w:before="0" w:after="0"/>
              <w:jc w:val="center"/>
              <w:rPr>
                <w:szCs w:val="17"/>
              </w:rPr>
            </w:pPr>
          </w:p>
        </w:tc>
        <w:tc>
          <w:tcPr>
            <w:tcW w:w="497" w:type="dxa"/>
            <w:tcBorders>
              <w:bottom w:val="single" w:sz="2" w:space="0" w:color="53565A" w:themeColor="accent3"/>
            </w:tcBorders>
            <w:shd w:val="clear" w:color="auto" w:fill="auto"/>
            <w:tcMar>
              <w:top w:w="57" w:type="dxa"/>
              <w:bottom w:w="57" w:type="dxa"/>
            </w:tcMar>
            <w:vAlign w:val="center"/>
          </w:tcPr>
          <w:p w14:paraId="403D762B" w14:textId="77777777" w:rsidR="00CE6E9A" w:rsidRPr="00815BF6" w:rsidRDefault="00CE6E9A" w:rsidP="00815BF6">
            <w:pPr>
              <w:pStyle w:val="Tabletextnoindent"/>
              <w:spacing w:before="0" w:after="0"/>
              <w:jc w:val="center"/>
              <w:rPr>
                <w:szCs w:val="17"/>
              </w:rPr>
            </w:pPr>
          </w:p>
        </w:tc>
        <w:tc>
          <w:tcPr>
            <w:tcW w:w="567" w:type="dxa"/>
            <w:tcBorders>
              <w:bottom w:val="single" w:sz="2" w:space="0" w:color="53565A" w:themeColor="accent3"/>
            </w:tcBorders>
            <w:shd w:val="clear" w:color="auto" w:fill="E7E7E8" w:themeFill="accent4" w:themeFillTint="33"/>
            <w:tcMar>
              <w:top w:w="57" w:type="dxa"/>
              <w:bottom w:w="57" w:type="dxa"/>
            </w:tcMar>
            <w:vAlign w:val="center"/>
          </w:tcPr>
          <w:p w14:paraId="10EB298A" w14:textId="77777777" w:rsidR="00CE6E9A" w:rsidRPr="00815BF6" w:rsidRDefault="00CE6E9A" w:rsidP="00815BF6">
            <w:pPr>
              <w:pStyle w:val="Tabletextnoindent"/>
              <w:spacing w:before="0" w:after="0"/>
              <w:jc w:val="center"/>
              <w:rPr>
                <w:szCs w:val="17"/>
              </w:rPr>
            </w:pPr>
          </w:p>
        </w:tc>
        <w:tc>
          <w:tcPr>
            <w:tcW w:w="567" w:type="dxa"/>
            <w:tcBorders>
              <w:bottom w:val="single" w:sz="2" w:space="0" w:color="53565A" w:themeColor="accent3"/>
            </w:tcBorders>
            <w:shd w:val="clear" w:color="auto" w:fill="E7E7E8" w:themeFill="accent4" w:themeFillTint="33"/>
            <w:tcMar>
              <w:top w:w="57" w:type="dxa"/>
              <w:bottom w:w="57" w:type="dxa"/>
            </w:tcMar>
            <w:vAlign w:val="center"/>
          </w:tcPr>
          <w:p w14:paraId="28A54569" w14:textId="77777777" w:rsidR="00CE6E9A" w:rsidRPr="00815BF6" w:rsidRDefault="00CE6E9A" w:rsidP="00815BF6">
            <w:pPr>
              <w:pStyle w:val="Tabletextnoindent"/>
              <w:spacing w:before="0" w:after="0"/>
              <w:jc w:val="center"/>
              <w:rPr>
                <w:szCs w:val="17"/>
              </w:rPr>
            </w:pPr>
          </w:p>
        </w:tc>
        <w:tc>
          <w:tcPr>
            <w:tcW w:w="977" w:type="dxa"/>
            <w:tcBorders>
              <w:bottom w:val="single" w:sz="2" w:space="0" w:color="53565A" w:themeColor="accent3"/>
            </w:tcBorders>
            <w:shd w:val="clear" w:color="auto" w:fill="auto"/>
            <w:tcMar>
              <w:top w:w="57" w:type="dxa"/>
              <w:bottom w:w="57" w:type="dxa"/>
            </w:tcMar>
            <w:vAlign w:val="center"/>
          </w:tcPr>
          <w:p w14:paraId="6764A269" w14:textId="77777777" w:rsidR="00CE6E9A" w:rsidRPr="00815BF6" w:rsidRDefault="00CE6E9A" w:rsidP="00815BF6">
            <w:pPr>
              <w:pStyle w:val="Tabletextnoindent"/>
              <w:spacing w:before="0" w:after="0"/>
              <w:jc w:val="center"/>
              <w:rPr>
                <w:szCs w:val="17"/>
              </w:rPr>
            </w:pPr>
          </w:p>
        </w:tc>
      </w:tr>
      <w:tr w:rsidR="000D566A" w:rsidRPr="00815BF6" w14:paraId="0917A50B" w14:textId="77777777" w:rsidTr="00671E25">
        <w:trPr>
          <w:cantSplit/>
        </w:trPr>
        <w:tc>
          <w:tcPr>
            <w:tcW w:w="989" w:type="dxa"/>
            <w:tcBorders>
              <w:top w:val="single" w:sz="2" w:space="0" w:color="53565A" w:themeColor="accent3"/>
              <w:bottom w:val="single" w:sz="12" w:space="0" w:color="53565A" w:themeColor="accent3"/>
            </w:tcBorders>
            <w:tcMar>
              <w:top w:w="57" w:type="dxa"/>
              <w:bottom w:w="57" w:type="dxa"/>
            </w:tcMar>
            <w:vAlign w:val="center"/>
            <w:hideMark/>
          </w:tcPr>
          <w:p w14:paraId="0E607968" w14:textId="77777777" w:rsidR="00CE6E9A" w:rsidRPr="00815BF6" w:rsidRDefault="00CE6E9A" w:rsidP="00815BF6">
            <w:pPr>
              <w:pStyle w:val="Tabletextnoindent"/>
              <w:spacing w:before="0" w:after="0"/>
              <w:rPr>
                <w:b/>
                <w:szCs w:val="17"/>
              </w:rPr>
            </w:pPr>
            <w:r w:rsidRPr="00815BF6">
              <w:rPr>
                <w:b/>
                <w:szCs w:val="17"/>
              </w:rPr>
              <w:t>Total</w:t>
            </w:r>
          </w:p>
        </w:tc>
        <w:tc>
          <w:tcPr>
            <w:tcW w:w="560" w:type="dxa"/>
            <w:tcBorders>
              <w:top w:val="single" w:sz="2" w:space="0" w:color="53565A" w:themeColor="accent3"/>
              <w:bottom w:val="single" w:sz="12" w:space="0" w:color="53565A" w:themeColor="accent3"/>
            </w:tcBorders>
            <w:shd w:val="clear" w:color="auto" w:fill="E7E7E8" w:themeFill="accent4" w:themeFillTint="33"/>
            <w:tcMar>
              <w:top w:w="57" w:type="dxa"/>
              <w:bottom w:w="57" w:type="dxa"/>
            </w:tcMar>
            <w:vAlign w:val="center"/>
          </w:tcPr>
          <w:p w14:paraId="261E4228" w14:textId="77777777" w:rsidR="00CE6E9A" w:rsidRPr="00815BF6" w:rsidRDefault="00FB717C" w:rsidP="00FB717C">
            <w:pPr>
              <w:pStyle w:val="Tabletextnoindent"/>
              <w:spacing w:before="0" w:after="0"/>
              <w:jc w:val="center"/>
              <w:rPr>
                <w:b/>
                <w:szCs w:val="17"/>
              </w:rPr>
            </w:pPr>
            <w:r>
              <w:rPr>
                <w:b/>
                <w:szCs w:val="17"/>
              </w:rPr>
              <w:t>1</w:t>
            </w:r>
          </w:p>
        </w:tc>
        <w:tc>
          <w:tcPr>
            <w:tcW w:w="561" w:type="dxa"/>
            <w:tcBorders>
              <w:top w:val="single" w:sz="2" w:space="0" w:color="53565A" w:themeColor="accent3"/>
              <w:bottom w:val="single" w:sz="12" w:space="0" w:color="53565A" w:themeColor="accent3"/>
            </w:tcBorders>
            <w:shd w:val="clear" w:color="auto" w:fill="E7E7E8" w:themeFill="accent4" w:themeFillTint="33"/>
            <w:tcMar>
              <w:top w:w="57" w:type="dxa"/>
              <w:bottom w:w="57" w:type="dxa"/>
            </w:tcMar>
            <w:vAlign w:val="center"/>
          </w:tcPr>
          <w:p w14:paraId="71DCB4EC" w14:textId="77777777" w:rsidR="00CE6E9A" w:rsidRPr="00815BF6" w:rsidRDefault="00CE6E9A" w:rsidP="00815BF6">
            <w:pPr>
              <w:pStyle w:val="Tabletextnoindent"/>
              <w:spacing w:before="0" w:after="0"/>
              <w:jc w:val="center"/>
              <w:rPr>
                <w:b/>
                <w:szCs w:val="17"/>
              </w:rPr>
            </w:pPr>
          </w:p>
        </w:tc>
        <w:tc>
          <w:tcPr>
            <w:tcW w:w="568" w:type="dxa"/>
            <w:tcBorders>
              <w:top w:val="single" w:sz="2" w:space="0" w:color="53565A" w:themeColor="accent3"/>
              <w:bottom w:val="single" w:sz="12" w:space="0" w:color="53565A" w:themeColor="accent3"/>
            </w:tcBorders>
            <w:shd w:val="clear" w:color="auto" w:fill="auto"/>
            <w:tcMar>
              <w:top w:w="57" w:type="dxa"/>
              <w:bottom w:w="57" w:type="dxa"/>
            </w:tcMar>
            <w:vAlign w:val="center"/>
          </w:tcPr>
          <w:p w14:paraId="3B15AB02" w14:textId="77777777" w:rsidR="00CE6E9A" w:rsidRPr="00815BF6" w:rsidRDefault="00FB717C" w:rsidP="00815BF6">
            <w:pPr>
              <w:pStyle w:val="Tabletextnoindent"/>
              <w:spacing w:before="0" w:after="0"/>
              <w:jc w:val="center"/>
              <w:rPr>
                <w:b/>
                <w:szCs w:val="17"/>
              </w:rPr>
            </w:pPr>
            <w:r>
              <w:rPr>
                <w:b/>
                <w:szCs w:val="17"/>
              </w:rPr>
              <w:t>1</w:t>
            </w:r>
          </w:p>
        </w:tc>
        <w:tc>
          <w:tcPr>
            <w:tcW w:w="568" w:type="dxa"/>
            <w:tcBorders>
              <w:top w:val="single" w:sz="2" w:space="0" w:color="53565A" w:themeColor="accent3"/>
              <w:bottom w:val="single" w:sz="12" w:space="0" w:color="53565A" w:themeColor="accent3"/>
            </w:tcBorders>
            <w:shd w:val="clear" w:color="auto" w:fill="auto"/>
            <w:tcMar>
              <w:top w:w="57" w:type="dxa"/>
              <w:bottom w:w="57" w:type="dxa"/>
            </w:tcMar>
            <w:vAlign w:val="center"/>
          </w:tcPr>
          <w:p w14:paraId="494E4D82" w14:textId="77777777" w:rsidR="00CE6E9A" w:rsidRPr="00815BF6" w:rsidRDefault="00CE6E9A" w:rsidP="00815BF6">
            <w:pPr>
              <w:pStyle w:val="Tabletextnoindent"/>
              <w:spacing w:before="0" w:after="0"/>
              <w:jc w:val="center"/>
              <w:rPr>
                <w:b/>
                <w:szCs w:val="17"/>
              </w:rPr>
            </w:pPr>
          </w:p>
        </w:tc>
        <w:tc>
          <w:tcPr>
            <w:tcW w:w="992" w:type="dxa"/>
            <w:tcBorders>
              <w:top w:val="single" w:sz="2" w:space="0" w:color="53565A" w:themeColor="accent3"/>
              <w:bottom w:val="single" w:sz="12" w:space="0" w:color="53565A" w:themeColor="accent3"/>
            </w:tcBorders>
            <w:shd w:val="clear" w:color="auto" w:fill="E7E7E8" w:themeFill="accent4" w:themeFillTint="33"/>
            <w:tcMar>
              <w:top w:w="57" w:type="dxa"/>
              <w:bottom w:w="57" w:type="dxa"/>
            </w:tcMar>
            <w:vAlign w:val="center"/>
          </w:tcPr>
          <w:p w14:paraId="5C004FA3" w14:textId="77777777" w:rsidR="00CE6E9A" w:rsidRPr="00815BF6" w:rsidRDefault="00CE6E9A" w:rsidP="00815BF6">
            <w:pPr>
              <w:pStyle w:val="Tabletextnoindent"/>
              <w:spacing w:before="0" w:after="0"/>
              <w:jc w:val="center"/>
              <w:rPr>
                <w:b/>
                <w:szCs w:val="17"/>
              </w:rPr>
            </w:pPr>
          </w:p>
        </w:tc>
        <w:tc>
          <w:tcPr>
            <w:tcW w:w="495" w:type="dxa"/>
            <w:tcBorders>
              <w:top w:val="single" w:sz="2" w:space="0" w:color="53565A" w:themeColor="accent3"/>
              <w:bottom w:val="single" w:sz="12" w:space="0" w:color="53565A" w:themeColor="accent3"/>
            </w:tcBorders>
            <w:shd w:val="clear" w:color="auto" w:fill="auto"/>
            <w:tcMar>
              <w:top w:w="57" w:type="dxa"/>
              <w:bottom w:w="57" w:type="dxa"/>
            </w:tcMar>
            <w:vAlign w:val="center"/>
          </w:tcPr>
          <w:p w14:paraId="12FC1123" w14:textId="77777777" w:rsidR="00CE6E9A" w:rsidRPr="00815BF6" w:rsidRDefault="00CE6E9A" w:rsidP="00815BF6">
            <w:pPr>
              <w:pStyle w:val="Tabletextnoindent"/>
              <w:spacing w:before="0" w:after="0"/>
              <w:jc w:val="center"/>
              <w:rPr>
                <w:b/>
                <w:szCs w:val="17"/>
              </w:rPr>
            </w:pPr>
          </w:p>
        </w:tc>
        <w:tc>
          <w:tcPr>
            <w:tcW w:w="497" w:type="dxa"/>
            <w:tcBorders>
              <w:top w:val="single" w:sz="2" w:space="0" w:color="53565A" w:themeColor="accent3"/>
              <w:bottom w:val="single" w:sz="12" w:space="0" w:color="53565A" w:themeColor="accent3"/>
            </w:tcBorders>
            <w:shd w:val="clear" w:color="auto" w:fill="auto"/>
            <w:tcMar>
              <w:top w:w="57" w:type="dxa"/>
              <w:bottom w:w="57" w:type="dxa"/>
            </w:tcMar>
            <w:vAlign w:val="center"/>
          </w:tcPr>
          <w:p w14:paraId="6B2A14EC" w14:textId="77777777" w:rsidR="00CE6E9A" w:rsidRPr="00815BF6" w:rsidRDefault="00CE6E9A" w:rsidP="00815BF6">
            <w:pPr>
              <w:pStyle w:val="Tabletextnoindent"/>
              <w:spacing w:before="0" w:after="0"/>
              <w:jc w:val="center"/>
              <w:rPr>
                <w:b/>
                <w:szCs w:val="17"/>
              </w:rPr>
            </w:pPr>
          </w:p>
        </w:tc>
        <w:tc>
          <w:tcPr>
            <w:tcW w:w="567" w:type="dxa"/>
            <w:tcBorders>
              <w:top w:val="single" w:sz="2" w:space="0" w:color="53565A" w:themeColor="accent3"/>
              <w:bottom w:val="single" w:sz="12" w:space="0" w:color="53565A" w:themeColor="accent3"/>
            </w:tcBorders>
            <w:shd w:val="clear" w:color="auto" w:fill="E7E7E8" w:themeFill="accent4" w:themeFillTint="33"/>
            <w:tcMar>
              <w:top w:w="57" w:type="dxa"/>
              <w:bottom w:w="57" w:type="dxa"/>
            </w:tcMar>
            <w:vAlign w:val="center"/>
          </w:tcPr>
          <w:p w14:paraId="48719E31" w14:textId="77777777" w:rsidR="00CE6E9A" w:rsidRPr="00815BF6" w:rsidRDefault="00CE6E9A" w:rsidP="00815BF6">
            <w:pPr>
              <w:pStyle w:val="Tabletextnoindent"/>
              <w:spacing w:before="0" w:after="0"/>
              <w:jc w:val="center"/>
              <w:rPr>
                <w:b/>
                <w:szCs w:val="17"/>
              </w:rPr>
            </w:pPr>
          </w:p>
        </w:tc>
        <w:tc>
          <w:tcPr>
            <w:tcW w:w="567" w:type="dxa"/>
            <w:tcBorders>
              <w:top w:val="single" w:sz="2" w:space="0" w:color="53565A" w:themeColor="accent3"/>
              <w:bottom w:val="single" w:sz="12" w:space="0" w:color="53565A" w:themeColor="accent3"/>
            </w:tcBorders>
            <w:shd w:val="clear" w:color="auto" w:fill="E7E7E8" w:themeFill="accent4" w:themeFillTint="33"/>
            <w:tcMar>
              <w:top w:w="57" w:type="dxa"/>
              <w:bottom w:w="57" w:type="dxa"/>
            </w:tcMar>
            <w:vAlign w:val="center"/>
          </w:tcPr>
          <w:p w14:paraId="49CE8C66" w14:textId="77777777" w:rsidR="00CE6E9A" w:rsidRPr="00815BF6" w:rsidRDefault="00CE6E9A" w:rsidP="00815BF6">
            <w:pPr>
              <w:pStyle w:val="Tabletextnoindent"/>
              <w:spacing w:before="0" w:after="0"/>
              <w:jc w:val="center"/>
              <w:rPr>
                <w:b/>
                <w:szCs w:val="17"/>
              </w:rPr>
            </w:pPr>
          </w:p>
        </w:tc>
        <w:tc>
          <w:tcPr>
            <w:tcW w:w="977" w:type="dxa"/>
            <w:tcBorders>
              <w:top w:val="single" w:sz="2" w:space="0" w:color="53565A" w:themeColor="accent3"/>
              <w:bottom w:val="single" w:sz="12" w:space="0" w:color="53565A" w:themeColor="accent3"/>
            </w:tcBorders>
            <w:shd w:val="clear" w:color="auto" w:fill="auto"/>
            <w:tcMar>
              <w:top w:w="57" w:type="dxa"/>
              <w:bottom w:w="57" w:type="dxa"/>
            </w:tcMar>
            <w:vAlign w:val="center"/>
          </w:tcPr>
          <w:p w14:paraId="13ED13A7" w14:textId="77777777" w:rsidR="00CE6E9A" w:rsidRPr="00815BF6" w:rsidRDefault="00CE6E9A" w:rsidP="00815BF6">
            <w:pPr>
              <w:pStyle w:val="Tabletextnoindent"/>
              <w:spacing w:before="0" w:after="0"/>
              <w:jc w:val="center"/>
              <w:rPr>
                <w:b/>
                <w:szCs w:val="17"/>
              </w:rPr>
            </w:pPr>
          </w:p>
        </w:tc>
      </w:tr>
    </w:tbl>
    <w:p w14:paraId="6B235363" w14:textId="77777777" w:rsidR="005831AF" w:rsidRPr="00B20BC8" w:rsidRDefault="005831AF" w:rsidP="008302FF">
      <w:pPr>
        <w:spacing w:before="360" w:after="120" w:line="240" w:lineRule="auto"/>
        <w:ind w:right="1134"/>
        <w:rPr>
          <w:rFonts w:cs="Arial"/>
          <w:b/>
          <w:color w:val="auto"/>
          <w:sz w:val="18"/>
          <w:szCs w:val="18"/>
        </w:rPr>
      </w:pPr>
      <w:r w:rsidRPr="00B20BC8">
        <w:rPr>
          <w:rFonts w:cs="Arial"/>
          <w:b/>
          <w:color w:val="auto"/>
          <w:sz w:val="18"/>
          <w:szCs w:val="18"/>
        </w:rPr>
        <w:t>Table</w:t>
      </w:r>
      <w:r w:rsidR="00D41517" w:rsidRPr="00B20BC8">
        <w:rPr>
          <w:rFonts w:cs="Arial"/>
          <w:b/>
          <w:color w:val="auto"/>
          <w:sz w:val="18"/>
          <w:szCs w:val="18"/>
        </w:rPr>
        <w:t xml:space="preserve"> 2</w:t>
      </w:r>
      <w:r w:rsidR="00CC0AF8">
        <w:rPr>
          <w:rFonts w:cs="Arial"/>
          <w:b/>
          <w:color w:val="auto"/>
          <w:sz w:val="18"/>
          <w:szCs w:val="18"/>
        </w:rPr>
        <w:t>6</w:t>
      </w:r>
      <w:r w:rsidRPr="00B20BC8">
        <w:rPr>
          <w:rFonts w:cs="Arial"/>
          <w:b/>
          <w:color w:val="auto"/>
          <w:sz w:val="18"/>
          <w:szCs w:val="18"/>
        </w:rPr>
        <w:t xml:space="preserve">—Reconciliation of </w:t>
      </w:r>
      <w:r w:rsidR="00752012" w:rsidRPr="00B20BC8">
        <w:rPr>
          <w:rFonts w:cs="Arial"/>
          <w:b/>
          <w:color w:val="auto"/>
          <w:sz w:val="18"/>
          <w:szCs w:val="18"/>
        </w:rPr>
        <w:t>e</w:t>
      </w:r>
      <w:r w:rsidRPr="00B20BC8">
        <w:rPr>
          <w:rFonts w:cs="Arial"/>
          <w:b/>
          <w:color w:val="auto"/>
          <w:sz w:val="18"/>
          <w:szCs w:val="18"/>
        </w:rPr>
        <w:t xml:space="preserve">xecutive </w:t>
      </w:r>
      <w:r w:rsidR="00752012" w:rsidRPr="00B20BC8">
        <w:rPr>
          <w:rFonts w:cs="Arial"/>
          <w:b/>
          <w:color w:val="auto"/>
          <w:sz w:val="18"/>
          <w:szCs w:val="18"/>
        </w:rPr>
        <w:t>o</w:t>
      </w:r>
      <w:r w:rsidRPr="00B20BC8">
        <w:rPr>
          <w:rFonts w:cs="Arial"/>
          <w:b/>
          <w:color w:val="auto"/>
          <w:sz w:val="18"/>
          <w:szCs w:val="18"/>
        </w:rPr>
        <w:t>fficer numbers</w:t>
      </w:r>
    </w:p>
    <w:tbl>
      <w:tblPr>
        <w:tblW w:w="5000" w:type="pct"/>
        <w:tblCellMar>
          <w:left w:w="43" w:type="dxa"/>
          <w:right w:w="43" w:type="dxa"/>
        </w:tblCellMar>
        <w:tblLook w:val="01E0" w:firstRow="1" w:lastRow="1" w:firstColumn="1" w:lastColumn="1" w:noHBand="0" w:noVBand="0"/>
      </w:tblPr>
      <w:tblGrid>
        <w:gridCol w:w="539"/>
        <w:gridCol w:w="5501"/>
        <w:gridCol w:w="510"/>
        <w:gridCol w:w="821"/>
      </w:tblGrid>
      <w:tr w:rsidR="004D133E" w:rsidRPr="0027654E" w14:paraId="28EAC7D0" w14:textId="77777777" w:rsidTr="007D6693">
        <w:trPr>
          <w:cantSplit/>
          <w:trHeight w:val="454"/>
        </w:trPr>
        <w:tc>
          <w:tcPr>
            <w:tcW w:w="376" w:type="pct"/>
            <w:shd w:val="clear" w:color="auto" w:fill="53565A" w:themeFill="accent3"/>
            <w:vAlign w:val="center"/>
          </w:tcPr>
          <w:p w14:paraId="4542E63D" w14:textId="77777777" w:rsidR="00CE6E9A" w:rsidRDefault="00CE6E9A" w:rsidP="00815BF6">
            <w:pPr>
              <w:pStyle w:val="Tablecolumnheading"/>
              <w:spacing w:before="0" w:after="0"/>
              <w:jc w:val="center"/>
            </w:pPr>
          </w:p>
          <w:p w14:paraId="328793F1" w14:textId="77777777" w:rsidR="00815BF6" w:rsidRPr="0027654E" w:rsidRDefault="00815BF6" w:rsidP="00815BF6">
            <w:pPr>
              <w:pStyle w:val="Tablecolumnheading"/>
              <w:spacing w:before="0" w:after="0"/>
              <w:jc w:val="center"/>
            </w:pPr>
          </w:p>
        </w:tc>
        <w:tc>
          <w:tcPr>
            <w:tcW w:w="3741" w:type="pct"/>
            <w:shd w:val="clear" w:color="auto" w:fill="53565A" w:themeFill="accent3"/>
            <w:vAlign w:val="center"/>
          </w:tcPr>
          <w:p w14:paraId="16435FF7" w14:textId="77777777" w:rsidR="00CE6E9A" w:rsidRPr="0027654E" w:rsidRDefault="00CE6E9A" w:rsidP="00815BF6">
            <w:pPr>
              <w:pStyle w:val="Tablecolumnheading"/>
              <w:spacing w:before="0" w:after="0"/>
              <w:jc w:val="center"/>
            </w:pPr>
          </w:p>
        </w:tc>
        <w:tc>
          <w:tcPr>
            <w:tcW w:w="315" w:type="pct"/>
            <w:shd w:val="clear" w:color="auto" w:fill="53565A" w:themeFill="accent3"/>
            <w:vAlign w:val="center"/>
            <w:hideMark/>
          </w:tcPr>
          <w:p w14:paraId="31C55149" w14:textId="77777777" w:rsidR="00CE6E9A" w:rsidRPr="0027654E" w:rsidRDefault="00CE6E9A" w:rsidP="00FB69D0">
            <w:pPr>
              <w:pStyle w:val="Tablecolumnheading"/>
              <w:spacing w:before="0" w:after="0"/>
              <w:ind w:right="45"/>
              <w:jc w:val="right"/>
            </w:pPr>
            <w:r w:rsidRPr="0027654E">
              <w:t>201</w:t>
            </w:r>
            <w:r w:rsidR="008E75AB">
              <w:t>8</w:t>
            </w:r>
          </w:p>
        </w:tc>
        <w:tc>
          <w:tcPr>
            <w:tcW w:w="567" w:type="pct"/>
            <w:shd w:val="clear" w:color="auto" w:fill="53565A" w:themeFill="accent3"/>
            <w:vAlign w:val="center"/>
            <w:hideMark/>
          </w:tcPr>
          <w:p w14:paraId="79CC2D17" w14:textId="77777777" w:rsidR="00CE6E9A" w:rsidRPr="0027654E" w:rsidRDefault="00CE6E9A" w:rsidP="00FB69D0">
            <w:pPr>
              <w:pStyle w:val="Tablecolumnheading"/>
              <w:spacing w:before="0" w:after="0"/>
              <w:ind w:right="45"/>
              <w:jc w:val="right"/>
            </w:pPr>
            <w:r w:rsidRPr="0027654E">
              <w:t>201</w:t>
            </w:r>
            <w:r w:rsidR="008E75AB">
              <w:t>7</w:t>
            </w:r>
          </w:p>
        </w:tc>
      </w:tr>
      <w:tr w:rsidR="004D133E" w:rsidRPr="00CC448A" w14:paraId="3914124F" w14:textId="77777777" w:rsidTr="007D6693">
        <w:trPr>
          <w:cantSplit/>
        </w:trPr>
        <w:tc>
          <w:tcPr>
            <w:tcW w:w="376" w:type="pct"/>
            <w:tcMar>
              <w:top w:w="57" w:type="dxa"/>
              <w:bottom w:w="57" w:type="dxa"/>
            </w:tcMar>
            <w:vAlign w:val="center"/>
          </w:tcPr>
          <w:p w14:paraId="52004529" w14:textId="77777777" w:rsidR="00CE6E9A" w:rsidRPr="008C3590" w:rsidRDefault="00CE6E9A" w:rsidP="00815BF6">
            <w:pPr>
              <w:pStyle w:val="Tabletextnoindent"/>
              <w:spacing w:before="0" w:after="0"/>
              <w:rPr>
                <w:color w:val="000000" w:themeColor="text1"/>
              </w:rPr>
            </w:pPr>
          </w:p>
        </w:tc>
        <w:tc>
          <w:tcPr>
            <w:tcW w:w="3741" w:type="pct"/>
            <w:tcMar>
              <w:top w:w="57" w:type="dxa"/>
              <w:bottom w:w="57" w:type="dxa"/>
            </w:tcMar>
            <w:vAlign w:val="center"/>
            <w:hideMark/>
          </w:tcPr>
          <w:p w14:paraId="6F6A247C" w14:textId="664852A1" w:rsidR="00CE6E9A" w:rsidRPr="008C3590" w:rsidRDefault="00CE6E9A" w:rsidP="007056B0">
            <w:pPr>
              <w:pStyle w:val="Tabletextnoindent"/>
              <w:spacing w:before="0" w:after="0"/>
              <w:rPr>
                <w:color w:val="000000" w:themeColor="text1"/>
              </w:rPr>
            </w:pPr>
            <w:r w:rsidRPr="008C3590">
              <w:rPr>
                <w:color w:val="000000" w:themeColor="text1"/>
              </w:rPr>
              <w:t xml:space="preserve">Executives with total remuneration over $100,000 (see Note </w:t>
            </w:r>
            <w:r w:rsidR="007056B0">
              <w:rPr>
                <w:color w:val="000000" w:themeColor="text1"/>
              </w:rPr>
              <w:t>8.2.1</w:t>
            </w:r>
            <w:r w:rsidRPr="008C3590">
              <w:rPr>
                <w:color w:val="000000" w:themeColor="text1"/>
              </w:rPr>
              <w:t>)</w:t>
            </w:r>
          </w:p>
        </w:tc>
        <w:tc>
          <w:tcPr>
            <w:tcW w:w="315" w:type="pct"/>
            <w:shd w:val="clear" w:color="auto" w:fill="auto"/>
            <w:tcMar>
              <w:top w:w="57" w:type="dxa"/>
              <w:bottom w:w="57" w:type="dxa"/>
            </w:tcMar>
            <w:vAlign w:val="center"/>
          </w:tcPr>
          <w:p w14:paraId="5606AD25" w14:textId="77777777" w:rsidR="00CE6E9A" w:rsidRPr="008C3590" w:rsidRDefault="00FB717C" w:rsidP="00FB69D0">
            <w:pPr>
              <w:pStyle w:val="Tabletextnoindent"/>
              <w:spacing w:before="0" w:after="0"/>
              <w:ind w:right="45"/>
              <w:jc w:val="right"/>
              <w:rPr>
                <w:color w:val="000000" w:themeColor="text1"/>
              </w:rPr>
            </w:pPr>
            <w:r>
              <w:rPr>
                <w:color w:val="000000" w:themeColor="text1"/>
              </w:rPr>
              <w:t>2</w:t>
            </w:r>
          </w:p>
        </w:tc>
        <w:tc>
          <w:tcPr>
            <w:tcW w:w="567" w:type="pct"/>
            <w:tcMar>
              <w:top w:w="57" w:type="dxa"/>
              <w:bottom w:w="57" w:type="dxa"/>
            </w:tcMar>
            <w:vAlign w:val="center"/>
          </w:tcPr>
          <w:p w14:paraId="592D4745" w14:textId="77777777" w:rsidR="00CE6E9A" w:rsidRPr="008C3590" w:rsidRDefault="008E75AB" w:rsidP="00FB69D0">
            <w:pPr>
              <w:pStyle w:val="Tabletextnoindent"/>
              <w:spacing w:before="0" w:after="0"/>
              <w:ind w:right="45"/>
              <w:jc w:val="right"/>
              <w:rPr>
                <w:color w:val="000000" w:themeColor="text1"/>
              </w:rPr>
            </w:pPr>
            <w:r>
              <w:rPr>
                <w:color w:val="000000" w:themeColor="text1"/>
              </w:rPr>
              <w:t>2</w:t>
            </w:r>
          </w:p>
        </w:tc>
      </w:tr>
      <w:tr w:rsidR="004D133E" w:rsidRPr="00CC448A" w14:paraId="10FAAFD1" w14:textId="77777777" w:rsidTr="007D6693">
        <w:trPr>
          <w:cantSplit/>
        </w:trPr>
        <w:tc>
          <w:tcPr>
            <w:tcW w:w="376" w:type="pct"/>
            <w:shd w:val="clear" w:color="auto" w:fill="E7E7E8" w:themeFill="accent4" w:themeFillTint="33"/>
            <w:tcMar>
              <w:top w:w="57" w:type="dxa"/>
              <w:bottom w:w="57" w:type="dxa"/>
            </w:tcMar>
            <w:vAlign w:val="center"/>
            <w:hideMark/>
          </w:tcPr>
          <w:p w14:paraId="520F3E49" w14:textId="77777777" w:rsidR="00CE6E9A" w:rsidRPr="008C3590" w:rsidRDefault="00CE6E9A" w:rsidP="00815BF6">
            <w:pPr>
              <w:pStyle w:val="Tabletextnoindent"/>
              <w:spacing w:before="0" w:after="0"/>
              <w:rPr>
                <w:color w:val="000000" w:themeColor="text1"/>
              </w:rPr>
            </w:pPr>
            <w:r w:rsidRPr="008C3590">
              <w:rPr>
                <w:color w:val="000000" w:themeColor="text1"/>
              </w:rPr>
              <w:t>Add</w:t>
            </w:r>
          </w:p>
        </w:tc>
        <w:tc>
          <w:tcPr>
            <w:tcW w:w="3741" w:type="pct"/>
            <w:shd w:val="clear" w:color="auto" w:fill="E7E7E8" w:themeFill="accent4" w:themeFillTint="33"/>
            <w:tcMar>
              <w:top w:w="57" w:type="dxa"/>
              <w:bottom w:w="57" w:type="dxa"/>
            </w:tcMar>
            <w:vAlign w:val="center"/>
            <w:hideMark/>
          </w:tcPr>
          <w:p w14:paraId="2DD54B57" w14:textId="77777777" w:rsidR="00CE6E9A" w:rsidRPr="008C3590" w:rsidRDefault="00CE6E9A" w:rsidP="00815BF6">
            <w:pPr>
              <w:pStyle w:val="Tabletextnoindent"/>
              <w:spacing w:before="0" w:after="0"/>
              <w:rPr>
                <w:color w:val="000000" w:themeColor="text1"/>
              </w:rPr>
            </w:pPr>
            <w:r w:rsidRPr="008C3590">
              <w:rPr>
                <w:color w:val="000000" w:themeColor="text1"/>
              </w:rPr>
              <w:t xml:space="preserve">Vacancies </w:t>
            </w:r>
          </w:p>
        </w:tc>
        <w:tc>
          <w:tcPr>
            <w:tcW w:w="315" w:type="pct"/>
            <w:shd w:val="clear" w:color="auto" w:fill="E7E7E8" w:themeFill="accent4" w:themeFillTint="33"/>
            <w:tcMar>
              <w:top w:w="57" w:type="dxa"/>
              <w:bottom w:w="57" w:type="dxa"/>
            </w:tcMar>
            <w:vAlign w:val="center"/>
          </w:tcPr>
          <w:p w14:paraId="6AB813C2" w14:textId="77777777" w:rsidR="00CE6E9A" w:rsidRPr="008C3590" w:rsidRDefault="00FB717C" w:rsidP="00FB69D0">
            <w:pPr>
              <w:pStyle w:val="Tabletextnoindent"/>
              <w:spacing w:before="0" w:after="0"/>
              <w:ind w:right="45"/>
              <w:jc w:val="right"/>
              <w:rPr>
                <w:color w:val="000000" w:themeColor="text1"/>
              </w:rPr>
            </w:pPr>
            <w:r>
              <w:rPr>
                <w:color w:val="000000" w:themeColor="text1"/>
              </w:rPr>
              <w:t>1</w:t>
            </w:r>
          </w:p>
        </w:tc>
        <w:tc>
          <w:tcPr>
            <w:tcW w:w="567" w:type="pct"/>
            <w:shd w:val="clear" w:color="auto" w:fill="E7E7E8" w:themeFill="accent4" w:themeFillTint="33"/>
            <w:tcMar>
              <w:top w:w="57" w:type="dxa"/>
              <w:bottom w:w="57" w:type="dxa"/>
            </w:tcMar>
            <w:vAlign w:val="center"/>
          </w:tcPr>
          <w:p w14:paraId="32DADA6F" w14:textId="77777777" w:rsidR="00CE6E9A" w:rsidRPr="008C3590" w:rsidRDefault="00FB717C" w:rsidP="00FB69D0">
            <w:pPr>
              <w:pStyle w:val="Tabletextnoindent"/>
              <w:spacing w:before="0" w:after="0"/>
              <w:ind w:right="45"/>
              <w:jc w:val="right"/>
              <w:rPr>
                <w:color w:val="000000" w:themeColor="text1"/>
              </w:rPr>
            </w:pPr>
            <w:r>
              <w:rPr>
                <w:color w:val="000000" w:themeColor="text1"/>
              </w:rPr>
              <w:t>1</w:t>
            </w:r>
          </w:p>
        </w:tc>
      </w:tr>
      <w:tr w:rsidR="004D133E" w:rsidRPr="00CC448A" w14:paraId="5EF51397" w14:textId="77777777" w:rsidTr="007D6693">
        <w:trPr>
          <w:cantSplit/>
        </w:trPr>
        <w:tc>
          <w:tcPr>
            <w:tcW w:w="376" w:type="pct"/>
            <w:tcMar>
              <w:top w:w="57" w:type="dxa"/>
              <w:bottom w:w="57" w:type="dxa"/>
            </w:tcMar>
            <w:vAlign w:val="center"/>
          </w:tcPr>
          <w:p w14:paraId="7C379015" w14:textId="77777777" w:rsidR="00CE6E9A" w:rsidRPr="008C3590" w:rsidRDefault="00CE6E9A" w:rsidP="00815BF6">
            <w:pPr>
              <w:pStyle w:val="Tabletextnoindent"/>
              <w:spacing w:before="0" w:after="0"/>
              <w:rPr>
                <w:color w:val="000000" w:themeColor="text1"/>
              </w:rPr>
            </w:pPr>
          </w:p>
        </w:tc>
        <w:tc>
          <w:tcPr>
            <w:tcW w:w="3741" w:type="pct"/>
            <w:tcMar>
              <w:top w:w="57" w:type="dxa"/>
              <w:bottom w:w="57" w:type="dxa"/>
            </w:tcMar>
            <w:vAlign w:val="center"/>
            <w:hideMark/>
          </w:tcPr>
          <w:p w14:paraId="7A9F6771" w14:textId="77777777" w:rsidR="00CE6E9A" w:rsidRPr="008C3590" w:rsidRDefault="00CE6E9A" w:rsidP="00815BF6">
            <w:pPr>
              <w:pStyle w:val="Tabletextnoindent"/>
              <w:spacing w:before="0" w:after="0"/>
              <w:rPr>
                <w:color w:val="000000" w:themeColor="text1"/>
              </w:rPr>
            </w:pPr>
            <w:r w:rsidRPr="008C3590">
              <w:rPr>
                <w:color w:val="000000" w:themeColor="text1"/>
              </w:rPr>
              <w:t>Executives employed with total remuneration less than $100,000</w:t>
            </w:r>
          </w:p>
        </w:tc>
        <w:tc>
          <w:tcPr>
            <w:tcW w:w="315" w:type="pct"/>
            <w:shd w:val="clear" w:color="auto" w:fill="auto"/>
            <w:tcMar>
              <w:top w:w="57" w:type="dxa"/>
              <w:bottom w:w="57" w:type="dxa"/>
            </w:tcMar>
            <w:vAlign w:val="center"/>
          </w:tcPr>
          <w:p w14:paraId="505056F5" w14:textId="77777777" w:rsidR="00CE6E9A" w:rsidRPr="008C3590" w:rsidRDefault="00CE6E9A" w:rsidP="00FB69D0">
            <w:pPr>
              <w:pStyle w:val="Tabletextnoindent"/>
              <w:spacing w:before="0" w:after="0"/>
              <w:ind w:right="45"/>
              <w:jc w:val="right"/>
              <w:rPr>
                <w:color w:val="000000" w:themeColor="text1"/>
              </w:rPr>
            </w:pPr>
          </w:p>
        </w:tc>
        <w:tc>
          <w:tcPr>
            <w:tcW w:w="567" w:type="pct"/>
            <w:tcMar>
              <w:top w:w="57" w:type="dxa"/>
              <w:bottom w:w="57" w:type="dxa"/>
            </w:tcMar>
            <w:vAlign w:val="center"/>
          </w:tcPr>
          <w:p w14:paraId="3524C70D" w14:textId="77777777" w:rsidR="00CE6E9A" w:rsidRPr="008C3590" w:rsidRDefault="00CE6E9A" w:rsidP="00FB69D0">
            <w:pPr>
              <w:pStyle w:val="Tabletextnoindent"/>
              <w:spacing w:before="0" w:after="0"/>
              <w:ind w:right="45"/>
              <w:jc w:val="right"/>
              <w:rPr>
                <w:color w:val="000000" w:themeColor="text1"/>
              </w:rPr>
            </w:pPr>
          </w:p>
        </w:tc>
      </w:tr>
      <w:tr w:rsidR="004D133E" w:rsidRPr="00CC448A" w14:paraId="5A44AB46" w14:textId="77777777" w:rsidTr="007D6693">
        <w:trPr>
          <w:cantSplit/>
        </w:trPr>
        <w:tc>
          <w:tcPr>
            <w:tcW w:w="376" w:type="pct"/>
            <w:shd w:val="clear" w:color="auto" w:fill="E7E7E8" w:themeFill="accent4" w:themeFillTint="33"/>
            <w:tcMar>
              <w:top w:w="57" w:type="dxa"/>
              <w:bottom w:w="57" w:type="dxa"/>
            </w:tcMar>
            <w:vAlign w:val="center"/>
          </w:tcPr>
          <w:p w14:paraId="7AFD67D6" w14:textId="77777777" w:rsidR="00CE6E9A" w:rsidRPr="008C3590" w:rsidRDefault="00CE6E9A" w:rsidP="00815BF6">
            <w:pPr>
              <w:pStyle w:val="Tabletextnoindent"/>
              <w:spacing w:before="0" w:after="0"/>
              <w:rPr>
                <w:color w:val="000000" w:themeColor="text1"/>
              </w:rPr>
            </w:pPr>
          </w:p>
        </w:tc>
        <w:tc>
          <w:tcPr>
            <w:tcW w:w="3741" w:type="pct"/>
            <w:shd w:val="clear" w:color="auto" w:fill="E7E7E8" w:themeFill="accent4" w:themeFillTint="33"/>
            <w:tcMar>
              <w:top w:w="57" w:type="dxa"/>
              <w:bottom w:w="57" w:type="dxa"/>
            </w:tcMar>
            <w:vAlign w:val="center"/>
            <w:hideMark/>
          </w:tcPr>
          <w:p w14:paraId="668570BB" w14:textId="72E6C588" w:rsidR="00CE6E9A" w:rsidRPr="008C3590" w:rsidRDefault="00CE6E9A" w:rsidP="00815BF6">
            <w:pPr>
              <w:pStyle w:val="Tabletextnoindent"/>
              <w:spacing w:before="0" w:after="0"/>
              <w:rPr>
                <w:color w:val="000000" w:themeColor="text1"/>
              </w:rPr>
            </w:pPr>
            <w:r w:rsidRPr="008C3590">
              <w:rPr>
                <w:color w:val="000000" w:themeColor="text1"/>
              </w:rPr>
              <w:t>Accountable Officer (Director, included above)</w:t>
            </w:r>
          </w:p>
        </w:tc>
        <w:tc>
          <w:tcPr>
            <w:tcW w:w="315" w:type="pct"/>
            <w:shd w:val="clear" w:color="auto" w:fill="E7E7E8" w:themeFill="accent4" w:themeFillTint="33"/>
            <w:tcMar>
              <w:top w:w="57" w:type="dxa"/>
              <w:bottom w:w="57" w:type="dxa"/>
            </w:tcMar>
            <w:vAlign w:val="center"/>
          </w:tcPr>
          <w:p w14:paraId="284296AB" w14:textId="77777777" w:rsidR="00CE6E9A" w:rsidRPr="008C3590" w:rsidRDefault="00CE6E9A" w:rsidP="00FB69D0">
            <w:pPr>
              <w:pStyle w:val="Tabletextnoindent"/>
              <w:spacing w:before="0" w:after="0"/>
              <w:ind w:right="45"/>
              <w:jc w:val="right"/>
              <w:rPr>
                <w:color w:val="000000" w:themeColor="text1"/>
              </w:rPr>
            </w:pPr>
          </w:p>
        </w:tc>
        <w:tc>
          <w:tcPr>
            <w:tcW w:w="567" w:type="pct"/>
            <w:shd w:val="clear" w:color="auto" w:fill="E7E7E8" w:themeFill="accent4" w:themeFillTint="33"/>
            <w:tcMar>
              <w:top w:w="57" w:type="dxa"/>
              <w:bottom w:w="57" w:type="dxa"/>
            </w:tcMar>
            <w:vAlign w:val="center"/>
          </w:tcPr>
          <w:p w14:paraId="1D9AE4B5" w14:textId="77777777" w:rsidR="00CE6E9A" w:rsidRPr="008C3590" w:rsidRDefault="00CE6E9A" w:rsidP="00FB69D0">
            <w:pPr>
              <w:pStyle w:val="Tabletextnoindent"/>
              <w:spacing w:before="0" w:after="0"/>
              <w:ind w:right="45"/>
              <w:jc w:val="right"/>
              <w:rPr>
                <w:color w:val="000000" w:themeColor="text1"/>
              </w:rPr>
            </w:pPr>
          </w:p>
        </w:tc>
      </w:tr>
      <w:tr w:rsidR="004D133E" w:rsidRPr="00CC448A" w14:paraId="44663793" w14:textId="77777777" w:rsidTr="007D6693">
        <w:trPr>
          <w:cantSplit/>
        </w:trPr>
        <w:tc>
          <w:tcPr>
            <w:tcW w:w="376" w:type="pct"/>
            <w:tcMar>
              <w:top w:w="57" w:type="dxa"/>
              <w:bottom w:w="57" w:type="dxa"/>
            </w:tcMar>
            <w:vAlign w:val="center"/>
            <w:hideMark/>
          </w:tcPr>
          <w:p w14:paraId="176B8D20" w14:textId="77777777" w:rsidR="00CE6E9A" w:rsidRPr="008C3590" w:rsidRDefault="00CE6E9A" w:rsidP="00815BF6">
            <w:pPr>
              <w:pStyle w:val="Tabletextnoindent"/>
              <w:spacing w:before="0" w:after="0"/>
              <w:rPr>
                <w:color w:val="000000" w:themeColor="text1"/>
              </w:rPr>
            </w:pPr>
            <w:r w:rsidRPr="008C3590">
              <w:rPr>
                <w:color w:val="000000" w:themeColor="text1"/>
              </w:rPr>
              <w:t>Less</w:t>
            </w:r>
          </w:p>
        </w:tc>
        <w:tc>
          <w:tcPr>
            <w:tcW w:w="3741" w:type="pct"/>
            <w:tcMar>
              <w:top w:w="57" w:type="dxa"/>
              <w:bottom w:w="57" w:type="dxa"/>
            </w:tcMar>
            <w:vAlign w:val="center"/>
            <w:hideMark/>
          </w:tcPr>
          <w:p w14:paraId="1411BF4C" w14:textId="77777777" w:rsidR="00CE6E9A" w:rsidRPr="008C3590" w:rsidRDefault="00CE6E9A" w:rsidP="00815BF6">
            <w:pPr>
              <w:pStyle w:val="Tabletextnoindent"/>
              <w:spacing w:before="0" w:after="0"/>
              <w:rPr>
                <w:color w:val="000000" w:themeColor="text1"/>
              </w:rPr>
            </w:pPr>
            <w:r w:rsidRPr="008C3590">
              <w:rPr>
                <w:color w:val="000000" w:themeColor="text1"/>
              </w:rPr>
              <w:t>Separations</w:t>
            </w:r>
          </w:p>
        </w:tc>
        <w:tc>
          <w:tcPr>
            <w:tcW w:w="315" w:type="pct"/>
            <w:shd w:val="clear" w:color="auto" w:fill="auto"/>
            <w:tcMar>
              <w:top w:w="57" w:type="dxa"/>
              <w:bottom w:w="57" w:type="dxa"/>
            </w:tcMar>
            <w:vAlign w:val="center"/>
          </w:tcPr>
          <w:p w14:paraId="07E482B5" w14:textId="77777777" w:rsidR="00CE6E9A" w:rsidRPr="008C3590" w:rsidRDefault="00CE6E9A" w:rsidP="00FB69D0">
            <w:pPr>
              <w:pStyle w:val="Tabletextnoindent"/>
              <w:spacing w:before="0" w:after="0"/>
              <w:ind w:right="45"/>
              <w:jc w:val="right"/>
              <w:rPr>
                <w:color w:val="000000" w:themeColor="text1"/>
              </w:rPr>
            </w:pPr>
          </w:p>
        </w:tc>
        <w:tc>
          <w:tcPr>
            <w:tcW w:w="567" w:type="pct"/>
            <w:tcMar>
              <w:top w:w="57" w:type="dxa"/>
              <w:bottom w:w="57" w:type="dxa"/>
            </w:tcMar>
            <w:vAlign w:val="center"/>
          </w:tcPr>
          <w:p w14:paraId="647700CA" w14:textId="77777777" w:rsidR="00CE6E9A" w:rsidRPr="008C3590" w:rsidRDefault="00CE6E9A" w:rsidP="00FB69D0">
            <w:pPr>
              <w:pStyle w:val="Tabletextnoindent"/>
              <w:spacing w:before="0" w:after="0"/>
              <w:ind w:right="45"/>
              <w:jc w:val="right"/>
              <w:rPr>
                <w:color w:val="000000" w:themeColor="text1"/>
              </w:rPr>
            </w:pPr>
          </w:p>
        </w:tc>
      </w:tr>
      <w:tr w:rsidR="004D133E" w:rsidRPr="00CC448A" w14:paraId="4A65A95E" w14:textId="77777777" w:rsidTr="007D6693">
        <w:trPr>
          <w:cantSplit/>
        </w:trPr>
        <w:tc>
          <w:tcPr>
            <w:tcW w:w="376" w:type="pct"/>
            <w:tcBorders>
              <w:bottom w:val="single" w:sz="2" w:space="0" w:color="53565A" w:themeColor="accent3"/>
            </w:tcBorders>
            <w:shd w:val="clear" w:color="auto" w:fill="E7E7E8" w:themeFill="accent4" w:themeFillTint="33"/>
            <w:tcMar>
              <w:top w:w="57" w:type="dxa"/>
              <w:bottom w:w="57" w:type="dxa"/>
            </w:tcMar>
            <w:vAlign w:val="center"/>
          </w:tcPr>
          <w:p w14:paraId="206ED55A" w14:textId="77777777" w:rsidR="00CE6E9A" w:rsidRPr="008C3590" w:rsidRDefault="00CE6E9A" w:rsidP="00815BF6">
            <w:pPr>
              <w:pStyle w:val="Tabletextnoindent"/>
              <w:spacing w:before="0" w:after="0"/>
              <w:rPr>
                <w:color w:val="000000" w:themeColor="text1"/>
              </w:rPr>
            </w:pPr>
            <w:r w:rsidRPr="008C3590">
              <w:rPr>
                <w:color w:val="000000" w:themeColor="text1"/>
              </w:rPr>
              <w:t>Less</w:t>
            </w:r>
          </w:p>
        </w:tc>
        <w:tc>
          <w:tcPr>
            <w:tcW w:w="3741" w:type="pct"/>
            <w:tcBorders>
              <w:bottom w:val="single" w:sz="2" w:space="0" w:color="53565A" w:themeColor="accent3"/>
            </w:tcBorders>
            <w:shd w:val="clear" w:color="auto" w:fill="E7E7E8" w:themeFill="accent4" w:themeFillTint="33"/>
            <w:tcMar>
              <w:top w:w="57" w:type="dxa"/>
              <w:bottom w:w="57" w:type="dxa"/>
            </w:tcMar>
            <w:vAlign w:val="center"/>
          </w:tcPr>
          <w:p w14:paraId="56FB9418" w14:textId="77777777" w:rsidR="00CE6E9A" w:rsidRPr="008C3590" w:rsidRDefault="00CE6E9A" w:rsidP="00815BF6">
            <w:pPr>
              <w:pStyle w:val="Tabletextnoindent"/>
              <w:spacing w:before="0" w:after="0"/>
              <w:rPr>
                <w:color w:val="000000" w:themeColor="text1"/>
              </w:rPr>
            </w:pPr>
            <w:r w:rsidRPr="008C3590">
              <w:rPr>
                <w:color w:val="000000" w:themeColor="text1"/>
              </w:rPr>
              <w:t xml:space="preserve">Portfolio entity executives </w:t>
            </w:r>
          </w:p>
        </w:tc>
        <w:tc>
          <w:tcPr>
            <w:tcW w:w="315" w:type="pct"/>
            <w:tcBorders>
              <w:bottom w:val="single" w:sz="2" w:space="0" w:color="53565A" w:themeColor="accent3"/>
            </w:tcBorders>
            <w:shd w:val="clear" w:color="auto" w:fill="E7E7E8" w:themeFill="accent4" w:themeFillTint="33"/>
            <w:tcMar>
              <w:top w:w="57" w:type="dxa"/>
              <w:bottom w:w="57" w:type="dxa"/>
            </w:tcMar>
            <w:vAlign w:val="center"/>
          </w:tcPr>
          <w:p w14:paraId="0C6D319E" w14:textId="77777777" w:rsidR="00CE6E9A" w:rsidRPr="008C3590" w:rsidRDefault="00CE6E9A" w:rsidP="00FB69D0">
            <w:pPr>
              <w:pStyle w:val="Tabletextnoindent"/>
              <w:spacing w:before="0" w:after="0"/>
              <w:ind w:right="45"/>
              <w:jc w:val="right"/>
              <w:rPr>
                <w:color w:val="000000" w:themeColor="text1"/>
              </w:rPr>
            </w:pPr>
          </w:p>
        </w:tc>
        <w:tc>
          <w:tcPr>
            <w:tcW w:w="567" w:type="pct"/>
            <w:tcBorders>
              <w:bottom w:val="single" w:sz="2" w:space="0" w:color="53565A" w:themeColor="accent3"/>
            </w:tcBorders>
            <w:shd w:val="clear" w:color="auto" w:fill="E7E7E8" w:themeFill="accent4" w:themeFillTint="33"/>
            <w:tcMar>
              <w:top w:w="57" w:type="dxa"/>
              <w:bottom w:w="57" w:type="dxa"/>
            </w:tcMar>
            <w:vAlign w:val="center"/>
          </w:tcPr>
          <w:p w14:paraId="54152628" w14:textId="77777777" w:rsidR="00CE6E9A" w:rsidRPr="008C3590" w:rsidRDefault="00CE6E9A" w:rsidP="00FB69D0">
            <w:pPr>
              <w:pStyle w:val="Tabletextnoindent"/>
              <w:spacing w:before="0" w:after="0"/>
              <w:ind w:right="45"/>
              <w:jc w:val="right"/>
              <w:rPr>
                <w:color w:val="000000" w:themeColor="text1"/>
              </w:rPr>
            </w:pPr>
          </w:p>
        </w:tc>
      </w:tr>
      <w:tr w:rsidR="004D133E" w:rsidRPr="00CC53A7" w14:paraId="67314A36" w14:textId="77777777" w:rsidTr="007D6693">
        <w:trPr>
          <w:cantSplit/>
        </w:trPr>
        <w:tc>
          <w:tcPr>
            <w:tcW w:w="376" w:type="pct"/>
            <w:tcBorders>
              <w:top w:val="single" w:sz="2" w:space="0" w:color="53565A" w:themeColor="accent3"/>
              <w:bottom w:val="single" w:sz="12" w:space="0" w:color="53565A" w:themeColor="accent3"/>
            </w:tcBorders>
            <w:tcMar>
              <w:top w:w="57" w:type="dxa"/>
              <w:bottom w:w="57" w:type="dxa"/>
            </w:tcMar>
            <w:vAlign w:val="center"/>
          </w:tcPr>
          <w:p w14:paraId="391F5703" w14:textId="77777777" w:rsidR="00CE6E9A" w:rsidRPr="008C3590" w:rsidRDefault="00CE6E9A" w:rsidP="00815BF6">
            <w:pPr>
              <w:pStyle w:val="Tabletextnoindent"/>
              <w:spacing w:before="0" w:after="0"/>
              <w:rPr>
                <w:b/>
                <w:color w:val="000000" w:themeColor="text1"/>
              </w:rPr>
            </w:pPr>
          </w:p>
        </w:tc>
        <w:tc>
          <w:tcPr>
            <w:tcW w:w="3741" w:type="pct"/>
            <w:tcBorders>
              <w:top w:val="single" w:sz="2" w:space="0" w:color="53565A" w:themeColor="accent3"/>
              <w:bottom w:val="single" w:sz="12" w:space="0" w:color="53565A" w:themeColor="accent3"/>
            </w:tcBorders>
            <w:tcMar>
              <w:top w:w="57" w:type="dxa"/>
              <w:bottom w:w="57" w:type="dxa"/>
            </w:tcMar>
            <w:vAlign w:val="center"/>
            <w:hideMark/>
          </w:tcPr>
          <w:p w14:paraId="0259DC18" w14:textId="77777777" w:rsidR="00CE6E9A" w:rsidRPr="008C3590" w:rsidRDefault="00CE6E9A" w:rsidP="00815BF6">
            <w:pPr>
              <w:pStyle w:val="Tabletextnoindent"/>
              <w:spacing w:before="0" w:after="0"/>
              <w:rPr>
                <w:b/>
                <w:color w:val="000000" w:themeColor="text1"/>
              </w:rPr>
            </w:pPr>
            <w:r w:rsidRPr="008C3590">
              <w:rPr>
                <w:b/>
                <w:color w:val="000000" w:themeColor="text1"/>
              </w:rPr>
              <w:t>Total executive numbers at 30 June</w:t>
            </w:r>
          </w:p>
        </w:tc>
        <w:tc>
          <w:tcPr>
            <w:tcW w:w="315" w:type="pct"/>
            <w:tcBorders>
              <w:top w:val="single" w:sz="2" w:space="0" w:color="53565A" w:themeColor="accent3"/>
              <w:bottom w:val="single" w:sz="12" w:space="0" w:color="53565A" w:themeColor="accent3"/>
            </w:tcBorders>
            <w:shd w:val="clear" w:color="auto" w:fill="auto"/>
            <w:tcMar>
              <w:top w:w="57" w:type="dxa"/>
              <w:bottom w:w="57" w:type="dxa"/>
            </w:tcMar>
            <w:vAlign w:val="center"/>
          </w:tcPr>
          <w:p w14:paraId="4C5D3B91" w14:textId="77777777" w:rsidR="00CE6E9A" w:rsidRPr="008C3590" w:rsidRDefault="00FB717C" w:rsidP="00FB69D0">
            <w:pPr>
              <w:pStyle w:val="Tabletextnoindent"/>
              <w:spacing w:before="0" w:after="0"/>
              <w:ind w:right="45"/>
              <w:jc w:val="right"/>
              <w:rPr>
                <w:b/>
                <w:color w:val="000000" w:themeColor="text1"/>
              </w:rPr>
            </w:pPr>
            <w:r>
              <w:rPr>
                <w:b/>
                <w:color w:val="000000" w:themeColor="text1"/>
              </w:rPr>
              <w:t>3</w:t>
            </w:r>
          </w:p>
        </w:tc>
        <w:tc>
          <w:tcPr>
            <w:tcW w:w="567" w:type="pct"/>
            <w:tcBorders>
              <w:top w:val="single" w:sz="2" w:space="0" w:color="53565A" w:themeColor="accent3"/>
              <w:bottom w:val="single" w:sz="12" w:space="0" w:color="53565A" w:themeColor="accent3"/>
            </w:tcBorders>
            <w:tcMar>
              <w:top w:w="57" w:type="dxa"/>
              <w:bottom w:w="57" w:type="dxa"/>
            </w:tcMar>
            <w:vAlign w:val="center"/>
          </w:tcPr>
          <w:p w14:paraId="2FC30205" w14:textId="77777777" w:rsidR="00CE6E9A" w:rsidRPr="008C3590" w:rsidRDefault="00FB717C" w:rsidP="00FB69D0">
            <w:pPr>
              <w:pStyle w:val="Tabletextnoindent"/>
              <w:spacing w:before="0" w:after="0"/>
              <w:ind w:right="45"/>
              <w:jc w:val="right"/>
              <w:rPr>
                <w:b/>
                <w:color w:val="000000" w:themeColor="text1"/>
              </w:rPr>
            </w:pPr>
            <w:r>
              <w:rPr>
                <w:b/>
                <w:color w:val="000000" w:themeColor="text1"/>
              </w:rPr>
              <w:t>3</w:t>
            </w:r>
          </w:p>
        </w:tc>
      </w:tr>
    </w:tbl>
    <w:p w14:paraId="68F8F5FF" w14:textId="77777777" w:rsidR="007D6693" w:rsidRDefault="007D6693" w:rsidP="00815BF6">
      <w:pPr>
        <w:pStyle w:val="Tabletextnoindent"/>
        <w:spacing w:before="0" w:after="0"/>
        <w:rPr>
          <w:b/>
          <w:color w:val="000000" w:themeColor="text1"/>
        </w:rPr>
        <w:sectPr w:rsidR="007D6693" w:rsidSect="006F684B">
          <w:footerReference w:type="even" r:id="rId77"/>
          <w:footerReference w:type="default" r:id="rId78"/>
          <w:footnotePr>
            <w:pos w:val="beneathText"/>
            <w:numRestart w:val="eachPage"/>
          </w:footnotePr>
          <w:pgSz w:w="11907" w:h="16840" w:code="9"/>
          <w:pgMar w:top="1701" w:right="1701" w:bottom="1701" w:left="2835" w:header="420" w:footer="454" w:gutter="0"/>
          <w:cols w:space="708"/>
          <w:docGrid w:linePitch="360"/>
        </w:sectPr>
      </w:pPr>
    </w:p>
    <w:p w14:paraId="3202258F" w14:textId="77777777" w:rsidR="000B1E2A" w:rsidRPr="00FA054D" w:rsidRDefault="000B1E2A" w:rsidP="008C7F49">
      <w:pPr>
        <w:pStyle w:val="ARHead2ST"/>
      </w:pPr>
      <w:bookmarkStart w:id="146" w:name="_Toc425407255"/>
      <w:bookmarkStart w:id="147" w:name="_Toc460496634"/>
      <w:bookmarkStart w:id="148" w:name="_Toc488934377"/>
      <w:r w:rsidRPr="00FA054D">
        <w:lastRenderedPageBreak/>
        <w:t>Report of operations—other disclosures</w:t>
      </w:r>
      <w:bookmarkEnd w:id="146"/>
      <w:bookmarkEnd w:id="147"/>
      <w:bookmarkEnd w:id="148"/>
    </w:p>
    <w:p w14:paraId="1767A456" w14:textId="078F94C5" w:rsidR="000B1E2A" w:rsidRPr="0007217F" w:rsidRDefault="000B1E2A" w:rsidP="00035A78">
      <w:pPr>
        <w:pStyle w:val="ARHead4ST"/>
        <w:spacing w:before="120" w:after="240" w:line="240" w:lineRule="auto"/>
        <w:rPr>
          <w:color w:val="000000" w:themeColor="text1"/>
          <w:sz w:val="28"/>
        </w:rPr>
      </w:pPr>
      <w:bookmarkStart w:id="149" w:name="_Ref396474896"/>
      <w:bookmarkStart w:id="150" w:name="_Toc460496635"/>
      <w:bookmarkStart w:id="151" w:name="_Toc488934378"/>
      <w:bookmarkStart w:id="152" w:name="VIPP"/>
      <w:r w:rsidRPr="0007217F">
        <w:rPr>
          <w:color w:val="000000" w:themeColor="text1"/>
          <w:sz w:val="28"/>
        </w:rPr>
        <w:t>Victorian Industry Participation Policy</w:t>
      </w:r>
      <w:bookmarkEnd w:id="149"/>
      <w:bookmarkEnd w:id="150"/>
      <w:bookmarkEnd w:id="151"/>
    </w:p>
    <w:bookmarkEnd w:id="152"/>
    <w:p w14:paraId="7E18325B" w14:textId="77F5B1EA" w:rsidR="000B1E2A" w:rsidRPr="008A167B" w:rsidRDefault="000B1E2A" w:rsidP="002B4D22">
      <w:pPr>
        <w:spacing w:before="120" w:after="240" w:line="240" w:lineRule="auto"/>
        <w:rPr>
          <w:rFonts w:cs="Arial"/>
          <w:color w:val="000000" w:themeColor="text1"/>
          <w:sz w:val="18"/>
          <w:szCs w:val="18"/>
        </w:rPr>
      </w:pPr>
      <w:r w:rsidRPr="00BF7084">
        <w:rPr>
          <w:rFonts w:cs="Arial"/>
          <w:color w:val="000000" w:themeColor="text1"/>
          <w:sz w:val="18"/>
          <w:szCs w:val="18"/>
        </w:rPr>
        <w:t xml:space="preserve">There were </w:t>
      </w:r>
      <w:r w:rsidR="00A65B47">
        <w:rPr>
          <w:rFonts w:cs="Arial"/>
          <w:color w:val="000000" w:themeColor="text1"/>
          <w:sz w:val="18"/>
          <w:szCs w:val="18"/>
        </w:rPr>
        <w:t xml:space="preserve">no </w:t>
      </w:r>
      <w:r w:rsidRPr="00BF7084">
        <w:rPr>
          <w:rFonts w:cs="Arial"/>
          <w:color w:val="000000" w:themeColor="text1"/>
          <w:sz w:val="18"/>
          <w:szCs w:val="18"/>
        </w:rPr>
        <w:t xml:space="preserve">contracts related to the Victorian Industry Participation Policy. Details of contracts that have been disclosed can be viewed at </w:t>
      </w:r>
      <w:hyperlink r:id="rId79" w:history="1">
        <w:r w:rsidR="00752012" w:rsidRPr="00BF7084">
          <w:rPr>
            <w:rStyle w:val="Hyperlink"/>
            <w:rFonts w:cs="Arial"/>
            <w:color w:val="000000" w:themeColor="text1"/>
            <w:sz w:val="18"/>
            <w:szCs w:val="18"/>
            <w:u w:val="none"/>
          </w:rPr>
          <w:t>www.contracts.vic.gov.au</w:t>
        </w:r>
      </w:hyperlink>
    </w:p>
    <w:p w14:paraId="0150D954" w14:textId="77777777" w:rsidR="000B1E2A" w:rsidRPr="0007217F" w:rsidRDefault="000B1E2A" w:rsidP="00035A78">
      <w:pPr>
        <w:pStyle w:val="ARHead4ST"/>
        <w:spacing w:before="120" w:after="240" w:line="240" w:lineRule="auto"/>
        <w:rPr>
          <w:color w:val="000000" w:themeColor="text1"/>
          <w:sz w:val="28"/>
        </w:rPr>
      </w:pPr>
      <w:bookmarkStart w:id="153" w:name="_Ref396473935"/>
      <w:bookmarkStart w:id="154" w:name="_Toc460496636"/>
      <w:bookmarkStart w:id="155" w:name="_Toc488934379"/>
      <w:r w:rsidRPr="0007217F">
        <w:rPr>
          <w:color w:val="000000" w:themeColor="text1"/>
          <w:sz w:val="28"/>
        </w:rPr>
        <w:t xml:space="preserve">Major </w:t>
      </w:r>
      <w:bookmarkStart w:id="156" w:name="Consultancies"/>
      <w:r w:rsidRPr="0007217F">
        <w:rPr>
          <w:color w:val="000000" w:themeColor="text1"/>
          <w:sz w:val="28"/>
        </w:rPr>
        <w:t>consultancies</w:t>
      </w:r>
      <w:bookmarkEnd w:id="156"/>
      <w:r w:rsidRPr="0007217F">
        <w:rPr>
          <w:color w:val="000000" w:themeColor="text1"/>
          <w:sz w:val="28"/>
        </w:rPr>
        <w:t xml:space="preserve"> and </w:t>
      </w:r>
      <w:bookmarkStart w:id="157" w:name="Contracts"/>
      <w:r w:rsidRPr="0007217F">
        <w:rPr>
          <w:color w:val="000000" w:themeColor="text1"/>
          <w:sz w:val="28"/>
        </w:rPr>
        <w:t>contracts</w:t>
      </w:r>
      <w:bookmarkEnd w:id="153"/>
      <w:bookmarkEnd w:id="154"/>
      <w:bookmarkEnd w:id="155"/>
      <w:bookmarkEnd w:id="157"/>
    </w:p>
    <w:p w14:paraId="15AE2031" w14:textId="2A7C01E6" w:rsidR="00044ECE" w:rsidRDefault="00A65B47" w:rsidP="00826654">
      <w:pPr>
        <w:spacing w:after="0" w:line="240" w:lineRule="auto"/>
        <w:ind w:right="142"/>
        <w:rPr>
          <w:rFonts w:cs="Arial"/>
          <w:color w:val="auto"/>
          <w:sz w:val="18"/>
          <w:szCs w:val="18"/>
        </w:rPr>
      </w:pPr>
      <w:r>
        <w:rPr>
          <w:rFonts w:cs="Arial"/>
          <w:color w:val="auto"/>
          <w:sz w:val="18"/>
          <w:szCs w:val="18"/>
        </w:rPr>
        <w:t xml:space="preserve">There were no </w:t>
      </w:r>
      <w:r w:rsidR="000B1E2A" w:rsidRPr="00287251">
        <w:rPr>
          <w:rFonts w:cs="Arial"/>
          <w:color w:val="auto"/>
          <w:sz w:val="18"/>
          <w:szCs w:val="18"/>
        </w:rPr>
        <w:t xml:space="preserve">major consultancies over $10,000 </w:t>
      </w:r>
      <w:r w:rsidR="00ED76AF" w:rsidRPr="00287251">
        <w:rPr>
          <w:rFonts w:cs="Arial"/>
          <w:color w:val="auto"/>
          <w:sz w:val="18"/>
          <w:szCs w:val="18"/>
        </w:rPr>
        <w:t>for the period 1 July 201</w:t>
      </w:r>
      <w:r w:rsidR="009133EE">
        <w:rPr>
          <w:rFonts w:cs="Arial"/>
          <w:color w:val="auto"/>
          <w:sz w:val="18"/>
          <w:szCs w:val="18"/>
        </w:rPr>
        <w:t>7</w:t>
      </w:r>
      <w:r w:rsidR="00236A53" w:rsidRPr="00287251">
        <w:rPr>
          <w:rFonts w:cs="Arial"/>
          <w:color w:val="auto"/>
          <w:sz w:val="18"/>
          <w:szCs w:val="18"/>
        </w:rPr>
        <w:t>–</w:t>
      </w:r>
      <w:r w:rsidR="00ED76AF" w:rsidRPr="00287251">
        <w:rPr>
          <w:rFonts w:cs="Arial"/>
          <w:color w:val="auto"/>
          <w:sz w:val="18"/>
          <w:szCs w:val="18"/>
        </w:rPr>
        <w:t>30 June 201</w:t>
      </w:r>
      <w:r w:rsidR="009133EE">
        <w:rPr>
          <w:rFonts w:cs="Arial"/>
          <w:color w:val="auto"/>
          <w:sz w:val="18"/>
          <w:szCs w:val="18"/>
        </w:rPr>
        <w:t>8</w:t>
      </w:r>
      <w:r w:rsidR="000B1E2A" w:rsidRPr="00287251">
        <w:rPr>
          <w:rFonts w:cs="Arial"/>
          <w:color w:val="auto"/>
          <w:sz w:val="18"/>
          <w:szCs w:val="18"/>
        </w:rPr>
        <w:t>.</w:t>
      </w:r>
      <w:r w:rsidR="00AD7C52" w:rsidRPr="00287251">
        <w:rPr>
          <w:rFonts w:cs="Arial"/>
          <w:color w:val="auto"/>
          <w:sz w:val="18"/>
          <w:szCs w:val="18"/>
        </w:rPr>
        <w:t xml:space="preserve"> </w:t>
      </w:r>
      <w:r w:rsidR="000B1E2A" w:rsidRPr="00287251">
        <w:rPr>
          <w:rFonts w:cs="Arial"/>
          <w:color w:val="auto"/>
          <w:sz w:val="18"/>
          <w:szCs w:val="18"/>
        </w:rPr>
        <w:t xml:space="preserve">The VRQA </w:t>
      </w:r>
      <w:r w:rsidR="006A7986" w:rsidRPr="00287251">
        <w:rPr>
          <w:rFonts w:cs="Arial"/>
          <w:color w:val="auto"/>
          <w:sz w:val="18"/>
          <w:szCs w:val="18"/>
        </w:rPr>
        <w:t>did not engage</w:t>
      </w:r>
      <w:r w:rsidR="000B1E2A" w:rsidRPr="00287251">
        <w:rPr>
          <w:rFonts w:cs="Arial"/>
          <w:color w:val="auto"/>
          <w:sz w:val="18"/>
          <w:szCs w:val="18"/>
        </w:rPr>
        <w:t xml:space="preserve"> </w:t>
      </w:r>
      <w:r w:rsidR="00C91156">
        <w:rPr>
          <w:rFonts w:cs="Arial"/>
          <w:color w:val="auto"/>
          <w:sz w:val="18"/>
          <w:szCs w:val="18"/>
        </w:rPr>
        <w:t xml:space="preserve">any </w:t>
      </w:r>
      <w:r w:rsidR="000B1E2A" w:rsidRPr="00287251">
        <w:rPr>
          <w:rFonts w:cs="Arial"/>
          <w:color w:val="auto"/>
          <w:sz w:val="18"/>
          <w:szCs w:val="18"/>
        </w:rPr>
        <w:t xml:space="preserve">consultancies </w:t>
      </w:r>
      <w:r w:rsidR="006A7986" w:rsidRPr="00287251">
        <w:rPr>
          <w:rFonts w:cs="Arial"/>
          <w:color w:val="auto"/>
          <w:sz w:val="18"/>
          <w:szCs w:val="18"/>
        </w:rPr>
        <w:t xml:space="preserve">costing </w:t>
      </w:r>
      <w:r w:rsidR="000B1E2A" w:rsidRPr="00287251">
        <w:rPr>
          <w:rFonts w:cs="Arial"/>
          <w:color w:val="auto"/>
          <w:sz w:val="18"/>
          <w:szCs w:val="18"/>
        </w:rPr>
        <w:t xml:space="preserve">less than $10,000 each during </w:t>
      </w:r>
    </w:p>
    <w:p w14:paraId="5415C5E0" w14:textId="77777777" w:rsidR="000B1E2A" w:rsidRPr="00287251" w:rsidRDefault="000B1E2A">
      <w:pPr>
        <w:spacing w:after="0" w:line="240" w:lineRule="auto"/>
        <w:ind w:right="142"/>
        <w:rPr>
          <w:rFonts w:cs="Arial"/>
          <w:color w:val="auto"/>
          <w:sz w:val="18"/>
          <w:szCs w:val="18"/>
        </w:rPr>
      </w:pPr>
      <w:r w:rsidRPr="00287251">
        <w:rPr>
          <w:rFonts w:cs="Arial"/>
          <w:color w:val="auto"/>
          <w:sz w:val="18"/>
          <w:szCs w:val="18"/>
        </w:rPr>
        <w:t>201</w:t>
      </w:r>
      <w:r w:rsidR="00A65B47">
        <w:rPr>
          <w:rFonts w:cs="Arial"/>
          <w:color w:val="auto"/>
          <w:sz w:val="18"/>
          <w:szCs w:val="18"/>
        </w:rPr>
        <w:t>7</w:t>
      </w:r>
      <w:r w:rsidR="00ED76AF" w:rsidRPr="00287251">
        <w:rPr>
          <w:rFonts w:cs="Arial"/>
          <w:color w:val="auto"/>
          <w:sz w:val="18"/>
          <w:szCs w:val="18"/>
        </w:rPr>
        <w:t>–1</w:t>
      </w:r>
      <w:r w:rsidR="00A65B47">
        <w:rPr>
          <w:rFonts w:cs="Arial"/>
          <w:color w:val="auto"/>
          <w:sz w:val="18"/>
          <w:szCs w:val="18"/>
        </w:rPr>
        <w:t>8</w:t>
      </w:r>
      <w:r w:rsidRPr="00287251">
        <w:rPr>
          <w:rFonts w:cs="Arial"/>
          <w:color w:val="auto"/>
          <w:sz w:val="18"/>
          <w:szCs w:val="18"/>
        </w:rPr>
        <w:t>.</w:t>
      </w:r>
    </w:p>
    <w:p w14:paraId="6255120E" w14:textId="77777777" w:rsidR="001C0920" w:rsidRPr="0007217F" w:rsidRDefault="001C0920" w:rsidP="00A6158D">
      <w:pPr>
        <w:pStyle w:val="ARHead4ST"/>
        <w:spacing w:before="240" w:after="240" w:line="240" w:lineRule="auto"/>
        <w:rPr>
          <w:color w:val="000000" w:themeColor="text1"/>
          <w:sz w:val="28"/>
        </w:rPr>
      </w:pPr>
      <w:bookmarkStart w:id="158" w:name="_Ref396475117"/>
      <w:bookmarkStart w:id="159" w:name="_Toc429558880"/>
      <w:bookmarkStart w:id="160" w:name="_Toc460496637"/>
      <w:bookmarkStart w:id="161" w:name="_Toc488934380"/>
      <w:bookmarkStart w:id="162" w:name="FOI"/>
      <w:bookmarkStart w:id="163" w:name="_Ref395621616"/>
      <w:r w:rsidRPr="0007217F">
        <w:rPr>
          <w:color w:val="000000" w:themeColor="text1"/>
          <w:sz w:val="28"/>
        </w:rPr>
        <w:t>Freedom of information</w:t>
      </w:r>
      <w:bookmarkEnd w:id="158"/>
      <w:bookmarkEnd w:id="159"/>
      <w:bookmarkEnd w:id="160"/>
      <w:bookmarkEnd w:id="161"/>
    </w:p>
    <w:bookmarkEnd w:id="162"/>
    <w:p w14:paraId="74A285FD" w14:textId="77777777" w:rsidR="001C0920" w:rsidRPr="00287251" w:rsidRDefault="001C0920" w:rsidP="002B4D22">
      <w:pPr>
        <w:spacing w:before="120" w:after="240" w:line="240" w:lineRule="auto"/>
        <w:rPr>
          <w:rFonts w:cs="Arial"/>
          <w:color w:val="auto"/>
          <w:sz w:val="18"/>
          <w:szCs w:val="18"/>
        </w:rPr>
      </w:pPr>
      <w:r w:rsidRPr="00287251">
        <w:rPr>
          <w:rFonts w:cs="Arial"/>
          <w:color w:val="auto"/>
          <w:sz w:val="18"/>
          <w:szCs w:val="18"/>
        </w:rPr>
        <w:t xml:space="preserve">The </w:t>
      </w:r>
      <w:r w:rsidRPr="00287251">
        <w:rPr>
          <w:rFonts w:cs="Arial"/>
          <w:i/>
          <w:color w:val="auto"/>
          <w:sz w:val="18"/>
          <w:szCs w:val="18"/>
        </w:rPr>
        <w:t>Freedom of Information Act 1982</w:t>
      </w:r>
      <w:r w:rsidR="00236A53" w:rsidRPr="00287251">
        <w:rPr>
          <w:rFonts w:cs="Arial"/>
          <w:color w:val="auto"/>
          <w:sz w:val="18"/>
          <w:szCs w:val="18"/>
        </w:rPr>
        <w:t xml:space="preserve"> </w:t>
      </w:r>
      <w:r w:rsidR="00087BAF" w:rsidRPr="00287251">
        <w:rPr>
          <w:rFonts w:cs="Arial"/>
          <w:color w:val="auto"/>
          <w:sz w:val="18"/>
          <w:szCs w:val="18"/>
        </w:rPr>
        <w:t>(FOI</w:t>
      </w:r>
      <w:r w:rsidR="00556860" w:rsidRPr="00287251">
        <w:rPr>
          <w:rFonts w:cs="Arial"/>
          <w:color w:val="auto"/>
          <w:sz w:val="18"/>
          <w:szCs w:val="18"/>
        </w:rPr>
        <w:t xml:space="preserve"> Act</w:t>
      </w:r>
      <w:r w:rsidR="00087BAF" w:rsidRPr="00287251">
        <w:rPr>
          <w:rFonts w:cs="Arial"/>
          <w:color w:val="auto"/>
          <w:sz w:val="18"/>
          <w:szCs w:val="18"/>
        </w:rPr>
        <w:t>)</w:t>
      </w:r>
      <w:r w:rsidRPr="00287251">
        <w:rPr>
          <w:rFonts w:cs="Arial"/>
          <w:color w:val="auto"/>
          <w:sz w:val="18"/>
          <w:szCs w:val="18"/>
        </w:rPr>
        <w:t xml:space="preserve"> allows the public a right of access to documents held by the VRQA. </w:t>
      </w:r>
    </w:p>
    <w:p w14:paraId="19FB3220" w14:textId="553ED1F2" w:rsidR="001C0920" w:rsidRPr="00287251" w:rsidRDefault="00722250" w:rsidP="002B4D22">
      <w:pPr>
        <w:spacing w:before="120" w:after="240" w:line="240" w:lineRule="auto"/>
        <w:rPr>
          <w:rFonts w:cs="Arial"/>
          <w:color w:val="auto"/>
          <w:sz w:val="18"/>
          <w:szCs w:val="18"/>
        </w:rPr>
      </w:pPr>
      <w:r>
        <w:rPr>
          <w:rFonts w:cs="Arial"/>
          <w:color w:val="auto"/>
          <w:sz w:val="18"/>
          <w:szCs w:val="18"/>
        </w:rPr>
        <w:t>For the 12 months ended</w:t>
      </w:r>
      <w:r w:rsidR="001C0920" w:rsidRPr="00287251">
        <w:rPr>
          <w:rFonts w:cs="Arial"/>
          <w:color w:val="auto"/>
          <w:sz w:val="18"/>
          <w:szCs w:val="18"/>
        </w:rPr>
        <w:t xml:space="preserve"> 30 June 201</w:t>
      </w:r>
      <w:r w:rsidR="009133EE">
        <w:rPr>
          <w:rFonts w:cs="Arial"/>
          <w:color w:val="auto"/>
          <w:sz w:val="18"/>
          <w:szCs w:val="18"/>
        </w:rPr>
        <w:t>8</w:t>
      </w:r>
      <w:r w:rsidR="001C0920" w:rsidRPr="00287251">
        <w:rPr>
          <w:rFonts w:cs="Arial"/>
          <w:color w:val="auto"/>
          <w:sz w:val="18"/>
          <w:szCs w:val="18"/>
        </w:rPr>
        <w:t xml:space="preserve">, the VRQA </w:t>
      </w:r>
      <w:r w:rsidR="001C0920" w:rsidRPr="004635AF">
        <w:rPr>
          <w:rFonts w:cs="Arial"/>
          <w:color w:val="000000" w:themeColor="text1"/>
          <w:sz w:val="18"/>
          <w:szCs w:val="18"/>
        </w:rPr>
        <w:t xml:space="preserve">received </w:t>
      </w:r>
      <w:r w:rsidR="00655C17">
        <w:rPr>
          <w:rFonts w:cs="Arial"/>
          <w:color w:val="000000" w:themeColor="text1"/>
          <w:sz w:val="18"/>
          <w:szCs w:val="18"/>
        </w:rPr>
        <w:t>nine</w:t>
      </w:r>
      <w:r w:rsidR="001C0920" w:rsidRPr="004635AF">
        <w:rPr>
          <w:rFonts w:cs="Arial"/>
          <w:color w:val="000000" w:themeColor="text1"/>
          <w:sz w:val="18"/>
          <w:szCs w:val="18"/>
        </w:rPr>
        <w:t xml:space="preserve"> new </w:t>
      </w:r>
      <w:r w:rsidR="00655C17" w:rsidRPr="00287251">
        <w:rPr>
          <w:rFonts w:cs="Arial"/>
          <w:color w:val="auto"/>
          <w:sz w:val="18"/>
          <w:szCs w:val="18"/>
        </w:rPr>
        <w:t>freedom of informatio</w:t>
      </w:r>
      <w:r w:rsidR="00D91ACE" w:rsidRPr="00287251">
        <w:rPr>
          <w:rFonts w:cs="Arial"/>
          <w:color w:val="auto"/>
          <w:sz w:val="18"/>
          <w:szCs w:val="18"/>
        </w:rPr>
        <w:t xml:space="preserve">n (FOI) </w:t>
      </w:r>
      <w:r w:rsidR="001C0920" w:rsidRPr="00287251">
        <w:rPr>
          <w:rFonts w:cs="Arial"/>
          <w:color w:val="auto"/>
          <w:sz w:val="18"/>
          <w:szCs w:val="18"/>
        </w:rPr>
        <w:t xml:space="preserve">applications with </w:t>
      </w:r>
      <w:r w:rsidR="00655C17">
        <w:rPr>
          <w:rFonts w:cs="Arial"/>
          <w:color w:val="auto"/>
          <w:sz w:val="18"/>
          <w:szCs w:val="18"/>
        </w:rPr>
        <w:t>three</w:t>
      </w:r>
      <w:r w:rsidR="009133EE" w:rsidRPr="004635AF">
        <w:rPr>
          <w:rFonts w:cs="Arial"/>
          <w:color w:val="000000" w:themeColor="text1"/>
          <w:sz w:val="18"/>
          <w:szCs w:val="18"/>
        </w:rPr>
        <w:t xml:space="preserve"> matters </w:t>
      </w:r>
      <w:r w:rsidR="009133EE">
        <w:rPr>
          <w:rFonts w:cs="Arial"/>
          <w:color w:val="auto"/>
          <w:sz w:val="18"/>
          <w:szCs w:val="18"/>
        </w:rPr>
        <w:t>carried over from 2016</w:t>
      </w:r>
      <w:r w:rsidR="00756D6C" w:rsidRPr="00287251">
        <w:rPr>
          <w:rFonts w:cs="Arial"/>
          <w:color w:val="auto"/>
          <w:sz w:val="18"/>
          <w:szCs w:val="18"/>
        </w:rPr>
        <w:t>–</w:t>
      </w:r>
      <w:r w:rsidR="009133EE">
        <w:rPr>
          <w:rFonts w:cs="Arial"/>
          <w:color w:val="auto"/>
          <w:sz w:val="18"/>
          <w:szCs w:val="18"/>
        </w:rPr>
        <w:t>17</w:t>
      </w:r>
      <w:r w:rsidR="001C0920" w:rsidRPr="00287251">
        <w:rPr>
          <w:rFonts w:cs="Arial"/>
          <w:color w:val="auto"/>
          <w:sz w:val="18"/>
          <w:szCs w:val="18"/>
        </w:rPr>
        <w:t xml:space="preserve">. </w:t>
      </w:r>
    </w:p>
    <w:p w14:paraId="54BEA8CD" w14:textId="77777777" w:rsidR="001C0920" w:rsidRPr="00287251" w:rsidRDefault="001C0920" w:rsidP="00E83B0C">
      <w:pPr>
        <w:spacing w:before="120" w:after="120" w:line="240" w:lineRule="auto"/>
        <w:rPr>
          <w:rFonts w:cs="Arial"/>
          <w:color w:val="auto"/>
          <w:sz w:val="18"/>
          <w:szCs w:val="18"/>
        </w:rPr>
      </w:pPr>
      <w:r w:rsidRPr="00287251">
        <w:rPr>
          <w:rFonts w:cs="Arial"/>
          <w:color w:val="auto"/>
          <w:sz w:val="18"/>
          <w:szCs w:val="18"/>
        </w:rPr>
        <w:t>Of the 201</w:t>
      </w:r>
      <w:r w:rsidR="009133EE">
        <w:rPr>
          <w:rFonts w:cs="Arial"/>
          <w:color w:val="auto"/>
          <w:sz w:val="18"/>
          <w:szCs w:val="18"/>
        </w:rPr>
        <w:t>7</w:t>
      </w:r>
      <w:r w:rsidR="00087BAF" w:rsidRPr="00287251">
        <w:rPr>
          <w:rFonts w:cs="Arial"/>
          <w:color w:val="auto"/>
          <w:sz w:val="18"/>
          <w:szCs w:val="18"/>
        </w:rPr>
        <w:t>–</w:t>
      </w:r>
      <w:r w:rsidRPr="00287251">
        <w:rPr>
          <w:rFonts w:cs="Arial"/>
          <w:color w:val="auto"/>
          <w:sz w:val="18"/>
          <w:szCs w:val="18"/>
        </w:rPr>
        <w:t>1</w:t>
      </w:r>
      <w:r w:rsidR="009133EE">
        <w:rPr>
          <w:rFonts w:cs="Arial"/>
          <w:color w:val="auto"/>
          <w:sz w:val="18"/>
          <w:szCs w:val="18"/>
        </w:rPr>
        <w:t>8</w:t>
      </w:r>
      <w:r w:rsidR="00946C09" w:rsidRPr="00287251">
        <w:rPr>
          <w:rFonts w:cs="Arial"/>
          <w:color w:val="auto"/>
          <w:sz w:val="18"/>
          <w:szCs w:val="18"/>
        </w:rPr>
        <w:t xml:space="preserve"> new </w:t>
      </w:r>
      <w:r w:rsidR="004635AF">
        <w:rPr>
          <w:rFonts w:cs="Arial"/>
          <w:color w:val="auto"/>
          <w:sz w:val="18"/>
          <w:szCs w:val="18"/>
        </w:rPr>
        <w:t>requests</w:t>
      </w:r>
      <w:r w:rsidR="00655C17">
        <w:rPr>
          <w:rFonts w:cs="Arial"/>
          <w:color w:val="auto"/>
          <w:sz w:val="18"/>
          <w:szCs w:val="18"/>
        </w:rPr>
        <w:t>,</w:t>
      </w:r>
      <w:r w:rsidR="004635AF">
        <w:rPr>
          <w:rFonts w:cs="Arial"/>
          <w:color w:val="auto"/>
          <w:sz w:val="18"/>
          <w:szCs w:val="18"/>
        </w:rPr>
        <w:t xml:space="preserve"> all were </w:t>
      </w:r>
      <w:r w:rsidRPr="00287251">
        <w:rPr>
          <w:rFonts w:cs="Arial"/>
          <w:color w:val="auto"/>
          <w:sz w:val="18"/>
          <w:szCs w:val="18"/>
        </w:rPr>
        <w:t>from community members</w:t>
      </w:r>
      <w:r w:rsidR="00AF0088">
        <w:rPr>
          <w:rFonts w:cs="Arial"/>
          <w:color w:val="auto"/>
          <w:sz w:val="18"/>
          <w:szCs w:val="18"/>
        </w:rPr>
        <w:t xml:space="preserve"> and none from</w:t>
      </w:r>
      <w:r w:rsidR="004635AF">
        <w:rPr>
          <w:rFonts w:cs="Arial"/>
          <w:color w:val="auto"/>
          <w:sz w:val="18"/>
          <w:szCs w:val="18"/>
        </w:rPr>
        <w:t xml:space="preserve"> media</w:t>
      </w:r>
      <w:r w:rsidRPr="00287251">
        <w:rPr>
          <w:rFonts w:cs="Arial"/>
          <w:color w:val="auto"/>
          <w:sz w:val="18"/>
          <w:szCs w:val="18"/>
        </w:rPr>
        <w:t>. Of the requests:</w:t>
      </w:r>
    </w:p>
    <w:p w14:paraId="315E9CA3" w14:textId="77777777" w:rsidR="00946C09" w:rsidRDefault="00AF0088" w:rsidP="00E83B0C">
      <w:pPr>
        <w:pStyle w:val="ListBullet"/>
        <w:numPr>
          <w:ilvl w:val="0"/>
          <w:numId w:val="23"/>
        </w:numPr>
        <w:tabs>
          <w:tab w:val="clear" w:pos="170"/>
        </w:tabs>
        <w:spacing w:before="120" w:after="120" w:line="240" w:lineRule="auto"/>
        <w:ind w:left="284" w:hanging="284"/>
        <w:rPr>
          <w:color w:val="000000" w:themeColor="text1"/>
        </w:rPr>
      </w:pPr>
      <w:r>
        <w:rPr>
          <w:color w:val="000000" w:themeColor="text1"/>
        </w:rPr>
        <w:t>o</w:t>
      </w:r>
      <w:r w:rsidR="004635AF">
        <w:rPr>
          <w:color w:val="000000" w:themeColor="text1"/>
        </w:rPr>
        <w:t>ne was withdrawn</w:t>
      </w:r>
    </w:p>
    <w:p w14:paraId="15ABDCBA" w14:textId="77777777" w:rsidR="004635AF" w:rsidRDefault="00AF0088" w:rsidP="00E83B0C">
      <w:pPr>
        <w:pStyle w:val="ListBullet"/>
        <w:numPr>
          <w:ilvl w:val="0"/>
          <w:numId w:val="23"/>
        </w:numPr>
        <w:tabs>
          <w:tab w:val="clear" w:pos="170"/>
        </w:tabs>
        <w:spacing w:before="120" w:after="120" w:line="240" w:lineRule="auto"/>
        <w:ind w:left="284" w:hanging="284"/>
        <w:rPr>
          <w:color w:val="000000" w:themeColor="text1"/>
        </w:rPr>
      </w:pPr>
      <w:r>
        <w:rPr>
          <w:color w:val="000000" w:themeColor="text1"/>
        </w:rPr>
        <w:t>f</w:t>
      </w:r>
      <w:r w:rsidR="004635AF">
        <w:rPr>
          <w:color w:val="000000" w:themeColor="text1"/>
        </w:rPr>
        <w:t>our were deemed not to be valid</w:t>
      </w:r>
    </w:p>
    <w:p w14:paraId="7D3F984B" w14:textId="77777777" w:rsidR="004635AF" w:rsidRDefault="00AF0088" w:rsidP="00E83B0C">
      <w:pPr>
        <w:pStyle w:val="ListBullet"/>
        <w:numPr>
          <w:ilvl w:val="0"/>
          <w:numId w:val="23"/>
        </w:numPr>
        <w:tabs>
          <w:tab w:val="clear" w:pos="170"/>
        </w:tabs>
        <w:spacing w:before="120" w:after="120" w:line="240" w:lineRule="auto"/>
        <w:ind w:left="284" w:hanging="284"/>
        <w:rPr>
          <w:color w:val="000000" w:themeColor="text1"/>
        </w:rPr>
      </w:pPr>
      <w:r>
        <w:rPr>
          <w:color w:val="000000" w:themeColor="text1"/>
        </w:rPr>
        <w:t>t</w:t>
      </w:r>
      <w:r w:rsidR="004635AF">
        <w:rPr>
          <w:color w:val="000000" w:themeColor="text1"/>
        </w:rPr>
        <w:t>wo were provided in full</w:t>
      </w:r>
    </w:p>
    <w:p w14:paraId="0BC27574" w14:textId="77777777" w:rsidR="004635AF" w:rsidRDefault="00AF0088" w:rsidP="002727C9">
      <w:pPr>
        <w:pStyle w:val="ListBullet"/>
        <w:numPr>
          <w:ilvl w:val="0"/>
          <w:numId w:val="23"/>
        </w:numPr>
        <w:tabs>
          <w:tab w:val="clear" w:pos="170"/>
        </w:tabs>
        <w:spacing w:before="120" w:after="240" w:line="240" w:lineRule="auto"/>
        <w:ind w:left="284" w:hanging="284"/>
        <w:rPr>
          <w:color w:val="000000" w:themeColor="text1"/>
        </w:rPr>
      </w:pPr>
      <w:r>
        <w:rPr>
          <w:color w:val="000000" w:themeColor="text1"/>
        </w:rPr>
        <w:t>t</w:t>
      </w:r>
      <w:r w:rsidR="004635AF">
        <w:rPr>
          <w:color w:val="000000" w:themeColor="text1"/>
        </w:rPr>
        <w:t>wo were provided in part</w:t>
      </w:r>
      <w:r>
        <w:rPr>
          <w:color w:val="000000" w:themeColor="text1"/>
        </w:rPr>
        <w:t>.</w:t>
      </w:r>
    </w:p>
    <w:p w14:paraId="3E208E86" w14:textId="77777777" w:rsidR="00EF6C57" w:rsidRDefault="00EF6C57" w:rsidP="00E83B0C">
      <w:pPr>
        <w:pStyle w:val="ListBullet"/>
        <w:tabs>
          <w:tab w:val="clear" w:pos="170"/>
        </w:tabs>
        <w:spacing w:before="120" w:after="120" w:line="240" w:lineRule="auto"/>
        <w:rPr>
          <w:color w:val="000000" w:themeColor="text1"/>
        </w:rPr>
      </w:pPr>
      <w:r>
        <w:rPr>
          <w:color w:val="000000" w:themeColor="text1"/>
        </w:rPr>
        <w:t>Of the matters carried over from 2016</w:t>
      </w:r>
      <w:r w:rsidR="00AF0088">
        <w:rPr>
          <w:color w:val="000000" w:themeColor="text1"/>
        </w:rPr>
        <w:t>–</w:t>
      </w:r>
      <w:r>
        <w:rPr>
          <w:color w:val="000000" w:themeColor="text1"/>
        </w:rPr>
        <w:t>17:</w:t>
      </w:r>
    </w:p>
    <w:p w14:paraId="02088B0B" w14:textId="77777777" w:rsidR="00EF6C57" w:rsidRDefault="00AF0088" w:rsidP="00FB717C">
      <w:pPr>
        <w:pStyle w:val="ListBullet"/>
        <w:numPr>
          <w:ilvl w:val="0"/>
          <w:numId w:val="50"/>
        </w:numPr>
        <w:tabs>
          <w:tab w:val="clear" w:pos="170"/>
        </w:tabs>
        <w:spacing w:before="120" w:after="120" w:line="240" w:lineRule="auto"/>
        <w:ind w:left="284" w:hanging="284"/>
        <w:rPr>
          <w:color w:val="000000" w:themeColor="text1"/>
        </w:rPr>
      </w:pPr>
      <w:r>
        <w:rPr>
          <w:color w:val="000000" w:themeColor="text1"/>
        </w:rPr>
        <w:t>o</w:t>
      </w:r>
      <w:r w:rsidR="00EF6C57">
        <w:rPr>
          <w:color w:val="000000" w:themeColor="text1"/>
        </w:rPr>
        <w:t>ne was released in part</w:t>
      </w:r>
    </w:p>
    <w:p w14:paraId="1CCAC8BD" w14:textId="77777777" w:rsidR="00EF6C57" w:rsidRDefault="00AF0088" w:rsidP="00FB717C">
      <w:pPr>
        <w:pStyle w:val="ListBullet"/>
        <w:numPr>
          <w:ilvl w:val="0"/>
          <w:numId w:val="50"/>
        </w:numPr>
        <w:tabs>
          <w:tab w:val="clear" w:pos="170"/>
        </w:tabs>
        <w:spacing w:before="120" w:after="120" w:line="240" w:lineRule="auto"/>
        <w:ind w:left="284" w:hanging="284"/>
        <w:rPr>
          <w:color w:val="000000" w:themeColor="text1"/>
        </w:rPr>
      </w:pPr>
      <w:r>
        <w:rPr>
          <w:color w:val="000000" w:themeColor="text1"/>
        </w:rPr>
        <w:t>o</w:t>
      </w:r>
      <w:r w:rsidR="00EF6C57">
        <w:rPr>
          <w:color w:val="000000" w:themeColor="text1"/>
        </w:rPr>
        <w:t>ne had no documents discovered</w:t>
      </w:r>
    </w:p>
    <w:p w14:paraId="2A83C6CB" w14:textId="77777777" w:rsidR="00EF6C57" w:rsidRPr="004635AF" w:rsidRDefault="00AF0088" w:rsidP="00FB717C">
      <w:pPr>
        <w:pStyle w:val="ListBullet"/>
        <w:numPr>
          <w:ilvl w:val="0"/>
          <w:numId w:val="50"/>
        </w:numPr>
        <w:tabs>
          <w:tab w:val="clear" w:pos="170"/>
        </w:tabs>
        <w:spacing w:before="120" w:after="240" w:line="240" w:lineRule="auto"/>
        <w:ind w:left="284" w:hanging="284"/>
        <w:rPr>
          <w:color w:val="000000" w:themeColor="text1"/>
        </w:rPr>
      </w:pPr>
      <w:r>
        <w:rPr>
          <w:color w:val="000000" w:themeColor="text1"/>
        </w:rPr>
        <w:t>o</w:t>
      </w:r>
      <w:r w:rsidR="00EF6C57">
        <w:rPr>
          <w:color w:val="000000" w:themeColor="text1"/>
        </w:rPr>
        <w:t xml:space="preserve">ne applicant requested a review by the FOI Commissioner. The FOI Commissioner decided that </w:t>
      </w:r>
      <w:r w:rsidR="00EF6C57" w:rsidRPr="00EF6C57">
        <w:rPr>
          <w:color w:val="000000" w:themeColor="text1"/>
        </w:rPr>
        <w:t>the applicant be provided the document. The VRQA provided the redacted document to the applicant.</w:t>
      </w:r>
      <w:r w:rsidR="00EF6C57">
        <w:rPr>
          <w:rFonts w:cs="Arial"/>
          <w:color w:val="1F497D"/>
          <w:sz w:val="20"/>
          <w:szCs w:val="20"/>
        </w:rPr>
        <w:t xml:space="preserve"> </w:t>
      </w:r>
    </w:p>
    <w:p w14:paraId="1C6E12D8" w14:textId="77777777" w:rsidR="001C0920" w:rsidRPr="00BF7084" w:rsidRDefault="001C0920" w:rsidP="002B4D22">
      <w:pPr>
        <w:spacing w:before="120" w:after="240" w:line="240" w:lineRule="auto"/>
        <w:rPr>
          <w:rFonts w:cs="Arial"/>
          <w:color w:val="auto"/>
          <w:sz w:val="18"/>
          <w:szCs w:val="18"/>
        </w:rPr>
      </w:pPr>
      <w:r w:rsidRPr="00BF7084">
        <w:rPr>
          <w:rFonts w:cs="Arial"/>
          <w:color w:val="auto"/>
          <w:sz w:val="18"/>
          <w:szCs w:val="18"/>
        </w:rPr>
        <w:t xml:space="preserve">The information required to be published pursuant to section 7 of the </w:t>
      </w:r>
      <w:r w:rsidR="00087BAF" w:rsidRPr="00BF7084">
        <w:rPr>
          <w:rFonts w:cs="Arial"/>
          <w:color w:val="auto"/>
          <w:sz w:val="18"/>
          <w:szCs w:val="18"/>
        </w:rPr>
        <w:t xml:space="preserve">FOI </w:t>
      </w:r>
      <w:r w:rsidRPr="00BF7084">
        <w:rPr>
          <w:rFonts w:cs="Arial"/>
          <w:color w:val="auto"/>
          <w:sz w:val="18"/>
          <w:szCs w:val="18"/>
        </w:rPr>
        <w:t xml:space="preserve">Act is contained elsewhere in this report or at </w:t>
      </w:r>
      <w:hyperlink r:id="rId80" w:history="1">
        <w:r w:rsidR="00752012" w:rsidRPr="00BF7084">
          <w:rPr>
            <w:rStyle w:val="Hyperlink"/>
            <w:rFonts w:cs="Arial"/>
            <w:color w:val="auto"/>
            <w:sz w:val="18"/>
            <w:szCs w:val="18"/>
            <w:u w:val="none"/>
          </w:rPr>
          <w:t>www.vrqa.vic.gov.au</w:t>
        </w:r>
      </w:hyperlink>
      <w:r w:rsidR="00752012" w:rsidRPr="00BF7084">
        <w:rPr>
          <w:rFonts w:cs="Arial"/>
          <w:color w:val="auto"/>
          <w:sz w:val="18"/>
          <w:szCs w:val="18"/>
        </w:rPr>
        <w:t xml:space="preserve"> </w:t>
      </w:r>
    </w:p>
    <w:p w14:paraId="45D5ABAE" w14:textId="77777777" w:rsidR="001C0920" w:rsidRPr="00BC4A6E" w:rsidRDefault="001C0920" w:rsidP="007F3429">
      <w:pPr>
        <w:pStyle w:val="ARBodyST"/>
      </w:pPr>
      <w:bookmarkStart w:id="164" w:name="_Toc488934381"/>
      <w:r w:rsidRPr="00BC4A6E">
        <w:t>Making a request</w:t>
      </w:r>
      <w:bookmarkEnd w:id="164"/>
    </w:p>
    <w:p w14:paraId="3128096E" w14:textId="77777777" w:rsidR="001C0920" w:rsidRPr="00BF7084" w:rsidRDefault="001C0920" w:rsidP="002B4D22">
      <w:pPr>
        <w:spacing w:before="120" w:after="240" w:line="240" w:lineRule="auto"/>
        <w:rPr>
          <w:rFonts w:cs="Arial"/>
          <w:color w:val="auto"/>
          <w:sz w:val="18"/>
          <w:szCs w:val="18"/>
        </w:rPr>
      </w:pPr>
      <w:r w:rsidRPr="00BF7084">
        <w:rPr>
          <w:rFonts w:cs="Arial"/>
          <w:color w:val="auto"/>
          <w:sz w:val="18"/>
          <w:szCs w:val="18"/>
        </w:rPr>
        <w:t xml:space="preserve">Access to documents may be obtained through written request to the relevant </w:t>
      </w:r>
      <w:r w:rsidR="00087BAF" w:rsidRPr="00BF7084">
        <w:rPr>
          <w:rFonts w:cs="Arial"/>
          <w:color w:val="auto"/>
          <w:sz w:val="18"/>
          <w:szCs w:val="18"/>
        </w:rPr>
        <w:t>FOI</w:t>
      </w:r>
      <w:r w:rsidR="00556860" w:rsidRPr="00BF7084">
        <w:rPr>
          <w:rFonts w:cs="Arial"/>
          <w:color w:val="auto"/>
          <w:sz w:val="18"/>
          <w:szCs w:val="18"/>
        </w:rPr>
        <w:t xml:space="preserve"> o</w:t>
      </w:r>
      <w:r w:rsidRPr="00BF7084">
        <w:rPr>
          <w:rFonts w:cs="Arial"/>
          <w:color w:val="auto"/>
          <w:sz w:val="18"/>
          <w:szCs w:val="18"/>
        </w:rPr>
        <w:t xml:space="preserve">fficer as detailed in section 17 of the </w:t>
      </w:r>
      <w:r w:rsidR="00087BAF" w:rsidRPr="00BF7084">
        <w:rPr>
          <w:rFonts w:cs="Arial"/>
          <w:color w:val="auto"/>
          <w:sz w:val="18"/>
          <w:szCs w:val="18"/>
        </w:rPr>
        <w:t>FOI</w:t>
      </w:r>
      <w:r w:rsidRPr="00BF7084">
        <w:rPr>
          <w:rFonts w:cs="Arial"/>
          <w:color w:val="auto"/>
          <w:sz w:val="18"/>
          <w:szCs w:val="18"/>
        </w:rPr>
        <w:t xml:space="preserve"> Act.</w:t>
      </w:r>
    </w:p>
    <w:p w14:paraId="67FE84EB" w14:textId="77777777" w:rsidR="001C0920" w:rsidRPr="00BF7084" w:rsidRDefault="001C0920" w:rsidP="00E83B0C">
      <w:pPr>
        <w:spacing w:before="120" w:after="120" w:line="240" w:lineRule="auto"/>
        <w:rPr>
          <w:rFonts w:cs="Arial"/>
          <w:color w:val="auto"/>
          <w:sz w:val="18"/>
          <w:szCs w:val="18"/>
        </w:rPr>
      </w:pPr>
      <w:r w:rsidRPr="00BF7084">
        <w:rPr>
          <w:rFonts w:cs="Arial"/>
          <w:color w:val="auto"/>
          <w:sz w:val="18"/>
          <w:szCs w:val="18"/>
        </w:rPr>
        <w:t xml:space="preserve">In summary, </w:t>
      </w:r>
      <w:r w:rsidR="00087BAF" w:rsidRPr="00BF7084">
        <w:rPr>
          <w:rFonts w:cs="Arial"/>
          <w:color w:val="auto"/>
          <w:sz w:val="18"/>
          <w:szCs w:val="18"/>
        </w:rPr>
        <w:t xml:space="preserve">FOI </w:t>
      </w:r>
      <w:r w:rsidRPr="00BF7084">
        <w:rPr>
          <w:rFonts w:cs="Arial"/>
          <w:color w:val="auto"/>
          <w:sz w:val="18"/>
          <w:szCs w:val="18"/>
        </w:rPr>
        <w:t>request</w:t>
      </w:r>
      <w:r w:rsidR="00087BAF" w:rsidRPr="00BF7084">
        <w:rPr>
          <w:rFonts w:cs="Arial"/>
          <w:color w:val="auto"/>
          <w:sz w:val="18"/>
          <w:szCs w:val="18"/>
        </w:rPr>
        <w:t xml:space="preserve">s </w:t>
      </w:r>
      <w:r w:rsidR="00946C09" w:rsidRPr="00BF7084">
        <w:rPr>
          <w:rFonts w:cs="Arial"/>
          <w:color w:val="auto"/>
          <w:sz w:val="18"/>
          <w:szCs w:val="18"/>
        </w:rPr>
        <w:t>should</w:t>
      </w:r>
      <w:r w:rsidRPr="00BF7084">
        <w:rPr>
          <w:rFonts w:cs="Arial"/>
          <w:color w:val="auto"/>
          <w:sz w:val="18"/>
          <w:szCs w:val="18"/>
        </w:rPr>
        <w:t>:</w:t>
      </w:r>
    </w:p>
    <w:p w14:paraId="2A3E21E9" w14:textId="77777777" w:rsidR="001C0920" w:rsidRPr="00BF7084" w:rsidRDefault="001C0920" w:rsidP="00E83B0C">
      <w:pPr>
        <w:pStyle w:val="ListBullet"/>
        <w:numPr>
          <w:ilvl w:val="0"/>
          <w:numId w:val="23"/>
        </w:numPr>
        <w:tabs>
          <w:tab w:val="clear" w:pos="170"/>
        </w:tabs>
        <w:spacing w:before="120" w:after="120" w:line="240" w:lineRule="auto"/>
        <w:ind w:left="284" w:hanging="284"/>
        <w:rPr>
          <w:color w:val="auto"/>
        </w:rPr>
      </w:pPr>
      <w:r w:rsidRPr="00BF7084">
        <w:rPr>
          <w:color w:val="auto"/>
        </w:rPr>
        <w:t>be in writing</w:t>
      </w:r>
    </w:p>
    <w:p w14:paraId="2CA7A8C2" w14:textId="77777777" w:rsidR="001C0920" w:rsidRPr="00BF7084" w:rsidRDefault="001C0920" w:rsidP="00E83B0C">
      <w:pPr>
        <w:pStyle w:val="ListBullet"/>
        <w:numPr>
          <w:ilvl w:val="0"/>
          <w:numId w:val="23"/>
        </w:numPr>
        <w:tabs>
          <w:tab w:val="clear" w:pos="170"/>
        </w:tabs>
        <w:spacing w:before="120" w:after="120" w:line="240" w:lineRule="auto"/>
        <w:ind w:left="284" w:hanging="284"/>
        <w:rPr>
          <w:color w:val="auto"/>
        </w:rPr>
      </w:pPr>
      <w:r w:rsidRPr="00BF7084">
        <w:rPr>
          <w:color w:val="auto"/>
        </w:rPr>
        <w:t>identify as clearly as possible which document is being requested</w:t>
      </w:r>
    </w:p>
    <w:p w14:paraId="3701EE66" w14:textId="77777777" w:rsidR="00376540" w:rsidRPr="00BF7084" w:rsidRDefault="001C0920" w:rsidP="002727C9">
      <w:pPr>
        <w:pStyle w:val="ListBullet"/>
        <w:numPr>
          <w:ilvl w:val="0"/>
          <w:numId w:val="23"/>
        </w:numPr>
        <w:tabs>
          <w:tab w:val="clear" w:pos="170"/>
        </w:tabs>
        <w:spacing w:before="120" w:after="240" w:line="240" w:lineRule="auto"/>
        <w:ind w:left="284" w:hanging="284"/>
        <w:rPr>
          <w:color w:val="auto"/>
        </w:rPr>
        <w:sectPr w:rsidR="00376540" w:rsidRPr="00BF7084" w:rsidSect="0007124A">
          <w:footerReference w:type="even" r:id="rId81"/>
          <w:footerReference w:type="default" r:id="rId82"/>
          <w:footnotePr>
            <w:pos w:val="beneathText"/>
            <w:numRestart w:val="eachPage"/>
          </w:footnotePr>
          <w:pgSz w:w="11907" w:h="16840" w:code="9"/>
          <w:pgMar w:top="1701" w:right="2835" w:bottom="1701" w:left="1701" w:header="420" w:footer="454" w:gutter="0"/>
          <w:cols w:space="708"/>
          <w:docGrid w:linePitch="360"/>
        </w:sectPr>
      </w:pPr>
      <w:r w:rsidRPr="00BF7084">
        <w:rPr>
          <w:color w:val="auto"/>
        </w:rPr>
        <w:t>be accompanied by the appropriate application fee (</w:t>
      </w:r>
      <w:r w:rsidR="00752012" w:rsidRPr="00BF7084">
        <w:rPr>
          <w:color w:val="auto"/>
        </w:rPr>
        <w:t>that</w:t>
      </w:r>
      <w:r w:rsidRPr="00BF7084">
        <w:rPr>
          <w:color w:val="auto"/>
        </w:rPr>
        <w:t xml:space="preserve"> may be waived in certain circumstances).</w:t>
      </w:r>
    </w:p>
    <w:p w14:paraId="60238350" w14:textId="77777777" w:rsidR="001C0920" w:rsidRPr="00BF7084" w:rsidRDefault="00C0056E" w:rsidP="002B4D22">
      <w:pPr>
        <w:spacing w:before="120" w:after="240" w:line="240" w:lineRule="auto"/>
        <w:rPr>
          <w:rFonts w:cs="Arial"/>
          <w:color w:val="auto"/>
          <w:sz w:val="18"/>
          <w:szCs w:val="18"/>
        </w:rPr>
      </w:pPr>
      <w:r w:rsidRPr="00BF7084">
        <w:rPr>
          <w:rFonts w:cs="Arial"/>
          <w:color w:val="auto"/>
          <w:sz w:val="18"/>
          <w:szCs w:val="18"/>
        </w:rPr>
        <w:lastRenderedPageBreak/>
        <w:t>R</w:t>
      </w:r>
      <w:r w:rsidR="001C0920" w:rsidRPr="00BF7084">
        <w:rPr>
          <w:rFonts w:cs="Arial"/>
          <w:color w:val="auto"/>
          <w:sz w:val="18"/>
          <w:szCs w:val="18"/>
        </w:rPr>
        <w:t>equests for documents in the possession of the VRQA should be addressed to:</w:t>
      </w:r>
    </w:p>
    <w:p w14:paraId="4D71801C" w14:textId="77777777" w:rsidR="001C0920" w:rsidRPr="00BF7084" w:rsidRDefault="001C0920" w:rsidP="002B4D22">
      <w:pPr>
        <w:spacing w:before="120" w:after="240" w:line="240" w:lineRule="auto"/>
        <w:rPr>
          <w:rFonts w:cs="Arial"/>
          <w:color w:val="auto"/>
          <w:sz w:val="18"/>
          <w:szCs w:val="18"/>
        </w:rPr>
      </w:pPr>
      <w:r w:rsidRPr="00826654">
        <w:rPr>
          <w:rFonts w:cs="Arial"/>
          <w:color w:val="auto"/>
          <w:sz w:val="18"/>
          <w:szCs w:val="18"/>
        </w:rPr>
        <w:t>Freedom of Information Officer</w:t>
      </w:r>
      <w:r w:rsidRPr="00BF7084">
        <w:rPr>
          <w:rFonts w:cs="Arial"/>
          <w:b/>
          <w:color w:val="auto"/>
          <w:sz w:val="18"/>
          <w:szCs w:val="18"/>
        </w:rPr>
        <w:br/>
      </w:r>
      <w:r w:rsidRPr="00BF7084">
        <w:rPr>
          <w:rFonts w:cs="Arial"/>
          <w:color w:val="auto"/>
          <w:sz w:val="18"/>
          <w:szCs w:val="18"/>
        </w:rPr>
        <w:t>Victorian Registration and Qualifications Auth</w:t>
      </w:r>
      <w:r w:rsidR="004A60A9" w:rsidRPr="00BF7084">
        <w:rPr>
          <w:rFonts w:cs="Arial"/>
          <w:color w:val="auto"/>
          <w:sz w:val="18"/>
          <w:szCs w:val="18"/>
        </w:rPr>
        <w:t>ority</w:t>
      </w:r>
      <w:r w:rsidR="004A60A9" w:rsidRPr="00BF7084">
        <w:rPr>
          <w:rFonts w:cs="Arial"/>
          <w:color w:val="auto"/>
          <w:sz w:val="18"/>
          <w:szCs w:val="18"/>
        </w:rPr>
        <w:br/>
        <w:t>GPO Box 2317</w:t>
      </w:r>
      <w:r w:rsidR="004A60A9" w:rsidRPr="00BF7084">
        <w:rPr>
          <w:rFonts w:cs="Arial"/>
          <w:color w:val="auto"/>
          <w:sz w:val="18"/>
          <w:szCs w:val="18"/>
        </w:rPr>
        <w:br/>
        <w:t>Melbourne Vic</w:t>
      </w:r>
      <w:r w:rsidRPr="00BF7084">
        <w:rPr>
          <w:rFonts w:cs="Arial"/>
          <w:color w:val="auto"/>
          <w:sz w:val="18"/>
          <w:szCs w:val="18"/>
        </w:rPr>
        <w:t xml:space="preserve"> 3001</w:t>
      </w:r>
    </w:p>
    <w:p w14:paraId="164C892B" w14:textId="73DAE2EF" w:rsidR="001C0920" w:rsidRPr="00BF7084" w:rsidRDefault="001C0920" w:rsidP="002B4D22">
      <w:pPr>
        <w:spacing w:before="120" w:after="240" w:line="240" w:lineRule="auto"/>
        <w:rPr>
          <w:rFonts w:cs="Arial"/>
          <w:color w:val="auto"/>
          <w:sz w:val="18"/>
          <w:szCs w:val="18"/>
        </w:rPr>
      </w:pPr>
      <w:r w:rsidRPr="00BF7084">
        <w:rPr>
          <w:rFonts w:cs="Arial"/>
          <w:color w:val="auto"/>
          <w:sz w:val="18"/>
          <w:szCs w:val="18"/>
        </w:rPr>
        <w:t>Email: vrqa@edumail.vic.gov.au</w:t>
      </w:r>
      <w:r w:rsidRPr="00BF7084">
        <w:rPr>
          <w:rFonts w:cs="Arial"/>
          <w:color w:val="auto"/>
          <w:sz w:val="18"/>
          <w:szCs w:val="18"/>
        </w:rPr>
        <w:br/>
        <w:t>Telephone: (03)</w:t>
      </w:r>
      <w:r w:rsidR="00AB3214">
        <w:rPr>
          <w:rFonts w:cs="Arial"/>
          <w:color w:val="auto"/>
          <w:sz w:val="18"/>
          <w:szCs w:val="18"/>
        </w:rPr>
        <w:t xml:space="preserve"> </w:t>
      </w:r>
      <w:r w:rsidR="006E413F" w:rsidRPr="00BF7084">
        <w:rPr>
          <w:rFonts w:cs="Arial"/>
          <w:color w:val="auto"/>
          <w:sz w:val="18"/>
          <w:szCs w:val="18"/>
        </w:rPr>
        <w:t xml:space="preserve">9032 </w:t>
      </w:r>
      <w:r w:rsidRPr="00BF7084">
        <w:rPr>
          <w:rFonts w:cs="Arial"/>
          <w:color w:val="auto"/>
          <w:sz w:val="18"/>
          <w:szCs w:val="18"/>
        </w:rPr>
        <w:t>1554</w:t>
      </w:r>
    </w:p>
    <w:p w14:paraId="1136E5AE" w14:textId="77777777" w:rsidR="001C0920" w:rsidRPr="00BF7084" w:rsidRDefault="001C0920" w:rsidP="002B4D22">
      <w:pPr>
        <w:spacing w:before="120" w:after="240" w:line="240" w:lineRule="auto"/>
        <w:rPr>
          <w:rFonts w:cs="Arial"/>
          <w:color w:val="auto"/>
          <w:sz w:val="18"/>
          <w:szCs w:val="18"/>
        </w:rPr>
      </w:pPr>
      <w:r w:rsidRPr="00BF7084">
        <w:rPr>
          <w:rFonts w:cs="Arial"/>
          <w:color w:val="auto"/>
          <w:sz w:val="18"/>
          <w:szCs w:val="18"/>
        </w:rPr>
        <w:t>Access charges may also apply once documents have been processed and a decision on access is made; for example, photocopying and search and retrieval charges.</w:t>
      </w:r>
    </w:p>
    <w:p w14:paraId="0215FA63" w14:textId="77777777" w:rsidR="001C0920" w:rsidRPr="00BF7084" w:rsidRDefault="001C0920" w:rsidP="002B4D22">
      <w:pPr>
        <w:spacing w:before="120" w:after="240" w:line="240" w:lineRule="auto"/>
        <w:rPr>
          <w:rFonts w:cs="Arial"/>
          <w:color w:val="auto"/>
          <w:sz w:val="18"/>
          <w:szCs w:val="18"/>
        </w:rPr>
      </w:pPr>
      <w:r w:rsidRPr="00BF7084">
        <w:rPr>
          <w:rFonts w:cs="Arial"/>
          <w:color w:val="auto"/>
          <w:sz w:val="18"/>
          <w:szCs w:val="18"/>
        </w:rPr>
        <w:t xml:space="preserve">Further information regarding freedom of information can be found at </w:t>
      </w:r>
      <w:r w:rsidR="00752012" w:rsidRPr="00ED269D">
        <w:rPr>
          <w:rFonts w:cs="Arial"/>
          <w:color w:val="auto"/>
          <w:sz w:val="18"/>
          <w:szCs w:val="18"/>
        </w:rPr>
        <w:t>www.foi.vic.gov.au</w:t>
      </w:r>
      <w:r w:rsidR="00752012" w:rsidRPr="00BF7084">
        <w:rPr>
          <w:rFonts w:cs="Arial"/>
          <w:color w:val="auto"/>
          <w:sz w:val="18"/>
          <w:szCs w:val="18"/>
        </w:rPr>
        <w:t xml:space="preserve"> </w:t>
      </w:r>
    </w:p>
    <w:p w14:paraId="203367F5" w14:textId="77777777" w:rsidR="000B1E2A" w:rsidRPr="003178E5" w:rsidRDefault="000B1E2A" w:rsidP="000E6DB8">
      <w:pPr>
        <w:pStyle w:val="ARHead3ST"/>
      </w:pPr>
      <w:bookmarkStart w:id="165" w:name="_Toc460496638"/>
      <w:bookmarkStart w:id="166" w:name="_Toc488934382"/>
      <w:r w:rsidRPr="003178E5">
        <w:t xml:space="preserve">Compliance with the </w:t>
      </w:r>
      <w:bookmarkStart w:id="167" w:name="BuildingAct"/>
      <w:r w:rsidRPr="003178E5">
        <w:rPr>
          <w:i/>
        </w:rPr>
        <w:t>Building Act</w:t>
      </w:r>
      <w:bookmarkEnd w:id="163"/>
      <w:bookmarkEnd w:id="165"/>
      <w:bookmarkEnd w:id="167"/>
      <w:r w:rsidR="00087BAF" w:rsidRPr="003178E5">
        <w:rPr>
          <w:i/>
        </w:rPr>
        <w:t xml:space="preserve"> 1993</w:t>
      </w:r>
      <w:bookmarkEnd w:id="166"/>
    </w:p>
    <w:p w14:paraId="6F27DA20" w14:textId="77777777" w:rsidR="000B1E2A" w:rsidRPr="00786679" w:rsidRDefault="000B1E2A" w:rsidP="002B4D22">
      <w:pPr>
        <w:spacing w:before="120" w:after="240" w:line="240" w:lineRule="auto"/>
        <w:rPr>
          <w:rFonts w:cs="Arial"/>
          <w:color w:val="000000" w:themeColor="text1"/>
          <w:sz w:val="18"/>
          <w:szCs w:val="18"/>
        </w:rPr>
      </w:pPr>
      <w:bookmarkStart w:id="168" w:name="_Ref396474457"/>
      <w:bookmarkStart w:id="169" w:name="_Ref395621849"/>
      <w:r w:rsidRPr="00786679">
        <w:rPr>
          <w:rFonts w:cs="Arial"/>
          <w:color w:val="000000" w:themeColor="text1"/>
          <w:sz w:val="18"/>
          <w:szCs w:val="18"/>
        </w:rPr>
        <w:t xml:space="preserve">The VRQA operates within DET infrastructure and abides by DET infrastructure policies and procedures (see the </w:t>
      </w:r>
      <w:r w:rsidRPr="00786679">
        <w:rPr>
          <w:rFonts w:cs="Arial"/>
          <w:i/>
          <w:color w:val="000000" w:themeColor="text1"/>
          <w:sz w:val="18"/>
          <w:szCs w:val="18"/>
        </w:rPr>
        <w:t>Department of Education and Training Annual Report 201</w:t>
      </w:r>
      <w:r w:rsidR="00C0056E" w:rsidRPr="00786679">
        <w:rPr>
          <w:rFonts w:cs="Arial"/>
          <w:i/>
          <w:color w:val="000000" w:themeColor="text1"/>
          <w:sz w:val="18"/>
          <w:szCs w:val="18"/>
        </w:rPr>
        <w:t>6</w:t>
      </w:r>
      <w:r w:rsidR="00BC1B0D" w:rsidRPr="00786679">
        <w:rPr>
          <w:rFonts w:cs="Arial"/>
          <w:i/>
          <w:color w:val="000000" w:themeColor="text1"/>
          <w:sz w:val="18"/>
          <w:szCs w:val="18"/>
        </w:rPr>
        <w:t>–1</w:t>
      </w:r>
      <w:r w:rsidR="00C0056E" w:rsidRPr="00786679">
        <w:rPr>
          <w:rFonts w:cs="Arial"/>
          <w:i/>
          <w:color w:val="000000" w:themeColor="text1"/>
          <w:sz w:val="18"/>
          <w:szCs w:val="18"/>
        </w:rPr>
        <w:t>7</w:t>
      </w:r>
      <w:r w:rsidRPr="00786679">
        <w:rPr>
          <w:rFonts w:cs="Arial"/>
          <w:color w:val="000000" w:themeColor="text1"/>
          <w:sz w:val="18"/>
          <w:szCs w:val="18"/>
        </w:rPr>
        <w:t xml:space="preserve"> for more information).</w:t>
      </w:r>
    </w:p>
    <w:p w14:paraId="66E7F057" w14:textId="78F35548" w:rsidR="000B1E2A" w:rsidRPr="00B70B0A" w:rsidRDefault="000B1E2A" w:rsidP="000E6DB8">
      <w:pPr>
        <w:pStyle w:val="ARHead3ST"/>
      </w:pPr>
      <w:bookmarkStart w:id="170" w:name="_Toc460496639"/>
      <w:bookmarkStart w:id="171" w:name="_Toc488934383"/>
      <w:bookmarkStart w:id="172" w:name="NatCompPolicy"/>
      <w:r w:rsidRPr="00B70B0A">
        <w:t>National Competition Policy</w:t>
      </w:r>
      <w:bookmarkEnd w:id="168"/>
      <w:bookmarkEnd w:id="170"/>
      <w:bookmarkEnd w:id="171"/>
    </w:p>
    <w:bookmarkEnd w:id="172"/>
    <w:p w14:paraId="6AFC170A" w14:textId="77777777" w:rsidR="000B1E2A" w:rsidRPr="00786679" w:rsidRDefault="000B1E2A" w:rsidP="002B4D22">
      <w:pPr>
        <w:spacing w:before="120" w:after="240" w:line="240" w:lineRule="auto"/>
        <w:rPr>
          <w:rFonts w:cs="Arial"/>
          <w:color w:val="000000" w:themeColor="text1"/>
          <w:sz w:val="18"/>
          <w:szCs w:val="18"/>
        </w:rPr>
      </w:pPr>
      <w:r w:rsidRPr="00786679">
        <w:rPr>
          <w:rFonts w:cs="Arial"/>
          <w:color w:val="000000" w:themeColor="text1"/>
          <w:sz w:val="18"/>
          <w:szCs w:val="18"/>
        </w:rPr>
        <w:t>The review of fees and charges indicated that the VRQA did not add any restrictions on competition between providers of accredited courses.</w:t>
      </w:r>
    </w:p>
    <w:p w14:paraId="640CC7E0" w14:textId="77777777" w:rsidR="000B1E2A" w:rsidRPr="00E21890" w:rsidRDefault="000B1E2A" w:rsidP="000E6DB8">
      <w:pPr>
        <w:pStyle w:val="ARHead3ST"/>
      </w:pPr>
      <w:bookmarkStart w:id="173" w:name="_Ref396474471"/>
      <w:bookmarkStart w:id="174" w:name="_Toc460496640"/>
      <w:bookmarkStart w:id="175" w:name="_Toc488934384"/>
      <w:bookmarkStart w:id="176" w:name="Protecteddisclosure"/>
      <w:r w:rsidRPr="00B70B0A">
        <w:t xml:space="preserve">Compliance with the </w:t>
      </w:r>
      <w:r w:rsidRPr="00C91156">
        <w:rPr>
          <w:i/>
        </w:rPr>
        <w:t>Protected Disclosure Act</w:t>
      </w:r>
      <w:bookmarkEnd w:id="173"/>
      <w:r w:rsidRPr="00C91156">
        <w:rPr>
          <w:i/>
        </w:rPr>
        <w:t xml:space="preserve"> 2012</w:t>
      </w:r>
      <w:bookmarkEnd w:id="174"/>
      <w:bookmarkEnd w:id="175"/>
    </w:p>
    <w:bookmarkEnd w:id="176"/>
    <w:p w14:paraId="595CD648" w14:textId="0FA80E44" w:rsidR="000B1E2A" w:rsidRPr="00786679" w:rsidRDefault="000B1E2A" w:rsidP="00E83B0C">
      <w:pPr>
        <w:spacing w:before="120" w:after="120" w:line="240" w:lineRule="auto"/>
        <w:rPr>
          <w:rFonts w:cs="Arial"/>
          <w:color w:val="000000" w:themeColor="text1"/>
          <w:sz w:val="18"/>
          <w:szCs w:val="18"/>
        </w:rPr>
      </w:pPr>
      <w:r w:rsidRPr="00786679">
        <w:rPr>
          <w:rFonts w:cs="Arial"/>
          <w:color w:val="000000" w:themeColor="text1"/>
          <w:sz w:val="18"/>
          <w:szCs w:val="18"/>
        </w:rPr>
        <w:t xml:space="preserve">The </w:t>
      </w:r>
      <w:r w:rsidRPr="00786679">
        <w:rPr>
          <w:rFonts w:eastAsiaTheme="majorEastAsia" w:cs="Arial"/>
          <w:i/>
          <w:color w:val="000000" w:themeColor="text1"/>
          <w:sz w:val="18"/>
          <w:szCs w:val="18"/>
        </w:rPr>
        <w:t>Protected Disclosure Act</w:t>
      </w:r>
      <w:r w:rsidR="008C5E7D" w:rsidRPr="00786679">
        <w:rPr>
          <w:rFonts w:eastAsiaTheme="majorEastAsia" w:cs="Arial"/>
          <w:i/>
          <w:color w:val="000000" w:themeColor="text1"/>
          <w:sz w:val="18"/>
          <w:szCs w:val="18"/>
        </w:rPr>
        <w:t xml:space="preserve"> </w:t>
      </w:r>
      <w:r w:rsidR="007056B0">
        <w:rPr>
          <w:rFonts w:eastAsiaTheme="majorEastAsia" w:cs="Arial"/>
          <w:i/>
          <w:color w:val="000000" w:themeColor="text1"/>
          <w:sz w:val="18"/>
          <w:szCs w:val="18"/>
        </w:rPr>
        <w:t>2012</w:t>
      </w:r>
      <w:r w:rsidRPr="00786679">
        <w:rPr>
          <w:rFonts w:eastAsiaTheme="majorEastAsia" w:cs="Arial"/>
          <w:color w:val="000000" w:themeColor="text1"/>
          <w:sz w:val="18"/>
          <w:szCs w:val="18"/>
        </w:rPr>
        <w:t xml:space="preserve"> </w:t>
      </w:r>
      <w:r w:rsidRPr="00786679">
        <w:rPr>
          <w:rFonts w:cs="Arial"/>
          <w:color w:val="000000" w:themeColor="text1"/>
          <w:sz w:val="18"/>
          <w:szCs w:val="18"/>
        </w:rPr>
        <w:t>encourages and facilitates people making disclosures of:</w:t>
      </w:r>
    </w:p>
    <w:p w14:paraId="5995764D" w14:textId="77777777" w:rsidR="000B1E2A" w:rsidRPr="00786679" w:rsidRDefault="000B1E2A" w:rsidP="00E83B0C">
      <w:pPr>
        <w:pStyle w:val="ListBullet"/>
        <w:numPr>
          <w:ilvl w:val="0"/>
          <w:numId w:val="23"/>
        </w:numPr>
        <w:tabs>
          <w:tab w:val="num" w:pos="530"/>
        </w:tabs>
        <w:spacing w:before="120" w:after="120" w:line="240" w:lineRule="auto"/>
        <w:ind w:left="170" w:hanging="170"/>
        <w:rPr>
          <w:color w:val="000000" w:themeColor="text1"/>
        </w:rPr>
      </w:pPr>
      <w:r w:rsidRPr="00786679">
        <w:rPr>
          <w:color w:val="000000" w:themeColor="text1"/>
        </w:rPr>
        <w:t>improper conduct by public officers and public bodies</w:t>
      </w:r>
    </w:p>
    <w:p w14:paraId="55E84243" w14:textId="77777777" w:rsidR="000B1E2A" w:rsidRPr="00786679" w:rsidRDefault="000B1E2A" w:rsidP="002727C9">
      <w:pPr>
        <w:pStyle w:val="ListBullet"/>
        <w:numPr>
          <w:ilvl w:val="0"/>
          <w:numId w:val="23"/>
        </w:numPr>
        <w:tabs>
          <w:tab w:val="num" w:pos="530"/>
        </w:tabs>
        <w:spacing w:before="120" w:after="240" w:line="240" w:lineRule="auto"/>
        <w:ind w:left="170" w:hanging="170"/>
        <w:rPr>
          <w:color w:val="000000" w:themeColor="text1"/>
        </w:rPr>
      </w:pPr>
      <w:r w:rsidRPr="00786679">
        <w:rPr>
          <w:color w:val="000000" w:themeColor="text1"/>
        </w:rPr>
        <w:t>any detrimental action taken in reprisal for a person making a disclosure.</w:t>
      </w:r>
    </w:p>
    <w:p w14:paraId="4A42D975" w14:textId="77777777" w:rsidR="000B1E2A" w:rsidRPr="00786679" w:rsidRDefault="000B1E2A" w:rsidP="002B4D22">
      <w:pPr>
        <w:spacing w:before="120" w:after="240" w:line="240" w:lineRule="auto"/>
        <w:rPr>
          <w:rFonts w:cs="Arial"/>
          <w:color w:val="000000" w:themeColor="text1"/>
          <w:sz w:val="18"/>
          <w:szCs w:val="18"/>
        </w:rPr>
      </w:pPr>
      <w:r w:rsidRPr="00786679">
        <w:rPr>
          <w:rFonts w:cs="Arial"/>
          <w:color w:val="000000" w:themeColor="text1"/>
          <w:sz w:val="18"/>
          <w:szCs w:val="18"/>
        </w:rPr>
        <w:t>The Act also provides for the confidentiality of the content of those disclosures and the identity of the people making the disclosures.</w:t>
      </w:r>
    </w:p>
    <w:p w14:paraId="019D4489" w14:textId="77777777" w:rsidR="00026AAA" w:rsidRPr="00786679" w:rsidRDefault="000B1E2A" w:rsidP="002B4D22">
      <w:pPr>
        <w:spacing w:before="120" w:after="240" w:line="240" w:lineRule="auto"/>
        <w:rPr>
          <w:rFonts w:cs="Arial"/>
          <w:color w:val="000000" w:themeColor="text1"/>
          <w:sz w:val="18"/>
          <w:szCs w:val="18"/>
        </w:rPr>
      </w:pPr>
      <w:r w:rsidRPr="00786679">
        <w:rPr>
          <w:rFonts w:cs="Arial"/>
          <w:color w:val="000000" w:themeColor="text1"/>
          <w:sz w:val="18"/>
          <w:szCs w:val="18"/>
        </w:rPr>
        <w:t xml:space="preserve">Under the Act, disclosures made to the VRQA about improper or corrupt conduct are no longer protected. </w:t>
      </w:r>
    </w:p>
    <w:p w14:paraId="095AE5E2" w14:textId="77777777" w:rsidR="000B1E2A" w:rsidRPr="00786679" w:rsidRDefault="000B1E2A" w:rsidP="002B4D22">
      <w:pPr>
        <w:spacing w:before="120" w:after="240" w:line="240" w:lineRule="auto"/>
        <w:rPr>
          <w:rFonts w:cs="Arial"/>
          <w:color w:val="000000" w:themeColor="text1"/>
          <w:sz w:val="18"/>
          <w:szCs w:val="18"/>
        </w:rPr>
      </w:pPr>
      <w:r w:rsidRPr="00786679">
        <w:rPr>
          <w:rFonts w:cs="Arial"/>
          <w:color w:val="000000" w:themeColor="text1"/>
          <w:sz w:val="18"/>
          <w:szCs w:val="18"/>
        </w:rPr>
        <w:t>To be protected, a disclosure must be made to the Independent Broad-based Anti-corruption Commission</w:t>
      </w:r>
      <w:r w:rsidR="00087BAF" w:rsidRPr="00786679">
        <w:rPr>
          <w:rFonts w:cs="Arial"/>
          <w:color w:val="000000" w:themeColor="text1"/>
          <w:sz w:val="18"/>
          <w:szCs w:val="18"/>
        </w:rPr>
        <w:t xml:space="preserve"> (IBAC)</w:t>
      </w:r>
      <w:r w:rsidRPr="00786679">
        <w:rPr>
          <w:rFonts w:cs="Arial"/>
          <w:color w:val="000000" w:themeColor="text1"/>
          <w:sz w:val="18"/>
          <w:szCs w:val="18"/>
        </w:rPr>
        <w:t>.</w:t>
      </w:r>
    </w:p>
    <w:p w14:paraId="7F31C5B9" w14:textId="77777777" w:rsidR="000B1E2A" w:rsidRPr="00786679" w:rsidRDefault="000B1E2A" w:rsidP="002B4D22">
      <w:pPr>
        <w:spacing w:before="120" w:after="240" w:line="240" w:lineRule="auto"/>
        <w:rPr>
          <w:rFonts w:cs="Arial"/>
          <w:color w:val="000000" w:themeColor="text1"/>
          <w:sz w:val="18"/>
          <w:szCs w:val="18"/>
        </w:rPr>
      </w:pPr>
      <w:r w:rsidRPr="00786679">
        <w:rPr>
          <w:rFonts w:cs="Arial"/>
          <w:color w:val="000000" w:themeColor="text1"/>
          <w:sz w:val="18"/>
          <w:szCs w:val="18"/>
        </w:rPr>
        <w:t xml:space="preserve">The VRQA </w:t>
      </w:r>
      <w:r w:rsidR="002E634D" w:rsidRPr="00786679">
        <w:rPr>
          <w:rFonts w:cs="Arial"/>
          <w:color w:val="000000" w:themeColor="text1"/>
          <w:sz w:val="18"/>
          <w:szCs w:val="18"/>
        </w:rPr>
        <w:t>Board</w:t>
      </w:r>
      <w:r w:rsidRPr="00786679">
        <w:rPr>
          <w:rFonts w:cs="Arial"/>
          <w:color w:val="000000" w:themeColor="text1"/>
          <w:sz w:val="18"/>
          <w:szCs w:val="18"/>
        </w:rPr>
        <w:t xml:space="preserve"> does not tolerate improper conduct by employees or reprisals against those who disclose such conduct. It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w:t>
      </w:r>
    </w:p>
    <w:p w14:paraId="337B3F82" w14:textId="77777777" w:rsidR="00C015D7" w:rsidRPr="00786679" w:rsidRDefault="000B1E2A" w:rsidP="002B4D22">
      <w:pPr>
        <w:spacing w:before="120" w:after="240" w:line="240" w:lineRule="auto"/>
        <w:rPr>
          <w:rFonts w:cs="Arial"/>
          <w:color w:val="000000" w:themeColor="text1"/>
          <w:sz w:val="18"/>
          <w:szCs w:val="18"/>
        </w:rPr>
        <w:sectPr w:rsidR="00C015D7" w:rsidRPr="00786679" w:rsidSect="006F684B">
          <w:footerReference w:type="even" r:id="rId83"/>
          <w:footerReference w:type="default" r:id="rId84"/>
          <w:footnotePr>
            <w:pos w:val="beneathText"/>
            <w:numRestart w:val="eachPage"/>
          </w:footnotePr>
          <w:pgSz w:w="11907" w:h="16840" w:code="9"/>
          <w:pgMar w:top="1701" w:right="1701" w:bottom="1701" w:left="2835" w:header="420" w:footer="454" w:gutter="0"/>
          <w:cols w:space="708"/>
          <w:docGrid w:linePitch="360"/>
        </w:sectPr>
      </w:pPr>
      <w:r w:rsidRPr="00786679">
        <w:rPr>
          <w:rFonts w:cs="Arial"/>
          <w:color w:val="000000" w:themeColor="text1"/>
          <w:sz w:val="18"/>
          <w:szCs w:val="18"/>
        </w:rPr>
        <w:t xml:space="preserve">The VRQA </w:t>
      </w:r>
      <w:r w:rsidR="002E634D" w:rsidRPr="00786679">
        <w:rPr>
          <w:rFonts w:cs="Arial"/>
          <w:color w:val="000000" w:themeColor="text1"/>
          <w:sz w:val="18"/>
          <w:szCs w:val="18"/>
        </w:rPr>
        <w:t>Board</w:t>
      </w:r>
      <w:r w:rsidRPr="00786679">
        <w:rPr>
          <w:rFonts w:cs="Arial"/>
          <w:color w:val="000000" w:themeColor="text1"/>
          <w:sz w:val="18"/>
          <w:szCs w:val="18"/>
        </w:rPr>
        <w:t xml:space="preserve"> will take all reasonable steps to protect people who make such disclosures from any detrimental action in reprisal for making the disclosure. It will also afford natural justice to the person who is the subject of the disclosure to the extent it is legally possible.</w:t>
      </w:r>
    </w:p>
    <w:p w14:paraId="1A4032AC" w14:textId="77777777" w:rsidR="000B1E2A" w:rsidRPr="0007217F" w:rsidRDefault="000B1E2A" w:rsidP="002B4D22">
      <w:pPr>
        <w:pStyle w:val="ARHead4ST"/>
        <w:spacing w:before="120" w:after="240" w:line="240" w:lineRule="auto"/>
        <w:rPr>
          <w:color w:val="000000" w:themeColor="text1"/>
          <w:sz w:val="28"/>
        </w:rPr>
      </w:pPr>
      <w:bookmarkStart w:id="177" w:name="_Toc488934385"/>
      <w:r w:rsidRPr="0007217F">
        <w:rPr>
          <w:color w:val="000000" w:themeColor="text1"/>
          <w:sz w:val="28"/>
        </w:rPr>
        <w:lastRenderedPageBreak/>
        <w:t>Making disclosures</w:t>
      </w:r>
      <w:bookmarkEnd w:id="177"/>
    </w:p>
    <w:p w14:paraId="2BE4BF29" w14:textId="3C27642C" w:rsidR="000B1E2A" w:rsidRPr="00786679" w:rsidRDefault="000B1E2A" w:rsidP="002B4D22">
      <w:pPr>
        <w:spacing w:before="120" w:after="240" w:line="240" w:lineRule="auto"/>
        <w:rPr>
          <w:rFonts w:cs="Arial"/>
          <w:color w:val="000000" w:themeColor="text1"/>
          <w:sz w:val="18"/>
          <w:szCs w:val="18"/>
        </w:rPr>
      </w:pPr>
      <w:r w:rsidRPr="00786679">
        <w:rPr>
          <w:rFonts w:cs="Arial"/>
          <w:color w:val="000000" w:themeColor="text1"/>
          <w:sz w:val="18"/>
          <w:szCs w:val="18"/>
        </w:rPr>
        <w:t xml:space="preserve">For the disclosure to be protected pursuant to Sections 13 and 16 of the Act, disclosures of improper </w:t>
      </w:r>
      <w:r w:rsidR="00580E5B" w:rsidRPr="00786679">
        <w:rPr>
          <w:rFonts w:cs="Arial"/>
          <w:color w:val="000000" w:themeColor="text1"/>
          <w:sz w:val="18"/>
          <w:szCs w:val="18"/>
        </w:rPr>
        <w:t xml:space="preserve">or corrupt conduct by the VRQA </w:t>
      </w:r>
      <w:r w:rsidR="002E634D" w:rsidRPr="00786679">
        <w:rPr>
          <w:rFonts w:cs="Arial"/>
          <w:color w:val="000000" w:themeColor="text1"/>
          <w:sz w:val="18"/>
          <w:szCs w:val="18"/>
        </w:rPr>
        <w:t>Board</w:t>
      </w:r>
      <w:r w:rsidRPr="00786679">
        <w:rPr>
          <w:rFonts w:cs="Arial"/>
          <w:color w:val="000000" w:themeColor="text1"/>
          <w:sz w:val="18"/>
          <w:szCs w:val="18"/>
        </w:rPr>
        <w:t xml:space="preserve"> or its employees must be made directly to the Independent Broad-based Anti-corruption Commission</w:t>
      </w:r>
      <w:r w:rsidRPr="00786679" w:rsidDel="005E0491">
        <w:rPr>
          <w:rFonts w:cs="Arial"/>
          <w:color w:val="000000" w:themeColor="text1"/>
          <w:sz w:val="18"/>
          <w:szCs w:val="18"/>
        </w:rPr>
        <w:t xml:space="preserve"> </w:t>
      </w:r>
      <w:r w:rsidRPr="00786679">
        <w:rPr>
          <w:rFonts w:cs="Arial"/>
          <w:color w:val="000000" w:themeColor="text1"/>
          <w:sz w:val="18"/>
          <w:szCs w:val="18"/>
        </w:rPr>
        <w:t>or to the Victorian Ombudsman.</w:t>
      </w:r>
    </w:p>
    <w:p w14:paraId="01865719" w14:textId="77777777" w:rsidR="00AD7C52" w:rsidRPr="00786679" w:rsidRDefault="000B1E2A" w:rsidP="002B4D22">
      <w:pPr>
        <w:spacing w:before="120" w:after="240" w:line="240" w:lineRule="auto"/>
        <w:rPr>
          <w:rFonts w:cs="Arial"/>
          <w:color w:val="000000" w:themeColor="text1"/>
          <w:sz w:val="18"/>
          <w:szCs w:val="18"/>
        </w:rPr>
      </w:pPr>
      <w:r w:rsidRPr="00826654">
        <w:rPr>
          <w:rFonts w:cs="Arial"/>
          <w:color w:val="000000" w:themeColor="text1"/>
          <w:sz w:val="18"/>
          <w:szCs w:val="18"/>
        </w:rPr>
        <w:t xml:space="preserve">Independent Broad-based </w:t>
      </w:r>
      <w:r w:rsidR="00810021" w:rsidRPr="00717909">
        <w:rPr>
          <w:rFonts w:cs="Arial"/>
          <w:color w:val="000000" w:themeColor="text1"/>
          <w:sz w:val="18"/>
          <w:szCs w:val="18"/>
        </w:rPr>
        <w:t>Anti</w:t>
      </w:r>
      <w:r w:rsidR="002A08DB" w:rsidRPr="00717909">
        <w:rPr>
          <w:rFonts w:cs="Arial"/>
          <w:color w:val="000000" w:themeColor="text1"/>
          <w:sz w:val="18"/>
          <w:szCs w:val="18"/>
        </w:rPr>
        <w:t>-</w:t>
      </w:r>
      <w:r w:rsidR="00810021" w:rsidRPr="00717909">
        <w:rPr>
          <w:rFonts w:cs="Arial"/>
          <w:color w:val="000000" w:themeColor="text1"/>
          <w:sz w:val="18"/>
          <w:szCs w:val="18"/>
        </w:rPr>
        <w:t xml:space="preserve">corruption </w:t>
      </w:r>
      <w:r w:rsidRPr="00717909">
        <w:rPr>
          <w:rFonts w:cs="Arial"/>
          <w:color w:val="000000" w:themeColor="text1"/>
          <w:sz w:val="18"/>
          <w:szCs w:val="18"/>
        </w:rPr>
        <w:t>Commission</w:t>
      </w:r>
      <w:r w:rsidR="00AD7C52" w:rsidRPr="00786679">
        <w:rPr>
          <w:rFonts w:cs="Arial"/>
          <w:color w:val="000000" w:themeColor="text1"/>
          <w:sz w:val="18"/>
          <w:szCs w:val="18"/>
        </w:rPr>
        <w:br/>
      </w:r>
      <w:r w:rsidR="00CE0853" w:rsidRPr="00786679">
        <w:rPr>
          <w:rFonts w:cs="Arial"/>
          <w:color w:val="000000" w:themeColor="text1"/>
          <w:sz w:val="18"/>
          <w:szCs w:val="18"/>
        </w:rPr>
        <w:t>GPO Box 24234</w:t>
      </w:r>
      <w:r w:rsidR="00CE0853" w:rsidRPr="00786679">
        <w:rPr>
          <w:rFonts w:cs="Arial"/>
          <w:color w:val="000000" w:themeColor="text1"/>
          <w:sz w:val="18"/>
          <w:szCs w:val="18"/>
        </w:rPr>
        <w:br/>
        <w:t>Melbourne Vic</w:t>
      </w:r>
      <w:r w:rsidRPr="00786679">
        <w:rPr>
          <w:rFonts w:cs="Arial"/>
          <w:color w:val="000000" w:themeColor="text1"/>
          <w:sz w:val="18"/>
          <w:szCs w:val="18"/>
        </w:rPr>
        <w:t xml:space="preserve"> 3001</w:t>
      </w:r>
    </w:p>
    <w:p w14:paraId="19C80D56" w14:textId="0E7F3BF8" w:rsidR="003C2699" w:rsidRPr="00786679" w:rsidRDefault="000B1E2A" w:rsidP="002B4D22">
      <w:pPr>
        <w:spacing w:before="120" w:after="240" w:line="240" w:lineRule="auto"/>
        <w:rPr>
          <w:rFonts w:cs="Arial"/>
          <w:color w:val="000000" w:themeColor="text1"/>
          <w:sz w:val="18"/>
          <w:szCs w:val="18"/>
        </w:rPr>
      </w:pPr>
      <w:r w:rsidRPr="00786679">
        <w:rPr>
          <w:rFonts w:cs="Arial"/>
          <w:color w:val="000000" w:themeColor="text1"/>
          <w:sz w:val="18"/>
          <w:szCs w:val="18"/>
        </w:rPr>
        <w:t>Toll-free telephone: 1300</w:t>
      </w:r>
      <w:r w:rsidR="00B073A3">
        <w:rPr>
          <w:rFonts w:cs="Arial"/>
          <w:color w:val="000000" w:themeColor="text1"/>
          <w:sz w:val="18"/>
          <w:szCs w:val="18"/>
        </w:rPr>
        <w:t xml:space="preserve"> </w:t>
      </w:r>
      <w:r w:rsidRPr="00786679">
        <w:rPr>
          <w:rFonts w:cs="Arial"/>
          <w:color w:val="000000" w:themeColor="text1"/>
          <w:sz w:val="18"/>
          <w:szCs w:val="18"/>
        </w:rPr>
        <w:t>735</w:t>
      </w:r>
      <w:r w:rsidR="00B073A3">
        <w:rPr>
          <w:rFonts w:cs="Arial"/>
          <w:color w:val="000000" w:themeColor="text1"/>
          <w:sz w:val="18"/>
          <w:szCs w:val="18"/>
        </w:rPr>
        <w:t xml:space="preserve"> </w:t>
      </w:r>
      <w:r w:rsidRPr="00786679">
        <w:rPr>
          <w:rFonts w:cs="Arial"/>
          <w:color w:val="000000" w:themeColor="text1"/>
          <w:sz w:val="18"/>
          <w:szCs w:val="18"/>
        </w:rPr>
        <w:t>135</w:t>
      </w:r>
      <w:r w:rsidRPr="00786679">
        <w:rPr>
          <w:rFonts w:cs="Arial"/>
          <w:color w:val="000000" w:themeColor="text1"/>
          <w:sz w:val="18"/>
          <w:szCs w:val="18"/>
        </w:rPr>
        <w:br/>
        <w:t>Website: www.ibac.vic.gov.au</w:t>
      </w:r>
    </w:p>
    <w:p w14:paraId="2AB45903" w14:textId="77777777" w:rsidR="00AD7C52" w:rsidRPr="00786679" w:rsidRDefault="000B1E2A" w:rsidP="002B4D22">
      <w:pPr>
        <w:spacing w:before="120" w:after="240" w:line="240" w:lineRule="auto"/>
        <w:rPr>
          <w:rFonts w:cs="Arial"/>
          <w:color w:val="000000" w:themeColor="text1"/>
          <w:sz w:val="18"/>
          <w:szCs w:val="18"/>
        </w:rPr>
      </w:pPr>
      <w:r w:rsidRPr="00826654">
        <w:rPr>
          <w:rFonts w:cs="Arial"/>
          <w:color w:val="000000" w:themeColor="text1"/>
          <w:sz w:val="18"/>
          <w:szCs w:val="18"/>
        </w:rPr>
        <w:t>Victorian Ombudsman</w:t>
      </w:r>
      <w:r w:rsidR="00AD7C52" w:rsidRPr="00786679">
        <w:rPr>
          <w:rFonts w:cs="Arial"/>
          <w:color w:val="000000" w:themeColor="text1"/>
          <w:sz w:val="18"/>
          <w:szCs w:val="18"/>
        </w:rPr>
        <w:br/>
      </w:r>
      <w:r w:rsidRPr="00786679">
        <w:rPr>
          <w:rFonts w:cs="Arial"/>
          <w:color w:val="000000" w:themeColor="text1"/>
          <w:sz w:val="18"/>
          <w:szCs w:val="18"/>
        </w:rPr>
        <w:t>Level 1, North Tower</w:t>
      </w:r>
      <w:r w:rsidRPr="00786679">
        <w:rPr>
          <w:rFonts w:cs="Arial"/>
          <w:color w:val="000000" w:themeColor="text1"/>
          <w:sz w:val="18"/>
          <w:szCs w:val="18"/>
        </w:rPr>
        <w:br/>
      </w:r>
      <w:r w:rsidR="00CE0853" w:rsidRPr="00786679">
        <w:rPr>
          <w:rFonts w:cs="Arial"/>
          <w:color w:val="000000" w:themeColor="text1"/>
          <w:sz w:val="18"/>
          <w:szCs w:val="18"/>
        </w:rPr>
        <w:t>459 Collins Street</w:t>
      </w:r>
      <w:r w:rsidR="00CE0853" w:rsidRPr="00786679">
        <w:rPr>
          <w:rFonts w:cs="Arial"/>
          <w:color w:val="000000" w:themeColor="text1"/>
          <w:sz w:val="18"/>
          <w:szCs w:val="18"/>
        </w:rPr>
        <w:br/>
        <w:t>Melbourne Vic</w:t>
      </w:r>
      <w:r w:rsidRPr="00786679">
        <w:rPr>
          <w:rFonts w:cs="Arial"/>
          <w:color w:val="000000" w:themeColor="text1"/>
          <w:sz w:val="18"/>
          <w:szCs w:val="18"/>
        </w:rPr>
        <w:t xml:space="preserve"> 3000</w:t>
      </w:r>
    </w:p>
    <w:p w14:paraId="7A5E82EE" w14:textId="277ED4E6" w:rsidR="006E0621" w:rsidRDefault="000B1E2A" w:rsidP="00826654">
      <w:pPr>
        <w:spacing w:after="0" w:line="240" w:lineRule="auto"/>
        <w:rPr>
          <w:rFonts w:cs="Arial"/>
          <w:color w:val="000000" w:themeColor="text1"/>
          <w:sz w:val="18"/>
          <w:szCs w:val="18"/>
        </w:rPr>
      </w:pPr>
      <w:r w:rsidRPr="00786679">
        <w:rPr>
          <w:rFonts w:cs="Arial"/>
          <w:color w:val="000000" w:themeColor="text1"/>
          <w:sz w:val="18"/>
          <w:szCs w:val="18"/>
        </w:rPr>
        <w:t>Telephone: (03)</w:t>
      </w:r>
      <w:r w:rsidR="00AB3214">
        <w:rPr>
          <w:rFonts w:cs="Arial"/>
          <w:color w:val="000000" w:themeColor="text1"/>
          <w:sz w:val="18"/>
          <w:szCs w:val="18"/>
        </w:rPr>
        <w:t xml:space="preserve"> </w:t>
      </w:r>
      <w:r w:rsidRPr="00786679">
        <w:rPr>
          <w:rFonts w:cs="Arial"/>
          <w:color w:val="000000" w:themeColor="text1"/>
          <w:sz w:val="18"/>
          <w:szCs w:val="18"/>
        </w:rPr>
        <w:t>9613</w:t>
      </w:r>
      <w:r w:rsidR="00AB3214">
        <w:rPr>
          <w:rFonts w:cs="Arial"/>
          <w:color w:val="000000" w:themeColor="text1"/>
          <w:sz w:val="18"/>
          <w:szCs w:val="18"/>
        </w:rPr>
        <w:t xml:space="preserve"> </w:t>
      </w:r>
      <w:r w:rsidRPr="00786679">
        <w:rPr>
          <w:rFonts w:cs="Arial"/>
          <w:color w:val="000000" w:themeColor="text1"/>
          <w:sz w:val="18"/>
          <w:szCs w:val="18"/>
        </w:rPr>
        <w:t>6222</w:t>
      </w:r>
      <w:r w:rsidRPr="00786679">
        <w:rPr>
          <w:rFonts w:cs="Arial"/>
          <w:color w:val="000000" w:themeColor="text1"/>
          <w:sz w:val="18"/>
          <w:szCs w:val="18"/>
        </w:rPr>
        <w:br/>
        <w:t>Toll</w:t>
      </w:r>
      <w:r w:rsidR="00F67C79">
        <w:rPr>
          <w:rFonts w:cs="Arial"/>
          <w:color w:val="000000" w:themeColor="text1"/>
          <w:sz w:val="18"/>
          <w:szCs w:val="18"/>
        </w:rPr>
        <w:t>-f</w:t>
      </w:r>
      <w:r w:rsidRPr="00786679">
        <w:rPr>
          <w:rFonts w:cs="Arial"/>
          <w:color w:val="000000" w:themeColor="text1"/>
          <w:sz w:val="18"/>
          <w:szCs w:val="18"/>
        </w:rPr>
        <w:t>ree: 1800</w:t>
      </w:r>
      <w:r w:rsidR="00AB3214">
        <w:rPr>
          <w:rFonts w:cs="Arial"/>
          <w:color w:val="000000" w:themeColor="text1"/>
          <w:sz w:val="18"/>
          <w:szCs w:val="18"/>
        </w:rPr>
        <w:t xml:space="preserve"> </w:t>
      </w:r>
      <w:r w:rsidRPr="00786679">
        <w:rPr>
          <w:rFonts w:cs="Arial"/>
          <w:color w:val="000000" w:themeColor="text1"/>
          <w:sz w:val="18"/>
          <w:szCs w:val="18"/>
        </w:rPr>
        <w:t>806</w:t>
      </w:r>
      <w:r w:rsidR="00AB3214">
        <w:rPr>
          <w:rFonts w:cs="Arial"/>
          <w:color w:val="000000" w:themeColor="text1"/>
          <w:sz w:val="18"/>
          <w:szCs w:val="18"/>
        </w:rPr>
        <w:t xml:space="preserve"> </w:t>
      </w:r>
      <w:r w:rsidRPr="00786679">
        <w:rPr>
          <w:rFonts w:cs="Arial"/>
          <w:color w:val="000000" w:themeColor="text1"/>
          <w:sz w:val="18"/>
          <w:szCs w:val="18"/>
        </w:rPr>
        <w:t>314</w:t>
      </w:r>
    </w:p>
    <w:p w14:paraId="17D89581" w14:textId="77777777" w:rsidR="00AB3214" w:rsidRPr="00786679" w:rsidRDefault="00AB3214" w:rsidP="00AB3214">
      <w:pPr>
        <w:spacing w:after="0" w:line="240" w:lineRule="auto"/>
        <w:rPr>
          <w:rFonts w:cs="Arial"/>
          <w:color w:val="000000" w:themeColor="text1"/>
          <w:sz w:val="18"/>
          <w:szCs w:val="18"/>
        </w:rPr>
      </w:pPr>
    </w:p>
    <w:p w14:paraId="16D1E198" w14:textId="77777777" w:rsidR="000B1E2A" w:rsidRPr="00786679" w:rsidRDefault="000B1E2A" w:rsidP="00826654">
      <w:pPr>
        <w:spacing w:after="0" w:line="240" w:lineRule="auto"/>
        <w:rPr>
          <w:rFonts w:cs="Arial"/>
          <w:color w:val="000000" w:themeColor="text1"/>
          <w:sz w:val="18"/>
          <w:szCs w:val="18"/>
        </w:rPr>
      </w:pPr>
      <w:r w:rsidRPr="00786679">
        <w:rPr>
          <w:rFonts w:cs="Arial"/>
          <w:color w:val="000000" w:themeColor="text1"/>
          <w:sz w:val="18"/>
          <w:szCs w:val="18"/>
        </w:rPr>
        <w:t>Email: ombudvic@ombudsman.vic.gov.au</w:t>
      </w:r>
      <w:r w:rsidRPr="00786679">
        <w:rPr>
          <w:rFonts w:cs="Arial"/>
          <w:color w:val="000000" w:themeColor="text1"/>
          <w:sz w:val="18"/>
          <w:szCs w:val="18"/>
        </w:rPr>
        <w:br/>
        <w:t>Website: www.ombudsman.vic.gov.au</w:t>
      </w:r>
    </w:p>
    <w:p w14:paraId="0CC844E3" w14:textId="77777777" w:rsidR="000B1E2A" w:rsidRPr="00786679" w:rsidRDefault="000B1E2A">
      <w:pPr>
        <w:spacing w:before="240" w:after="240" w:line="240" w:lineRule="auto"/>
        <w:rPr>
          <w:rFonts w:cs="Arial"/>
          <w:color w:val="000000" w:themeColor="text1"/>
          <w:sz w:val="18"/>
          <w:szCs w:val="18"/>
        </w:rPr>
      </w:pPr>
      <w:r w:rsidRPr="00786679">
        <w:rPr>
          <w:rFonts w:cs="Arial"/>
          <w:color w:val="000000" w:themeColor="text1"/>
          <w:sz w:val="18"/>
          <w:szCs w:val="18"/>
        </w:rPr>
        <w:t xml:space="preserve">Disclosures of detrimental action taken in reprisal for making a protected disclosure by the VRQA </w:t>
      </w:r>
      <w:r w:rsidR="002E634D" w:rsidRPr="00786679">
        <w:rPr>
          <w:rFonts w:cs="Arial"/>
          <w:color w:val="000000" w:themeColor="text1"/>
          <w:sz w:val="18"/>
          <w:szCs w:val="18"/>
        </w:rPr>
        <w:t>Board</w:t>
      </w:r>
      <w:r w:rsidRPr="00786679">
        <w:rPr>
          <w:rFonts w:cs="Arial"/>
          <w:color w:val="000000" w:themeColor="text1"/>
          <w:sz w:val="18"/>
          <w:szCs w:val="18"/>
        </w:rPr>
        <w:t xml:space="preserve"> or its employees may be made to:</w:t>
      </w:r>
    </w:p>
    <w:p w14:paraId="7A076292" w14:textId="77777777" w:rsidR="000B1E2A" w:rsidRPr="00786679" w:rsidRDefault="000B1E2A" w:rsidP="002B4D22">
      <w:pPr>
        <w:spacing w:before="120" w:after="240" w:line="240" w:lineRule="auto"/>
        <w:rPr>
          <w:rFonts w:cs="Arial"/>
          <w:color w:val="000000" w:themeColor="text1"/>
          <w:sz w:val="18"/>
          <w:szCs w:val="18"/>
        </w:rPr>
      </w:pPr>
      <w:r w:rsidRPr="00826654">
        <w:rPr>
          <w:rFonts w:cs="Arial"/>
          <w:color w:val="000000" w:themeColor="text1"/>
          <w:sz w:val="18"/>
          <w:szCs w:val="18"/>
        </w:rPr>
        <w:t>The Protected Disclosure Coordinator</w:t>
      </w:r>
      <w:r w:rsidR="00AD7C52" w:rsidRPr="00786679">
        <w:rPr>
          <w:rFonts w:cs="Arial"/>
          <w:color w:val="000000" w:themeColor="text1"/>
          <w:sz w:val="18"/>
          <w:szCs w:val="18"/>
        </w:rPr>
        <w:br/>
      </w:r>
      <w:r w:rsidRPr="00786679">
        <w:rPr>
          <w:rFonts w:cs="Arial"/>
          <w:color w:val="000000" w:themeColor="text1"/>
          <w:sz w:val="18"/>
          <w:szCs w:val="18"/>
        </w:rPr>
        <w:t>Victorian Registration and Qualifications Authority</w:t>
      </w:r>
      <w:r w:rsidRPr="00786679">
        <w:rPr>
          <w:rFonts w:cs="Arial"/>
          <w:color w:val="000000" w:themeColor="text1"/>
          <w:sz w:val="18"/>
          <w:szCs w:val="18"/>
        </w:rPr>
        <w:br/>
        <w:t>GPO Box 2317</w:t>
      </w:r>
      <w:r w:rsidRPr="00786679">
        <w:rPr>
          <w:rFonts w:cs="Arial"/>
          <w:color w:val="000000" w:themeColor="text1"/>
          <w:sz w:val="18"/>
          <w:szCs w:val="18"/>
        </w:rPr>
        <w:br/>
        <w:t>Melbourne V</w:t>
      </w:r>
      <w:r w:rsidR="00CC7AF8" w:rsidRPr="00786679">
        <w:rPr>
          <w:rFonts w:cs="Arial"/>
          <w:color w:val="000000" w:themeColor="text1"/>
          <w:sz w:val="18"/>
          <w:szCs w:val="18"/>
        </w:rPr>
        <w:t>ic</w:t>
      </w:r>
      <w:r w:rsidRPr="00786679">
        <w:rPr>
          <w:rFonts w:cs="Arial"/>
          <w:color w:val="000000" w:themeColor="text1"/>
          <w:sz w:val="18"/>
          <w:szCs w:val="18"/>
        </w:rPr>
        <w:t xml:space="preserve"> 3001</w:t>
      </w:r>
    </w:p>
    <w:p w14:paraId="085D7E64" w14:textId="77777777" w:rsidR="000B1E2A" w:rsidRPr="00502AB4" w:rsidRDefault="000B1E2A" w:rsidP="002B4D22">
      <w:pPr>
        <w:pStyle w:val="ARHead4ST"/>
        <w:spacing w:before="120" w:after="240" w:line="240" w:lineRule="auto"/>
        <w:rPr>
          <w:i/>
          <w:color w:val="000000" w:themeColor="text1"/>
          <w:sz w:val="28"/>
        </w:rPr>
      </w:pPr>
      <w:bookmarkStart w:id="178" w:name="_Toc488934386"/>
      <w:r w:rsidRPr="0007217F">
        <w:rPr>
          <w:color w:val="000000" w:themeColor="text1"/>
          <w:sz w:val="28"/>
        </w:rPr>
        <w:t xml:space="preserve">Procedures under the </w:t>
      </w:r>
      <w:r w:rsidRPr="00502AB4">
        <w:rPr>
          <w:i/>
          <w:color w:val="000000" w:themeColor="text1"/>
          <w:sz w:val="28"/>
        </w:rPr>
        <w:t>Protected Disclosure Act</w:t>
      </w:r>
      <w:r w:rsidR="007B3069" w:rsidRPr="00502AB4">
        <w:rPr>
          <w:i/>
          <w:color w:val="000000" w:themeColor="text1"/>
          <w:sz w:val="28"/>
        </w:rPr>
        <w:t xml:space="preserve"> 1982</w:t>
      </w:r>
      <w:bookmarkEnd w:id="178"/>
    </w:p>
    <w:p w14:paraId="05C685D8" w14:textId="77777777" w:rsidR="000B1E2A" w:rsidRPr="003B25FD" w:rsidRDefault="000B1E2A" w:rsidP="002B4D22">
      <w:pPr>
        <w:spacing w:before="120" w:after="240" w:line="240" w:lineRule="auto"/>
        <w:rPr>
          <w:rFonts w:cs="Arial"/>
          <w:color w:val="000000" w:themeColor="text1"/>
          <w:sz w:val="18"/>
          <w:szCs w:val="18"/>
        </w:rPr>
      </w:pPr>
      <w:r w:rsidRPr="003B25FD">
        <w:rPr>
          <w:rFonts w:cs="Arial"/>
          <w:color w:val="000000" w:themeColor="text1"/>
          <w:sz w:val="18"/>
          <w:szCs w:val="18"/>
        </w:rPr>
        <w:t>The procedures for the protection of people from detrimental action in reprisal for making a protected disclosure are available upon request.</w:t>
      </w:r>
    </w:p>
    <w:p w14:paraId="2C0955D5" w14:textId="77777777" w:rsidR="000B1E2A" w:rsidRPr="00287251" w:rsidRDefault="000B1E2A" w:rsidP="002B4D22">
      <w:pPr>
        <w:spacing w:before="120" w:after="240" w:line="240" w:lineRule="auto"/>
        <w:rPr>
          <w:rFonts w:cs="Arial"/>
          <w:color w:val="auto"/>
          <w:sz w:val="18"/>
          <w:szCs w:val="18"/>
        </w:rPr>
      </w:pPr>
      <w:r w:rsidRPr="00287251">
        <w:rPr>
          <w:rFonts w:cs="Arial"/>
          <w:color w:val="auto"/>
          <w:sz w:val="18"/>
          <w:szCs w:val="18"/>
        </w:rPr>
        <w:t xml:space="preserve">The VRQA </w:t>
      </w:r>
      <w:r w:rsidR="002E634D" w:rsidRPr="00287251">
        <w:rPr>
          <w:rFonts w:cs="Arial"/>
          <w:color w:val="auto"/>
          <w:sz w:val="18"/>
          <w:szCs w:val="18"/>
        </w:rPr>
        <w:t>Board</w:t>
      </w:r>
      <w:r w:rsidR="00A65B47">
        <w:rPr>
          <w:rFonts w:cs="Arial"/>
          <w:color w:val="auto"/>
          <w:sz w:val="18"/>
          <w:szCs w:val="18"/>
        </w:rPr>
        <w:t xml:space="preserve"> did not receive </w:t>
      </w:r>
      <w:r w:rsidRPr="00287251">
        <w:rPr>
          <w:rFonts w:cs="Arial"/>
          <w:color w:val="auto"/>
          <w:sz w:val="18"/>
          <w:szCs w:val="18"/>
        </w:rPr>
        <w:t>disclosures of detrimental action taken in reprisal for the making of a protected disclosure in 201</w:t>
      </w:r>
      <w:r w:rsidR="009133EE">
        <w:rPr>
          <w:rFonts w:cs="Arial"/>
          <w:color w:val="auto"/>
          <w:sz w:val="18"/>
          <w:szCs w:val="18"/>
        </w:rPr>
        <w:t>7</w:t>
      </w:r>
      <w:r w:rsidR="00BC1B0D" w:rsidRPr="00287251">
        <w:rPr>
          <w:rFonts w:cs="Arial"/>
          <w:color w:val="auto"/>
          <w:sz w:val="18"/>
          <w:szCs w:val="18"/>
        </w:rPr>
        <w:t>–1</w:t>
      </w:r>
      <w:r w:rsidR="009133EE">
        <w:rPr>
          <w:rFonts w:cs="Arial"/>
          <w:color w:val="auto"/>
          <w:sz w:val="18"/>
          <w:szCs w:val="18"/>
        </w:rPr>
        <w:t>8</w:t>
      </w:r>
      <w:r w:rsidRPr="00287251">
        <w:rPr>
          <w:rFonts w:cs="Arial"/>
          <w:color w:val="auto"/>
          <w:sz w:val="18"/>
          <w:szCs w:val="18"/>
        </w:rPr>
        <w:t>.</w:t>
      </w:r>
    </w:p>
    <w:p w14:paraId="7D2EA637" w14:textId="77777777" w:rsidR="000B1E2A" w:rsidRPr="00D17A5E" w:rsidRDefault="000B1E2A" w:rsidP="000E6DB8">
      <w:pPr>
        <w:pStyle w:val="ARHead3ST"/>
      </w:pPr>
      <w:bookmarkStart w:id="179" w:name="_Ref396474497"/>
      <w:bookmarkStart w:id="180" w:name="_Toc460496641"/>
      <w:bookmarkStart w:id="181" w:name="Carers"/>
      <w:r w:rsidRPr="00186202">
        <w:t xml:space="preserve">Compliance with the </w:t>
      </w:r>
      <w:r w:rsidRPr="00C91156">
        <w:rPr>
          <w:i/>
        </w:rPr>
        <w:t>Carers Recognition Act</w:t>
      </w:r>
      <w:bookmarkEnd w:id="169"/>
      <w:bookmarkEnd w:id="179"/>
      <w:r w:rsidR="007B3069" w:rsidRPr="00C91156">
        <w:rPr>
          <w:i/>
        </w:rPr>
        <w:t xml:space="preserve"> 2012</w:t>
      </w:r>
      <w:bookmarkEnd w:id="180"/>
    </w:p>
    <w:bookmarkEnd w:id="181"/>
    <w:p w14:paraId="01AB8405" w14:textId="77777777" w:rsidR="000B1E2A" w:rsidRPr="00287251" w:rsidRDefault="000B1E2A" w:rsidP="002B4D22">
      <w:pPr>
        <w:spacing w:before="120" w:after="240" w:line="240" w:lineRule="auto"/>
        <w:rPr>
          <w:rFonts w:cs="Arial"/>
          <w:color w:val="auto"/>
          <w:sz w:val="18"/>
          <w:szCs w:val="18"/>
        </w:rPr>
      </w:pPr>
      <w:r w:rsidRPr="00287251">
        <w:rPr>
          <w:rFonts w:cs="Arial"/>
          <w:color w:val="auto"/>
          <w:sz w:val="18"/>
          <w:szCs w:val="18"/>
        </w:rPr>
        <w:t xml:space="preserve">The VRQA operates within DET infrastructure and abides by DET human resources policies and procedures (see the </w:t>
      </w:r>
      <w:r w:rsidRPr="00287251">
        <w:rPr>
          <w:rFonts w:cs="Arial"/>
          <w:i/>
          <w:color w:val="auto"/>
          <w:sz w:val="18"/>
          <w:szCs w:val="18"/>
        </w:rPr>
        <w:t>Department of Education and Training Annual Report 201</w:t>
      </w:r>
      <w:r w:rsidR="009133EE">
        <w:rPr>
          <w:rFonts w:cs="Arial"/>
          <w:i/>
          <w:color w:val="auto"/>
          <w:sz w:val="18"/>
          <w:szCs w:val="18"/>
        </w:rPr>
        <w:t>7</w:t>
      </w:r>
      <w:r w:rsidR="00110AE8" w:rsidRPr="00287251">
        <w:rPr>
          <w:rFonts w:cs="Arial"/>
          <w:i/>
          <w:color w:val="auto"/>
          <w:sz w:val="18"/>
          <w:szCs w:val="18"/>
        </w:rPr>
        <w:t>–1</w:t>
      </w:r>
      <w:r w:rsidR="009133EE">
        <w:rPr>
          <w:rFonts w:cs="Arial"/>
          <w:i/>
          <w:color w:val="auto"/>
          <w:sz w:val="18"/>
          <w:szCs w:val="18"/>
        </w:rPr>
        <w:t>8</w:t>
      </w:r>
      <w:r w:rsidRPr="00287251">
        <w:rPr>
          <w:rFonts w:cs="Arial"/>
          <w:color w:val="auto"/>
          <w:sz w:val="18"/>
          <w:szCs w:val="18"/>
        </w:rPr>
        <w:t xml:space="preserve"> for more information).</w:t>
      </w:r>
    </w:p>
    <w:p w14:paraId="2BF466FE" w14:textId="77777777" w:rsidR="000B1E2A" w:rsidRPr="00186202" w:rsidRDefault="000B1E2A" w:rsidP="000E6DB8">
      <w:pPr>
        <w:pStyle w:val="ARHead3ST"/>
      </w:pPr>
      <w:bookmarkStart w:id="182" w:name="_Ref395621890"/>
      <w:bookmarkStart w:id="183" w:name="_Toc460496642"/>
      <w:bookmarkStart w:id="184" w:name="_Toc488934387"/>
      <w:bookmarkStart w:id="185" w:name="EnvironmentalImpacts"/>
      <w:r w:rsidRPr="00186202">
        <w:t>Office-based environmental impacts</w:t>
      </w:r>
      <w:bookmarkEnd w:id="182"/>
      <w:bookmarkEnd w:id="183"/>
      <w:bookmarkEnd w:id="184"/>
    </w:p>
    <w:bookmarkEnd w:id="185"/>
    <w:p w14:paraId="5A1FFA70" w14:textId="18CD7FFF" w:rsidR="000B1E2A" w:rsidRPr="00287251" w:rsidRDefault="000B1E2A" w:rsidP="002B4D22">
      <w:pPr>
        <w:spacing w:before="120" w:after="240" w:line="240" w:lineRule="auto"/>
        <w:rPr>
          <w:rFonts w:cs="Arial"/>
          <w:color w:val="auto"/>
          <w:sz w:val="18"/>
          <w:szCs w:val="18"/>
        </w:rPr>
      </w:pPr>
      <w:r w:rsidRPr="00287251">
        <w:rPr>
          <w:rFonts w:cs="Arial"/>
          <w:color w:val="auto"/>
          <w:sz w:val="18"/>
          <w:szCs w:val="18"/>
        </w:rPr>
        <w:t xml:space="preserve">The VRQA operates within DET infrastructure and abides by the DET Environmental Management </w:t>
      </w:r>
      <w:r w:rsidR="00007FFC">
        <w:rPr>
          <w:rFonts w:cs="Arial"/>
          <w:color w:val="auto"/>
          <w:sz w:val="18"/>
          <w:szCs w:val="18"/>
        </w:rPr>
        <w:t>S</w:t>
      </w:r>
      <w:r w:rsidRPr="00287251">
        <w:rPr>
          <w:rFonts w:cs="Arial"/>
          <w:color w:val="auto"/>
          <w:sz w:val="18"/>
          <w:szCs w:val="18"/>
        </w:rPr>
        <w:t xml:space="preserve">ystem (see the </w:t>
      </w:r>
      <w:r w:rsidRPr="00287251">
        <w:rPr>
          <w:rFonts w:cs="Arial"/>
          <w:i/>
          <w:color w:val="auto"/>
          <w:sz w:val="18"/>
          <w:szCs w:val="18"/>
        </w:rPr>
        <w:t>Department of Education and Training Annual Report 201</w:t>
      </w:r>
      <w:r w:rsidR="009133EE">
        <w:rPr>
          <w:rFonts w:cs="Arial"/>
          <w:i/>
          <w:color w:val="auto"/>
          <w:sz w:val="18"/>
          <w:szCs w:val="18"/>
        </w:rPr>
        <w:t>7</w:t>
      </w:r>
      <w:r w:rsidRPr="00287251">
        <w:rPr>
          <w:rFonts w:cs="Arial"/>
          <w:i/>
          <w:color w:val="auto"/>
          <w:sz w:val="18"/>
          <w:szCs w:val="18"/>
        </w:rPr>
        <w:t>–1</w:t>
      </w:r>
      <w:r w:rsidR="009133EE">
        <w:rPr>
          <w:rFonts w:cs="Arial"/>
          <w:i/>
          <w:color w:val="auto"/>
          <w:sz w:val="18"/>
          <w:szCs w:val="18"/>
        </w:rPr>
        <w:t>8</w:t>
      </w:r>
      <w:r w:rsidRPr="00287251">
        <w:rPr>
          <w:rFonts w:cs="Arial"/>
          <w:color w:val="auto"/>
          <w:sz w:val="18"/>
          <w:szCs w:val="18"/>
        </w:rPr>
        <w:t xml:space="preserve"> for more information).</w:t>
      </w:r>
    </w:p>
    <w:p w14:paraId="17D77534" w14:textId="77777777" w:rsidR="000A5291" w:rsidRDefault="000A5291" w:rsidP="000E6DB8">
      <w:pPr>
        <w:pStyle w:val="ARHead3ST"/>
        <w:sectPr w:rsidR="000A5291" w:rsidSect="0007124A">
          <w:footerReference w:type="even" r:id="rId85"/>
          <w:footerReference w:type="default" r:id="rId86"/>
          <w:footnotePr>
            <w:pos w:val="beneathText"/>
            <w:numRestart w:val="eachPage"/>
          </w:footnotePr>
          <w:pgSz w:w="11907" w:h="16840" w:code="9"/>
          <w:pgMar w:top="1701" w:right="2835" w:bottom="1701" w:left="1701" w:header="420" w:footer="454" w:gutter="0"/>
          <w:cols w:space="708"/>
          <w:docGrid w:linePitch="360"/>
        </w:sectPr>
      </w:pPr>
      <w:bookmarkStart w:id="186" w:name="_Toc460496643"/>
      <w:bookmarkStart w:id="187" w:name="_Toc488934388"/>
    </w:p>
    <w:p w14:paraId="3FB80F8D" w14:textId="4B525F59" w:rsidR="000B1E2A" w:rsidRPr="00186202" w:rsidRDefault="000B1E2A" w:rsidP="000E6DB8">
      <w:pPr>
        <w:pStyle w:val="ARHead3ST"/>
      </w:pPr>
      <w:r w:rsidRPr="00186202">
        <w:lastRenderedPageBreak/>
        <w:t>Fees and charges</w:t>
      </w:r>
      <w:bookmarkEnd w:id="186"/>
      <w:bookmarkEnd w:id="187"/>
    </w:p>
    <w:p w14:paraId="13396EE4" w14:textId="0D006EE6" w:rsidR="009116D1" w:rsidRPr="00287251" w:rsidRDefault="009116D1" w:rsidP="002B4D22">
      <w:pPr>
        <w:spacing w:before="120" w:after="240" w:line="240" w:lineRule="auto"/>
        <w:rPr>
          <w:rFonts w:cs="Arial"/>
          <w:color w:val="auto"/>
          <w:sz w:val="18"/>
          <w:szCs w:val="18"/>
        </w:rPr>
      </w:pPr>
      <w:r w:rsidRPr="00287251">
        <w:rPr>
          <w:rFonts w:cs="Arial"/>
          <w:color w:val="auto"/>
          <w:sz w:val="18"/>
          <w:szCs w:val="18"/>
        </w:rPr>
        <w:t xml:space="preserve">Section 5.2.13 of the </w:t>
      </w:r>
      <w:r w:rsidRPr="00C329FF">
        <w:rPr>
          <w:rStyle w:val="Heading5Char"/>
          <w:rFonts w:cs="Arial"/>
          <w:b w:val="0"/>
          <w:bCs/>
          <w:color w:val="auto"/>
          <w:sz w:val="18"/>
          <w:szCs w:val="18"/>
        </w:rPr>
        <w:t>Education and Training Reform Act 200</w:t>
      </w:r>
      <w:r w:rsidRPr="00C329FF">
        <w:rPr>
          <w:rFonts w:cs="Arial"/>
          <w:bCs/>
          <w:i/>
          <w:iCs/>
          <w:color w:val="auto"/>
          <w:sz w:val="18"/>
          <w:szCs w:val="18"/>
        </w:rPr>
        <w:t>6</w:t>
      </w:r>
      <w:r w:rsidRPr="00287251">
        <w:rPr>
          <w:rFonts w:cs="Arial"/>
          <w:b/>
          <w:bCs/>
          <w:color w:val="auto"/>
          <w:sz w:val="18"/>
          <w:szCs w:val="18"/>
        </w:rPr>
        <w:t xml:space="preserve"> </w:t>
      </w:r>
      <w:r w:rsidRPr="00287251">
        <w:rPr>
          <w:rFonts w:cs="Arial"/>
          <w:color w:val="auto"/>
          <w:sz w:val="18"/>
          <w:szCs w:val="18"/>
        </w:rPr>
        <w:t xml:space="preserve">enables </w:t>
      </w:r>
      <w:r w:rsidR="009F37C3">
        <w:rPr>
          <w:rFonts w:cs="Arial"/>
          <w:color w:val="auto"/>
          <w:sz w:val="18"/>
          <w:szCs w:val="18"/>
        </w:rPr>
        <w:t>m</w:t>
      </w:r>
      <w:r w:rsidRPr="00287251">
        <w:rPr>
          <w:rFonts w:cs="Arial"/>
          <w:color w:val="auto"/>
          <w:sz w:val="18"/>
          <w:szCs w:val="18"/>
        </w:rPr>
        <w:t xml:space="preserve">inisters to fix fees and charges. </w:t>
      </w:r>
      <w:r w:rsidRPr="00C329FF">
        <w:rPr>
          <w:rFonts w:cs="Arial"/>
          <w:color w:val="auto"/>
          <w:sz w:val="18"/>
          <w:szCs w:val="18"/>
        </w:rPr>
        <w:t xml:space="preserve">Ministerial Order </w:t>
      </w:r>
      <w:r w:rsidR="003D005F" w:rsidRPr="00C329FF">
        <w:rPr>
          <w:rFonts w:cs="Arial"/>
          <w:color w:val="auto"/>
          <w:sz w:val="18"/>
          <w:szCs w:val="18"/>
        </w:rPr>
        <w:t xml:space="preserve">No. </w:t>
      </w:r>
      <w:r w:rsidRPr="00C329FF">
        <w:rPr>
          <w:rFonts w:cs="Arial"/>
          <w:color w:val="auto"/>
          <w:sz w:val="18"/>
          <w:szCs w:val="18"/>
        </w:rPr>
        <w:t>957 held VET fees at 2014 levels.</w:t>
      </w:r>
      <w:r w:rsidRPr="00212C3A">
        <w:rPr>
          <w:rFonts w:cs="Arial"/>
          <w:color w:val="FF0000"/>
          <w:sz w:val="18"/>
          <w:szCs w:val="18"/>
        </w:rPr>
        <w:t xml:space="preserve"> </w:t>
      </w:r>
    </w:p>
    <w:p w14:paraId="1D5FCC10" w14:textId="6669FBEA" w:rsidR="009116D1" w:rsidRPr="00287251" w:rsidRDefault="009116D1" w:rsidP="002B4D22">
      <w:pPr>
        <w:spacing w:before="120" w:after="240" w:line="240" w:lineRule="auto"/>
        <w:rPr>
          <w:rFonts w:cs="Arial"/>
          <w:color w:val="auto"/>
          <w:sz w:val="18"/>
          <w:szCs w:val="18"/>
        </w:rPr>
      </w:pPr>
      <w:r w:rsidRPr="00287251">
        <w:rPr>
          <w:rFonts w:cs="Arial"/>
          <w:color w:val="auto"/>
          <w:sz w:val="18"/>
          <w:szCs w:val="18"/>
        </w:rPr>
        <w:t xml:space="preserve">All other fees </w:t>
      </w:r>
      <w:r w:rsidR="00832CC5">
        <w:rPr>
          <w:rFonts w:cs="Arial"/>
          <w:color w:val="auto"/>
          <w:sz w:val="18"/>
          <w:szCs w:val="18"/>
        </w:rPr>
        <w:t>were increased on 1</w:t>
      </w:r>
      <w:r w:rsidR="00007FFC">
        <w:rPr>
          <w:rFonts w:cs="Arial"/>
          <w:color w:val="auto"/>
          <w:sz w:val="18"/>
          <w:szCs w:val="18"/>
        </w:rPr>
        <w:t xml:space="preserve"> </w:t>
      </w:r>
      <w:r w:rsidR="00832CC5">
        <w:rPr>
          <w:rFonts w:cs="Arial"/>
          <w:color w:val="auto"/>
          <w:sz w:val="18"/>
          <w:szCs w:val="18"/>
        </w:rPr>
        <w:t>January 2018</w:t>
      </w:r>
      <w:r w:rsidRPr="00287251">
        <w:rPr>
          <w:rFonts w:cs="Arial"/>
          <w:color w:val="auto"/>
          <w:sz w:val="18"/>
          <w:szCs w:val="18"/>
        </w:rPr>
        <w:t>. Details of fees and charges are available on the VRQA</w:t>
      </w:r>
      <w:r w:rsidR="00007FFC">
        <w:rPr>
          <w:rFonts w:cs="Arial"/>
          <w:color w:val="auto"/>
          <w:sz w:val="18"/>
          <w:szCs w:val="18"/>
        </w:rPr>
        <w:t xml:space="preserve"> </w:t>
      </w:r>
      <w:r w:rsidRPr="00287251">
        <w:rPr>
          <w:rFonts w:cs="Arial"/>
          <w:color w:val="auto"/>
          <w:sz w:val="18"/>
          <w:szCs w:val="18"/>
        </w:rPr>
        <w:t>website.</w:t>
      </w:r>
    </w:p>
    <w:p w14:paraId="7F24543B" w14:textId="77777777" w:rsidR="00B14685" w:rsidRPr="00186202" w:rsidRDefault="00B14685" w:rsidP="000E6DB8">
      <w:pPr>
        <w:pStyle w:val="ARHead3ST"/>
      </w:pPr>
      <w:bookmarkStart w:id="188" w:name="_Toc460496644"/>
      <w:bookmarkStart w:id="189" w:name="_Toc488934389"/>
      <w:bookmarkStart w:id="190" w:name="AdditionalInfo"/>
      <w:r w:rsidRPr="00186202">
        <w:t>Additional information available on request</w:t>
      </w:r>
      <w:bookmarkEnd w:id="188"/>
      <w:bookmarkEnd w:id="189"/>
    </w:p>
    <w:bookmarkEnd w:id="190"/>
    <w:p w14:paraId="2FC05425" w14:textId="77777777" w:rsidR="00B14685" w:rsidRPr="00287251" w:rsidRDefault="00B14685" w:rsidP="00E83B0C">
      <w:pPr>
        <w:spacing w:before="120" w:after="180" w:line="240" w:lineRule="auto"/>
        <w:rPr>
          <w:rFonts w:cs="Arial"/>
          <w:color w:val="auto"/>
          <w:sz w:val="18"/>
          <w:szCs w:val="18"/>
        </w:rPr>
      </w:pPr>
      <w:r w:rsidRPr="00287251">
        <w:rPr>
          <w:rFonts w:cs="Arial"/>
          <w:color w:val="auto"/>
          <w:sz w:val="18"/>
          <w:szCs w:val="18"/>
        </w:rPr>
        <w:t xml:space="preserve">In compliance with the requirements of the Standing Directions of the Minister for Finance, details in respect of the items listed below have been retained by the VRQA and are available on request, subject to the provisions of the </w:t>
      </w:r>
      <w:r w:rsidR="00E02EAC" w:rsidRPr="00C03579">
        <w:rPr>
          <w:rFonts w:cs="Arial"/>
          <w:color w:val="auto"/>
          <w:sz w:val="18"/>
          <w:szCs w:val="18"/>
        </w:rPr>
        <w:t>FOI</w:t>
      </w:r>
      <w:r w:rsidR="00CC7AF8" w:rsidRPr="00C03579">
        <w:rPr>
          <w:rFonts w:cs="Arial"/>
          <w:color w:val="auto"/>
          <w:sz w:val="18"/>
          <w:szCs w:val="18"/>
        </w:rPr>
        <w:t xml:space="preserve"> Act</w:t>
      </w:r>
      <w:r w:rsidRPr="00287251">
        <w:rPr>
          <w:rFonts w:cs="Arial"/>
          <w:color w:val="auto"/>
          <w:sz w:val="18"/>
          <w:szCs w:val="18"/>
        </w:rPr>
        <w:t>:</w:t>
      </w:r>
    </w:p>
    <w:p w14:paraId="0068DAE6" w14:textId="77777777" w:rsidR="00B14685" w:rsidRPr="00186202" w:rsidRDefault="00B14685" w:rsidP="00E83B0C">
      <w:pPr>
        <w:pStyle w:val="ListBullet"/>
        <w:numPr>
          <w:ilvl w:val="0"/>
          <w:numId w:val="23"/>
        </w:numPr>
        <w:tabs>
          <w:tab w:val="clear" w:pos="170"/>
        </w:tabs>
        <w:spacing w:before="120" w:after="180" w:line="240" w:lineRule="auto"/>
        <w:ind w:left="284" w:hanging="284"/>
        <w:rPr>
          <w:color w:val="auto"/>
        </w:rPr>
      </w:pPr>
      <w:r w:rsidRPr="00186202">
        <w:rPr>
          <w:color w:val="auto"/>
        </w:rPr>
        <w:t>a statement that declarations of pecuniary interests have been duly completed by all relevant officers</w:t>
      </w:r>
    </w:p>
    <w:p w14:paraId="51A259A8" w14:textId="77777777" w:rsidR="00B14685" w:rsidRPr="00186202" w:rsidRDefault="00B14685" w:rsidP="00E83B0C">
      <w:pPr>
        <w:pStyle w:val="ListBullet"/>
        <w:numPr>
          <w:ilvl w:val="0"/>
          <w:numId w:val="23"/>
        </w:numPr>
        <w:tabs>
          <w:tab w:val="clear" w:pos="170"/>
        </w:tabs>
        <w:spacing w:before="120" w:after="180" w:line="240" w:lineRule="auto"/>
        <w:ind w:left="284" w:hanging="284"/>
        <w:rPr>
          <w:color w:val="auto"/>
        </w:rPr>
      </w:pPr>
      <w:r w:rsidRPr="00186202">
        <w:rPr>
          <w:color w:val="auto"/>
        </w:rPr>
        <w:t>details of shares held by a senior officer as nominee or held beneficially in a statutory authority or subsidiary</w:t>
      </w:r>
    </w:p>
    <w:p w14:paraId="5C567366" w14:textId="77777777" w:rsidR="00B14685" w:rsidRPr="00186202" w:rsidRDefault="00B14685" w:rsidP="00E83B0C">
      <w:pPr>
        <w:pStyle w:val="ListBullet"/>
        <w:numPr>
          <w:ilvl w:val="0"/>
          <w:numId w:val="23"/>
        </w:numPr>
        <w:tabs>
          <w:tab w:val="clear" w:pos="170"/>
        </w:tabs>
        <w:spacing w:before="120" w:after="180" w:line="240" w:lineRule="auto"/>
        <w:ind w:left="284" w:hanging="284"/>
        <w:rPr>
          <w:color w:val="auto"/>
        </w:rPr>
      </w:pPr>
      <w:r w:rsidRPr="00186202">
        <w:rPr>
          <w:color w:val="auto"/>
        </w:rPr>
        <w:t>details of publications produced by the entity about the entity, and how these can be obtained</w:t>
      </w:r>
    </w:p>
    <w:p w14:paraId="7B95F175" w14:textId="77777777" w:rsidR="00B14685" w:rsidRPr="00186202" w:rsidRDefault="00B14685" w:rsidP="00E83B0C">
      <w:pPr>
        <w:pStyle w:val="ListBullet"/>
        <w:numPr>
          <w:ilvl w:val="0"/>
          <w:numId w:val="23"/>
        </w:numPr>
        <w:tabs>
          <w:tab w:val="clear" w:pos="170"/>
        </w:tabs>
        <w:spacing w:before="120" w:after="180" w:line="240" w:lineRule="auto"/>
        <w:ind w:left="284" w:hanging="284"/>
        <w:rPr>
          <w:color w:val="auto"/>
        </w:rPr>
      </w:pPr>
      <w:r w:rsidRPr="00186202">
        <w:rPr>
          <w:color w:val="auto"/>
        </w:rPr>
        <w:t>details of changes in prices, fees, charges, rates and levies charged by the VRQA</w:t>
      </w:r>
    </w:p>
    <w:p w14:paraId="425D1ACD" w14:textId="77777777" w:rsidR="00B14685" w:rsidRPr="00186202" w:rsidRDefault="00B14685" w:rsidP="00E83B0C">
      <w:pPr>
        <w:pStyle w:val="ListBullet"/>
        <w:numPr>
          <w:ilvl w:val="0"/>
          <w:numId w:val="23"/>
        </w:numPr>
        <w:tabs>
          <w:tab w:val="clear" w:pos="170"/>
        </w:tabs>
        <w:spacing w:before="120" w:after="180" w:line="240" w:lineRule="auto"/>
        <w:ind w:left="284" w:hanging="284"/>
        <w:rPr>
          <w:color w:val="auto"/>
        </w:rPr>
      </w:pPr>
      <w:r w:rsidRPr="00186202">
        <w:rPr>
          <w:color w:val="auto"/>
        </w:rPr>
        <w:t>details of any major external reviews carried out on the VRQA</w:t>
      </w:r>
    </w:p>
    <w:p w14:paraId="08DA09B6" w14:textId="77777777" w:rsidR="00B14685" w:rsidRPr="00186202" w:rsidRDefault="00B14685" w:rsidP="00E83B0C">
      <w:pPr>
        <w:pStyle w:val="ListBullet"/>
        <w:numPr>
          <w:ilvl w:val="0"/>
          <w:numId w:val="23"/>
        </w:numPr>
        <w:tabs>
          <w:tab w:val="clear" w:pos="170"/>
        </w:tabs>
        <w:spacing w:before="120" w:after="180" w:line="240" w:lineRule="auto"/>
        <w:ind w:left="284" w:hanging="284"/>
        <w:rPr>
          <w:color w:val="auto"/>
        </w:rPr>
      </w:pPr>
      <w:r w:rsidRPr="00186202">
        <w:rPr>
          <w:color w:val="auto"/>
        </w:rPr>
        <w:t>details of major research and development activities undertaken by the VRQA</w:t>
      </w:r>
    </w:p>
    <w:p w14:paraId="2FB3396D" w14:textId="77777777" w:rsidR="00B14685" w:rsidRPr="00186202" w:rsidRDefault="00B14685" w:rsidP="00E83B0C">
      <w:pPr>
        <w:pStyle w:val="ListBullet"/>
        <w:numPr>
          <w:ilvl w:val="0"/>
          <w:numId w:val="23"/>
        </w:numPr>
        <w:tabs>
          <w:tab w:val="clear" w:pos="170"/>
        </w:tabs>
        <w:spacing w:before="120" w:after="180" w:line="240" w:lineRule="auto"/>
        <w:ind w:left="284" w:hanging="284"/>
        <w:rPr>
          <w:color w:val="auto"/>
        </w:rPr>
      </w:pPr>
      <w:r w:rsidRPr="00186202">
        <w:rPr>
          <w:color w:val="auto"/>
        </w:rPr>
        <w:t>details of overseas visits undertaken including a summary of the objectives and outcomes of each visit</w:t>
      </w:r>
    </w:p>
    <w:p w14:paraId="09AEC7D1" w14:textId="77777777" w:rsidR="00B14685" w:rsidRPr="00186202" w:rsidRDefault="00B14685" w:rsidP="00E83B0C">
      <w:pPr>
        <w:pStyle w:val="ListBullet"/>
        <w:numPr>
          <w:ilvl w:val="0"/>
          <w:numId w:val="23"/>
        </w:numPr>
        <w:tabs>
          <w:tab w:val="clear" w:pos="170"/>
        </w:tabs>
        <w:spacing w:before="120" w:after="180" w:line="240" w:lineRule="auto"/>
        <w:ind w:left="284" w:hanging="284"/>
        <w:rPr>
          <w:color w:val="auto"/>
        </w:rPr>
      </w:pPr>
      <w:r w:rsidRPr="00186202">
        <w:rPr>
          <w:color w:val="auto"/>
        </w:rPr>
        <w:t>details of major promotional, public relations and marketing activities undertaken by the VRQA to develop community awareness of VRQA and its services</w:t>
      </w:r>
    </w:p>
    <w:p w14:paraId="11345FC4" w14:textId="77777777" w:rsidR="00B14685" w:rsidRPr="00186202" w:rsidRDefault="00B14685" w:rsidP="00E83B0C">
      <w:pPr>
        <w:pStyle w:val="ListBullet"/>
        <w:numPr>
          <w:ilvl w:val="0"/>
          <w:numId w:val="23"/>
        </w:numPr>
        <w:tabs>
          <w:tab w:val="clear" w:pos="170"/>
        </w:tabs>
        <w:spacing w:before="120" w:after="180" w:line="240" w:lineRule="auto"/>
        <w:ind w:left="284" w:hanging="284"/>
        <w:rPr>
          <w:color w:val="auto"/>
        </w:rPr>
      </w:pPr>
      <w:r w:rsidRPr="00186202">
        <w:rPr>
          <w:color w:val="auto"/>
        </w:rPr>
        <w:t>details of assessments and measures undertaken to improve the occupational health and safety of employees</w:t>
      </w:r>
    </w:p>
    <w:p w14:paraId="214A9695" w14:textId="77777777" w:rsidR="00B14685" w:rsidRPr="00186202" w:rsidRDefault="00B14685" w:rsidP="00E83B0C">
      <w:pPr>
        <w:pStyle w:val="ListBullet"/>
        <w:numPr>
          <w:ilvl w:val="0"/>
          <w:numId w:val="23"/>
        </w:numPr>
        <w:tabs>
          <w:tab w:val="clear" w:pos="170"/>
        </w:tabs>
        <w:spacing w:before="120" w:after="180" w:line="240" w:lineRule="auto"/>
        <w:ind w:left="284" w:hanging="284"/>
        <w:rPr>
          <w:color w:val="auto"/>
        </w:rPr>
      </w:pPr>
      <w:r w:rsidRPr="00186202">
        <w:rPr>
          <w:color w:val="auto"/>
        </w:rPr>
        <w:t>a general statement on industrial relations within the VRQA and details of time lost through industrial accidents or disputes</w:t>
      </w:r>
    </w:p>
    <w:p w14:paraId="457F8455" w14:textId="77777777" w:rsidR="00B14685" w:rsidRPr="00186202" w:rsidRDefault="00B14685" w:rsidP="00E83B0C">
      <w:pPr>
        <w:pStyle w:val="ListBullet"/>
        <w:numPr>
          <w:ilvl w:val="0"/>
          <w:numId w:val="23"/>
        </w:numPr>
        <w:tabs>
          <w:tab w:val="clear" w:pos="170"/>
        </w:tabs>
        <w:spacing w:before="120" w:after="180" w:line="240" w:lineRule="auto"/>
        <w:ind w:left="284" w:hanging="284"/>
        <w:rPr>
          <w:color w:val="auto"/>
        </w:rPr>
      </w:pPr>
      <w:r w:rsidRPr="00186202">
        <w:rPr>
          <w:color w:val="auto"/>
        </w:rPr>
        <w:t>a list of major committees sponsored by the VRQA, the purposes of each committee and the extent to which the purposes have been achieved</w:t>
      </w:r>
    </w:p>
    <w:p w14:paraId="48047F2E" w14:textId="50228A86" w:rsidR="00B14685" w:rsidRPr="00186202" w:rsidRDefault="00B14685" w:rsidP="00E83B0C">
      <w:pPr>
        <w:pStyle w:val="ListBullet"/>
        <w:numPr>
          <w:ilvl w:val="0"/>
          <w:numId w:val="23"/>
        </w:numPr>
        <w:tabs>
          <w:tab w:val="clear" w:pos="170"/>
        </w:tabs>
        <w:spacing w:before="120" w:after="120" w:line="240" w:lineRule="auto"/>
        <w:ind w:left="284" w:hanging="284"/>
        <w:rPr>
          <w:color w:val="auto"/>
        </w:rPr>
      </w:pPr>
      <w:r w:rsidRPr="00186202">
        <w:rPr>
          <w:color w:val="auto"/>
        </w:rPr>
        <w:t>details of all consultancies and contractors including</w:t>
      </w:r>
      <w:r w:rsidR="00007FFC">
        <w:rPr>
          <w:color w:val="auto"/>
        </w:rPr>
        <w:t>:</w:t>
      </w:r>
    </w:p>
    <w:p w14:paraId="6F8FDA6E" w14:textId="77777777" w:rsidR="00186202" w:rsidRDefault="00B14685" w:rsidP="00007FFC">
      <w:pPr>
        <w:pStyle w:val="ListBullet20"/>
        <w:numPr>
          <w:ilvl w:val="0"/>
          <w:numId w:val="37"/>
        </w:numPr>
        <w:tabs>
          <w:tab w:val="clear" w:pos="170"/>
          <w:tab w:val="clear" w:pos="340"/>
        </w:tabs>
        <w:spacing w:before="120" w:after="120" w:line="240" w:lineRule="auto"/>
        <w:ind w:left="709" w:hanging="284"/>
        <w:rPr>
          <w:color w:val="000000" w:themeColor="text1"/>
        </w:rPr>
      </w:pPr>
      <w:r w:rsidRPr="00186202">
        <w:rPr>
          <w:color w:val="000000" w:themeColor="text1"/>
        </w:rPr>
        <w:t>consultants/contractors engaged</w:t>
      </w:r>
    </w:p>
    <w:p w14:paraId="7CBB9C2D" w14:textId="77777777" w:rsidR="00186202" w:rsidRDefault="00B14685" w:rsidP="00007FFC">
      <w:pPr>
        <w:pStyle w:val="ListBullet20"/>
        <w:numPr>
          <w:ilvl w:val="0"/>
          <w:numId w:val="37"/>
        </w:numPr>
        <w:tabs>
          <w:tab w:val="clear" w:pos="170"/>
          <w:tab w:val="clear" w:pos="340"/>
        </w:tabs>
        <w:spacing w:before="120" w:after="120" w:line="240" w:lineRule="auto"/>
        <w:ind w:left="709" w:hanging="284"/>
        <w:rPr>
          <w:color w:val="000000" w:themeColor="text1"/>
        </w:rPr>
      </w:pPr>
      <w:r w:rsidRPr="00186202">
        <w:rPr>
          <w:color w:val="000000" w:themeColor="text1"/>
        </w:rPr>
        <w:t>services provided</w:t>
      </w:r>
    </w:p>
    <w:p w14:paraId="4463720B" w14:textId="77777777" w:rsidR="00906C09" w:rsidRDefault="00B14685" w:rsidP="00007FFC">
      <w:pPr>
        <w:pStyle w:val="ListBullet20"/>
        <w:numPr>
          <w:ilvl w:val="0"/>
          <w:numId w:val="37"/>
        </w:numPr>
        <w:tabs>
          <w:tab w:val="clear" w:pos="170"/>
          <w:tab w:val="clear" w:pos="340"/>
        </w:tabs>
        <w:spacing w:before="120" w:after="240" w:line="240" w:lineRule="auto"/>
        <w:ind w:left="709" w:hanging="284"/>
        <w:rPr>
          <w:color w:val="000000" w:themeColor="text1"/>
        </w:rPr>
        <w:sectPr w:rsidR="00906C09" w:rsidSect="006F684B">
          <w:footerReference w:type="even" r:id="rId87"/>
          <w:footerReference w:type="default" r:id="rId88"/>
          <w:footnotePr>
            <w:pos w:val="beneathText"/>
            <w:numRestart w:val="eachPage"/>
          </w:footnotePr>
          <w:pgSz w:w="11907" w:h="16840" w:code="9"/>
          <w:pgMar w:top="1701" w:right="1701" w:bottom="1701" w:left="2835" w:header="420" w:footer="454" w:gutter="0"/>
          <w:cols w:space="708"/>
          <w:docGrid w:linePitch="360"/>
        </w:sectPr>
      </w:pPr>
      <w:r w:rsidRPr="00186202">
        <w:rPr>
          <w:color w:val="000000" w:themeColor="text1"/>
        </w:rPr>
        <w:t>expenditur</w:t>
      </w:r>
      <w:r w:rsidR="00906C09">
        <w:rPr>
          <w:color w:val="000000" w:themeColor="text1"/>
        </w:rPr>
        <w:t>e committed for each engagement</w:t>
      </w:r>
      <w:r w:rsidR="00C85679">
        <w:rPr>
          <w:color w:val="000000" w:themeColor="text1"/>
        </w:rPr>
        <w:t>.</w:t>
      </w:r>
    </w:p>
    <w:p w14:paraId="361AE80A" w14:textId="77777777" w:rsidR="00B14685" w:rsidRPr="00287251" w:rsidRDefault="00B14685" w:rsidP="00906C09">
      <w:pPr>
        <w:tabs>
          <w:tab w:val="left" w:pos="0"/>
        </w:tabs>
        <w:spacing w:after="240" w:line="240" w:lineRule="auto"/>
        <w:rPr>
          <w:rFonts w:cs="Arial"/>
          <w:color w:val="auto"/>
          <w:sz w:val="18"/>
          <w:szCs w:val="18"/>
        </w:rPr>
      </w:pPr>
      <w:r w:rsidRPr="00287251">
        <w:rPr>
          <w:rFonts w:cs="Arial"/>
          <w:color w:val="auto"/>
          <w:sz w:val="18"/>
          <w:szCs w:val="18"/>
        </w:rPr>
        <w:lastRenderedPageBreak/>
        <w:t>This information is available on request from:</w:t>
      </w:r>
    </w:p>
    <w:p w14:paraId="7DA93685" w14:textId="483E1D47" w:rsidR="005F27A9" w:rsidRDefault="00B14685" w:rsidP="00826654">
      <w:pPr>
        <w:tabs>
          <w:tab w:val="left" w:pos="0"/>
        </w:tabs>
        <w:spacing w:after="0" w:line="240" w:lineRule="auto"/>
        <w:rPr>
          <w:rFonts w:cs="Arial"/>
          <w:color w:val="auto"/>
          <w:sz w:val="18"/>
          <w:szCs w:val="18"/>
        </w:rPr>
      </w:pPr>
      <w:r w:rsidRPr="00826654">
        <w:rPr>
          <w:rFonts w:cs="Arial"/>
          <w:color w:val="auto"/>
          <w:sz w:val="18"/>
          <w:szCs w:val="18"/>
        </w:rPr>
        <w:t>Manager, Governance and C</w:t>
      </w:r>
      <w:r w:rsidRPr="00320DF3">
        <w:rPr>
          <w:rFonts w:cs="Arial"/>
          <w:color w:val="auto"/>
          <w:sz w:val="18"/>
          <w:szCs w:val="18"/>
        </w:rPr>
        <w:t>orporate Services</w:t>
      </w:r>
      <w:r w:rsidRPr="00287251">
        <w:rPr>
          <w:rFonts w:cs="Arial"/>
          <w:b/>
          <w:color w:val="auto"/>
          <w:sz w:val="18"/>
          <w:szCs w:val="18"/>
        </w:rPr>
        <w:br/>
      </w:r>
      <w:r w:rsidRPr="00186202">
        <w:rPr>
          <w:rFonts w:cs="Arial"/>
          <w:color w:val="auto"/>
          <w:sz w:val="18"/>
          <w:szCs w:val="18"/>
        </w:rPr>
        <w:t>VRQA</w:t>
      </w:r>
      <w:r w:rsidRPr="00186202">
        <w:rPr>
          <w:rFonts w:cs="Arial"/>
          <w:color w:val="auto"/>
          <w:sz w:val="18"/>
          <w:szCs w:val="18"/>
        </w:rPr>
        <w:br/>
      </w:r>
      <w:r w:rsidR="00906C09">
        <w:rPr>
          <w:rFonts w:cs="Arial"/>
          <w:color w:val="auto"/>
          <w:sz w:val="18"/>
          <w:szCs w:val="18"/>
        </w:rPr>
        <w:t>GPO Box 2317</w:t>
      </w:r>
    </w:p>
    <w:p w14:paraId="5F9D77E9" w14:textId="77777777" w:rsidR="005F27A9" w:rsidRDefault="004A60A9">
      <w:pPr>
        <w:tabs>
          <w:tab w:val="left" w:pos="0"/>
        </w:tabs>
        <w:spacing w:after="0" w:line="240" w:lineRule="auto"/>
        <w:rPr>
          <w:rFonts w:cs="Arial"/>
          <w:color w:val="auto"/>
          <w:sz w:val="18"/>
          <w:szCs w:val="18"/>
        </w:rPr>
      </w:pPr>
      <w:r w:rsidRPr="00186202">
        <w:rPr>
          <w:rFonts w:cs="Arial"/>
          <w:color w:val="auto"/>
          <w:sz w:val="18"/>
          <w:szCs w:val="18"/>
        </w:rPr>
        <w:t>Melbourne Vic</w:t>
      </w:r>
      <w:r w:rsidR="00B14685" w:rsidRPr="00186202">
        <w:rPr>
          <w:rFonts w:cs="Arial"/>
          <w:color w:val="auto"/>
          <w:sz w:val="18"/>
          <w:szCs w:val="18"/>
        </w:rPr>
        <w:t xml:space="preserve"> 3001</w:t>
      </w:r>
      <w:r w:rsidR="00B14685" w:rsidRPr="00186202">
        <w:rPr>
          <w:rFonts w:cs="Arial"/>
          <w:color w:val="auto"/>
          <w:sz w:val="18"/>
          <w:szCs w:val="18"/>
        </w:rPr>
        <w:br/>
      </w:r>
    </w:p>
    <w:p w14:paraId="370E1F8E" w14:textId="55CF9E1E" w:rsidR="00906C09" w:rsidRDefault="00B14685" w:rsidP="00BE7669">
      <w:pPr>
        <w:tabs>
          <w:tab w:val="left" w:pos="0"/>
        </w:tabs>
        <w:spacing w:after="120" w:line="240" w:lineRule="auto"/>
        <w:rPr>
          <w:rFonts w:cs="Arial"/>
          <w:color w:val="auto"/>
          <w:sz w:val="18"/>
          <w:szCs w:val="18"/>
        </w:rPr>
      </w:pPr>
      <w:r w:rsidRPr="00186202">
        <w:rPr>
          <w:rFonts w:cs="Arial"/>
          <w:color w:val="auto"/>
          <w:sz w:val="18"/>
          <w:szCs w:val="18"/>
        </w:rPr>
        <w:t>Telephone: (03)</w:t>
      </w:r>
      <w:r w:rsidR="00007FFC" w:rsidRPr="00186202" w:rsidDel="00007FFC">
        <w:rPr>
          <w:rFonts w:cs="Arial"/>
          <w:color w:val="auto"/>
          <w:sz w:val="18"/>
          <w:szCs w:val="18"/>
        </w:rPr>
        <w:t xml:space="preserve"> </w:t>
      </w:r>
      <w:r w:rsidRPr="00186202">
        <w:rPr>
          <w:rFonts w:cs="Arial"/>
          <w:color w:val="auto"/>
          <w:sz w:val="18"/>
          <w:szCs w:val="18"/>
        </w:rPr>
        <w:t>9032</w:t>
      </w:r>
      <w:r w:rsidR="00007FFC">
        <w:rPr>
          <w:rFonts w:cs="Arial"/>
          <w:color w:val="auto"/>
          <w:sz w:val="18"/>
          <w:szCs w:val="18"/>
        </w:rPr>
        <w:t xml:space="preserve"> </w:t>
      </w:r>
      <w:r w:rsidRPr="00186202">
        <w:rPr>
          <w:rFonts w:cs="Arial"/>
          <w:color w:val="auto"/>
          <w:sz w:val="18"/>
          <w:szCs w:val="18"/>
        </w:rPr>
        <w:t>1532</w:t>
      </w:r>
      <w:bookmarkStart w:id="191" w:name="_Toc460496645"/>
      <w:bookmarkStart w:id="192" w:name="_Toc488934390"/>
    </w:p>
    <w:p w14:paraId="568B4637" w14:textId="77777777" w:rsidR="00BE7669" w:rsidRDefault="00BE7669" w:rsidP="00A74343">
      <w:pPr>
        <w:tabs>
          <w:tab w:val="left" w:pos="0"/>
        </w:tabs>
        <w:spacing w:after="0" w:line="240" w:lineRule="auto"/>
        <w:rPr>
          <w:color w:val="auto"/>
          <w:sz w:val="28"/>
          <w:szCs w:val="28"/>
        </w:rPr>
      </w:pPr>
    </w:p>
    <w:p w14:paraId="33DD525E" w14:textId="01C0A51F" w:rsidR="00747619" w:rsidRPr="00C4146A" w:rsidRDefault="00747619" w:rsidP="00906C09">
      <w:pPr>
        <w:tabs>
          <w:tab w:val="left" w:pos="0"/>
        </w:tabs>
        <w:spacing w:before="120" w:after="240" w:line="240" w:lineRule="auto"/>
        <w:rPr>
          <w:color w:val="auto"/>
          <w:sz w:val="28"/>
          <w:szCs w:val="28"/>
        </w:rPr>
      </w:pPr>
      <w:r w:rsidRPr="00C4146A">
        <w:rPr>
          <w:color w:val="auto"/>
          <w:sz w:val="28"/>
          <w:szCs w:val="28"/>
        </w:rPr>
        <w:t>Compliance with DataVic Access Policy</w:t>
      </w:r>
      <w:bookmarkEnd w:id="191"/>
      <w:bookmarkEnd w:id="192"/>
    </w:p>
    <w:p w14:paraId="4CADBA70" w14:textId="3C4D3F88" w:rsidR="00747619" w:rsidRPr="00287251" w:rsidRDefault="00747619" w:rsidP="002B4D22">
      <w:pPr>
        <w:tabs>
          <w:tab w:val="left" w:pos="0"/>
        </w:tabs>
        <w:spacing w:before="120" w:after="240" w:line="240" w:lineRule="auto"/>
        <w:rPr>
          <w:rFonts w:cs="Arial"/>
          <w:color w:val="auto"/>
          <w:sz w:val="18"/>
          <w:szCs w:val="18"/>
        </w:rPr>
      </w:pPr>
      <w:r w:rsidRPr="00287251">
        <w:rPr>
          <w:rFonts w:cs="Arial"/>
          <w:color w:val="auto"/>
          <w:sz w:val="18"/>
          <w:szCs w:val="18"/>
        </w:rPr>
        <w:t xml:space="preserve">Consistent with the DataVic Access Policy issued by the Victorian Government in 2012, information included in this annual report will be available at </w:t>
      </w:r>
      <w:hyperlink r:id="rId89" w:history="1">
        <w:r w:rsidRPr="00287251">
          <w:rPr>
            <w:rStyle w:val="Hyperlink"/>
            <w:rFonts w:cs="Arial"/>
            <w:color w:val="auto"/>
            <w:sz w:val="18"/>
            <w:szCs w:val="18"/>
            <w:u w:val="none"/>
          </w:rPr>
          <w:t>DataVic</w:t>
        </w:r>
      </w:hyperlink>
      <w:r w:rsidRPr="00287251">
        <w:rPr>
          <w:rFonts w:cs="Arial"/>
          <w:color w:val="auto"/>
          <w:sz w:val="18"/>
          <w:szCs w:val="18"/>
        </w:rPr>
        <w:t xml:space="preserve"> in machine-readable format.</w:t>
      </w:r>
    </w:p>
    <w:p w14:paraId="3FD62FCE" w14:textId="38563ACB" w:rsidR="00E74CB4" w:rsidRDefault="00747619" w:rsidP="002B4D22">
      <w:pPr>
        <w:tabs>
          <w:tab w:val="left" w:pos="0"/>
        </w:tabs>
        <w:spacing w:before="120" w:after="240" w:line="240" w:lineRule="auto"/>
        <w:rPr>
          <w:rFonts w:cs="Arial"/>
          <w:color w:val="auto"/>
          <w:sz w:val="18"/>
          <w:szCs w:val="18"/>
        </w:rPr>
        <w:sectPr w:rsidR="00E74CB4" w:rsidSect="00E7531E">
          <w:footerReference w:type="even" r:id="rId90"/>
          <w:footerReference w:type="default" r:id="rId91"/>
          <w:footnotePr>
            <w:pos w:val="beneathText"/>
            <w:numRestart w:val="eachPage"/>
          </w:footnotePr>
          <w:pgSz w:w="11907" w:h="16840" w:code="9"/>
          <w:pgMar w:top="1701" w:right="2835" w:bottom="1701" w:left="1701" w:header="420" w:footer="454" w:gutter="0"/>
          <w:cols w:space="708"/>
          <w:docGrid w:linePitch="360"/>
        </w:sectPr>
      </w:pPr>
      <w:r w:rsidRPr="00287251">
        <w:rPr>
          <w:rFonts w:cs="Arial"/>
          <w:color w:val="auto"/>
          <w:sz w:val="18"/>
          <w:szCs w:val="18"/>
        </w:rPr>
        <w:t>The VRQA contributes to data</w:t>
      </w:r>
      <w:r w:rsidR="005F27A9">
        <w:rPr>
          <w:rFonts w:cs="Arial"/>
          <w:color w:val="auto"/>
          <w:sz w:val="18"/>
          <w:szCs w:val="18"/>
        </w:rPr>
        <w:t xml:space="preserve"> </w:t>
      </w:r>
      <w:r w:rsidRPr="00287251">
        <w:rPr>
          <w:rFonts w:cs="Arial"/>
          <w:color w:val="auto"/>
          <w:sz w:val="18"/>
          <w:szCs w:val="18"/>
        </w:rPr>
        <w:t xml:space="preserve">sets published by DET to </w:t>
      </w:r>
      <w:r w:rsidRPr="00186202">
        <w:rPr>
          <w:rFonts w:cs="Arial"/>
          <w:color w:val="auto"/>
          <w:sz w:val="18"/>
          <w:szCs w:val="18"/>
        </w:rPr>
        <w:t>DataVic</w:t>
      </w:r>
      <w:bookmarkEnd w:id="3"/>
      <w:bookmarkEnd w:id="120"/>
      <w:bookmarkEnd w:id="121"/>
      <w:bookmarkEnd w:id="122"/>
      <w:bookmarkEnd w:id="123"/>
      <w:bookmarkEnd w:id="124"/>
      <w:bookmarkEnd w:id="125"/>
      <w:bookmarkEnd w:id="126"/>
      <w:r w:rsidR="00186202">
        <w:rPr>
          <w:rFonts w:cs="Arial"/>
          <w:color w:val="auto"/>
          <w:sz w:val="18"/>
          <w:szCs w:val="18"/>
        </w:rPr>
        <w:t>.</w:t>
      </w:r>
    </w:p>
    <w:p w14:paraId="16F4D8DD" w14:textId="77777777" w:rsidR="00E815C4" w:rsidRPr="00D17A5E" w:rsidRDefault="00E815C4" w:rsidP="000E6DB8">
      <w:pPr>
        <w:pStyle w:val="ARHead3ST"/>
      </w:pPr>
      <w:bookmarkStart w:id="193" w:name="_Toc219779127"/>
      <w:r w:rsidRPr="00D17A5E">
        <w:lastRenderedPageBreak/>
        <w:t xml:space="preserve">Attestation for </w:t>
      </w:r>
      <w:r w:rsidR="00C8663B">
        <w:t xml:space="preserve">financial management compliance with Ministerial </w:t>
      </w:r>
      <w:r w:rsidR="00F31774">
        <w:t>Standing Direction 5.1.4</w:t>
      </w:r>
    </w:p>
    <w:p w14:paraId="4A3066C2" w14:textId="546703D2" w:rsidR="00E74CB4" w:rsidRPr="00F31774" w:rsidRDefault="00F31774" w:rsidP="00420BFD">
      <w:pPr>
        <w:spacing w:before="120" w:after="240" w:line="240" w:lineRule="auto"/>
        <w:rPr>
          <w:b/>
          <w:color w:val="000000" w:themeColor="text1"/>
          <w:sz w:val="18"/>
        </w:rPr>
      </w:pPr>
      <w:r>
        <w:rPr>
          <w:b/>
          <w:color w:val="000000" w:themeColor="text1"/>
          <w:sz w:val="18"/>
        </w:rPr>
        <w:t>Victorian Registration and Qualifications Authority</w:t>
      </w:r>
      <w:r w:rsidRPr="00F31774">
        <w:rPr>
          <w:b/>
          <w:color w:val="000000" w:themeColor="text1"/>
          <w:sz w:val="18"/>
        </w:rPr>
        <w:t xml:space="preserve"> Financial Management Compliance Attestation Statement</w:t>
      </w:r>
    </w:p>
    <w:p w14:paraId="482281AA" w14:textId="4708E071" w:rsidR="00294C6E" w:rsidRDefault="00F31774" w:rsidP="00B073A3">
      <w:pPr>
        <w:rPr>
          <w:rFonts w:eastAsiaTheme="minorHAnsi" w:cs="Arial"/>
          <w:snapToGrid w:val="0"/>
          <w:color w:val="000000" w:themeColor="text1"/>
          <w:sz w:val="18"/>
          <w:szCs w:val="18"/>
          <w:lang w:eastAsia="en-AU"/>
        </w:rPr>
      </w:pPr>
      <w:r w:rsidRPr="00F31774">
        <w:rPr>
          <w:rFonts w:eastAsiaTheme="minorHAnsi" w:cs="Arial"/>
          <w:snapToGrid w:val="0"/>
          <w:color w:val="000000" w:themeColor="text1"/>
          <w:sz w:val="18"/>
          <w:szCs w:val="18"/>
          <w:lang w:eastAsia="en-AU"/>
        </w:rPr>
        <w:t>I</w:t>
      </w:r>
      <w:r>
        <w:rPr>
          <w:rFonts w:eastAsiaTheme="minorHAnsi" w:cs="Arial"/>
          <w:snapToGrid w:val="0"/>
          <w:color w:val="000000" w:themeColor="text1"/>
          <w:sz w:val="18"/>
          <w:szCs w:val="18"/>
          <w:lang w:eastAsia="en-AU"/>
        </w:rPr>
        <w:t xml:space="preserve">, </w:t>
      </w:r>
      <w:r w:rsidR="0037769D" w:rsidRPr="0037769D">
        <w:rPr>
          <w:rFonts w:eastAsiaTheme="minorHAnsi" w:cs="Arial"/>
          <w:snapToGrid w:val="0"/>
          <w:color w:val="000000" w:themeColor="text1"/>
          <w:sz w:val="18"/>
          <w:szCs w:val="18"/>
          <w:lang w:eastAsia="en-AU"/>
        </w:rPr>
        <w:t>Michonne van Rees</w:t>
      </w:r>
      <w:r>
        <w:rPr>
          <w:rFonts w:eastAsiaTheme="minorHAnsi" w:cs="Arial"/>
          <w:snapToGrid w:val="0"/>
          <w:color w:val="000000" w:themeColor="text1"/>
          <w:sz w:val="18"/>
          <w:szCs w:val="18"/>
          <w:lang w:eastAsia="en-AU"/>
        </w:rPr>
        <w:t xml:space="preserve">, on behalf of the Responsible Body, certify that the Victorian Registration and Qualifications Authority has complied with the applicable Standing Directions of the Minister for Finance under the </w:t>
      </w:r>
      <w:r w:rsidRPr="00F31774">
        <w:rPr>
          <w:rFonts w:eastAsiaTheme="minorHAnsi" w:cs="Arial"/>
          <w:i/>
          <w:snapToGrid w:val="0"/>
          <w:color w:val="000000" w:themeColor="text1"/>
          <w:sz w:val="18"/>
          <w:szCs w:val="18"/>
          <w:lang w:eastAsia="en-AU"/>
        </w:rPr>
        <w:t>Financial Management Act 1994</w:t>
      </w:r>
      <w:r>
        <w:rPr>
          <w:rFonts w:eastAsiaTheme="minorHAnsi" w:cs="Arial"/>
          <w:i/>
          <w:snapToGrid w:val="0"/>
          <w:color w:val="000000" w:themeColor="text1"/>
          <w:sz w:val="18"/>
          <w:szCs w:val="18"/>
          <w:lang w:eastAsia="en-AU"/>
        </w:rPr>
        <w:t xml:space="preserve"> </w:t>
      </w:r>
      <w:r w:rsidRPr="00F31774">
        <w:rPr>
          <w:rFonts w:eastAsiaTheme="minorHAnsi" w:cs="Arial"/>
          <w:snapToGrid w:val="0"/>
          <w:color w:val="000000" w:themeColor="text1"/>
          <w:sz w:val="18"/>
          <w:szCs w:val="18"/>
          <w:lang w:eastAsia="en-AU"/>
        </w:rPr>
        <w:t>and Instructions.</w:t>
      </w:r>
    </w:p>
    <w:p w14:paraId="3A972DFC" w14:textId="77777777" w:rsidR="003D39D5" w:rsidRPr="001F3AF2" w:rsidRDefault="003D39D5" w:rsidP="00B073A3">
      <w:pPr>
        <w:rPr>
          <w:rFonts w:eastAsiaTheme="minorHAnsi" w:cs="Arial"/>
          <w:snapToGrid w:val="0"/>
          <w:color w:val="000000" w:themeColor="text1"/>
          <w:sz w:val="18"/>
          <w:szCs w:val="18"/>
          <w:lang w:eastAsia="en-AU"/>
        </w:rPr>
      </w:pPr>
    </w:p>
    <w:p w14:paraId="717F7D77" w14:textId="7493EC3E" w:rsidR="00007FFC" w:rsidRDefault="00007FFC" w:rsidP="00B073A3">
      <w:pPr>
        <w:rPr>
          <w:rFonts w:cs="Arial"/>
          <w:szCs w:val="19"/>
        </w:rPr>
      </w:pPr>
    </w:p>
    <w:p w14:paraId="69DAFCC2" w14:textId="5F849BCB" w:rsidR="00007FFC" w:rsidRDefault="003D39D5" w:rsidP="00B073A3">
      <w:pPr>
        <w:rPr>
          <w:rFonts w:cs="Arial"/>
          <w:szCs w:val="19"/>
        </w:rPr>
      </w:pPr>
      <w:r>
        <w:rPr>
          <w:noProof/>
          <w:lang w:eastAsia="en-AU"/>
        </w:rPr>
        <w:drawing>
          <wp:inline distT="0" distB="0" distL="0" distR="0" wp14:anchorId="7D59A896" wp14:editId="73A58DA2">
            <wp:extent cx="1201003" cy="413111"/>
            <wp:effectExtent l="0" t="0" r="0" b="0"/>
            <wp:docPr id="17" name="Picture 17" descr="C:\Users\09787924\AppData\Local\Microsoft\Windows\INetCache\Content.Word\mvanRees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9787924\AppData\Local\Microsoft\Windows\INetCache\Content.Word\mvanRees signature.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17050" cy="418631"/>
                    </a:xfrm>
                    <a:prstGeom prst="rect">
                      <a:avLst/>
                    </a:prstGeom>
                    <a:noFill/>
                    <a:ln>
                      <a:noFill/>
                    </a:ln>
                  </pic:spPr>
                </pic:pic>
              </a:graphicData>
            </a:graphic>
          </wp:inline>
        </w:drawing>
      </w:r>
    </w:p>
    <w:p w14:paraId="6ED542E0" w14:textId="25C3DF5B" w:rsidR="00E74CB4" w:rsidRPr="000A67F4" w:rsidRDefault="00F02574" w:rsidP="007F3429">
      <w:pPr>
        <w:pStyle w:val="ARBodyST"/>
        <w:rPr>
          <w:bdr w:val="none" w:sz="0" w:space="0" w:color="auto"/>
        </w:rPr>
      </w:pPr>
      <w:r>
        <w:rPr>
          <w:bdr w:val="none" w:sz="0" w:space="0" w:color="auto"/>
        </w:rPr>
        <w:t>Michonne van Rees</w:t>
      </w:r>
      <w:r w:rsidR="00E74CB4" w:rsidRPr="000A67F4">
        <w:rPr>
          <w:bdr w:val="none" w:sz="0" w:space="0" w:color="auto"/>
        </w:rPr>
        <w:br/>
      </w:r>
      <w:r w:rsidR="005852CF">
        <w:rPr>
          <w:bdr w:val="none" w:sz="0" w:space="0" w:color="auto"/>
        </w:rPr>
        <w:t>Board Member</w:t>
      </w:r>
      <w:r w:rsidR="00E74CB4" w:rsidRPr="000A67F4">
        <w:rPr>
          <w:bdr w:val="none" w:sz="0" w:space="0" w:color="auto"/>
        </w:rPr>
        <w:br/>
        <w:t>Victorian Registration and Qualifications Authority</w:t>
      </w:r>
    </w:p>
    <w:p w14:paraId="06738FB4" w14:textId="2A5C662C" w:rsidR="00C015D7" w:rsidRDefault="003D421F" w:rsidP="007F3429">
      <w:pPr>
        <w:pStyle w:val="ARBodyST"/>
        <w:rPr>
          <w:bdr w:val="none" w:sz="0" w:space="0" w:color="auto"/>
        </w:rPr>
        <w:sectPr w:rsidR="00C015D7" w:rsidSect="006F684B">
          <w:footerReference w:type="even" r:id="rId93"/>
          <w:footerReference w:type="default" r:id="rId94"/>
          <w:pgSz w:w="11907" w:h="16840" w:code="9"/>
          <w:pgMar w:top="1701" w:right="1701" w:bottom="1701" w:left="2835" w:header="420" w:footer="454" w:gutter="0"/>
          <w:cols w:space="567"/>
          <w:docGrid w:linePitch="360"/>
        </w:sectPr>
      </w:pPr>
      <w:r>
        <w:rPr>
          <w:bdr w:val="none" w:sz="0" w:space="0" w:color="auto"/>
        </w:rPr>
        <w:t>27 August</w:t>
      </w:r>
      <w:r w:rsidR="00832CC5" w:rsidRPr="0054177C">
        <w:rPr>
          <w:bdr w:val="none" w:sz="0" w:space="0" w:color="auto"/>
        </w:rPr>
        <w:t xml:space="preserve"> </w:t>
      </w:r>
      <w:r w:rsidR="00832CC5">
        <w:rPr>
          <w:bdr w:val="none" w:sz="0" w:space="0" w:color="auto"/>
        </w:rPr>
        <w:t>2018</w:t>
      </w:r>
    </w:p>
    <w:p w14:paraId="1A5C977A" w14:textId="6CED26A9" w:rsidR="00E74CB4" w:rsidRDefault="00E74CB4" w:rsidP="008C7F49">
      <w:pPr>
        <w:pStyle w:val="ARHead2ST"/>
      </w:pPr>
      <w:bookmarkStart w:id="194" w:name="_Toc460496648"/>
      <w:bookmarkEnd w:id="193"/>
      <w:r w:rsidRPr="00DF025C">
        <w:lastRenderedPageBreak/>
        <w:t xml:space="preserve">Financial </w:t>
      </w:r>
      <w:r w:rsidR="00580E0F">
        <w:t>s</w:t>
      </w:r>
      <w:r w:rsidRPr="00DF025C">
        <w:t>tatements</w:t>
      </w:r>
      <w:bookmarkEnd w:id="194"/>
    </w:p>
    <w:p w14:paraId="6D2BE7CD" w14:textId="77777777" w:rsidR="00E74CB4" w:rsidRPr="00035A78" w:rsidRDefault="00E74CB4" w:rsidP="000E6DB8">
      <w:pPr>
        <w:pStyle w:val="ARHead3ST"/>
      </w:pPr>
      <w:bookmarkStart w:id="195" w:name="_Toc350413469"/>
      <w:bookmarkStart w:id="196" w:name="_Toc353958196"/>
      <w:bookmarkStart w:id="197" w:name="_Toc353964844"/>
      <w:bookmarkStart w:id="198" w:name="_Toc460496649"/>
      <w:bookmarkStart w:id="199" w:name="Declaration"/>
      <w:r w:rsidRPr="00035A78">
        <w:t>Accountable Officers’ and Chief Finance Officer’s declaration</w:t>
      </w:r>
      <w:bookmarkEnd w:id="195"/>
      <w:bookmarkEnd w:id="196"/>
      <w:bookmarkEnd w:id="197"/>
      <w:bookmarkEnd w:id="198"/>
    </w:p>
    <w:bookmarkEnd w:id="199"/>
    <w:p w14:paraId="4868A46D" w14:textId="77777777" w:rsidR="00E74CB4" w:rsidRPr="00E91ACC" w:rsidRDefault="00E74CB4" w:rsidP="009F4585">
      <w:pPr>
        <w:spacing w:before="120" w:after="240" w:line="240" w:lineRule="auto"/>
        <w:rPr>
          <w:color w:val="000000" w:themeColor="text1"/>
          <w:sz w:val="18"/>
        </w:rPr>
      </w:pPr>
      <w:r w:rsidRPr="00E91ACC">
        <w:rPr>
          <w:color w:val="000000" w:themeColor="text1"/>
          <w:sz w:val="18"/>
        </w:rPr>
        <w:t>The attached financial statements for the Victorian Registration and Qualifications Authority have been prepared in accor</w:t>
      </w:r>
      <w:r w:rsidR="00145830" w:rsidRPr="00E91ACC">
        <w:rPr>
          <w:color w:val="000000" w:themeColor="text1"/>
          <w:sz w:val="18"/>
        </w:rPr>
        <w:t>dance with Standing Directions 5</w:t>
      </w:r>
      <w:r w:rsidRPr="00E91ACC">
        <w:rPr>
          <w:color w:val="000000" w:themeColor="text1"/>
          <w:sz w:val="18"/>
        </w:rPr>
        <w:t xml:space="preserve">.2 of the </w:t>
      </w:r>
      <w:r w:rsidRPr="00502AB4">
        <w:rPr>
          <w:i/>
          <w:color w:val="000000" w:themeColor="text1"/>
          <w:sz w:val="18"/>
        </w:rPr>
        <w:t>Financial Management Act 1994</w:t>
      </w:r>
      <w:r w:rsidRPr="00E91ACC">
        <w:rPr>
          <w:color w:val="000000" w:themeColor="text1"/>
          <w:sz w:val="18"/>
        </w:rPr>
        <w:t>, applicable Financial Reporting Directions, Australian Accounting Standards including interpretations and other mandatory professional reporting requirements.</w:t>
      </w:r>
    </w:p>
    <w:p w14:paraId="7178B44C" w14:textId="77777777" w:rsidR="00E74CB4" w:rsidRPr="00E91ACC" w:rsidRDefault="00E74CB4" w:rsidP="009F4585">
      <w:pPr>
        <w:spacing w:before="120" w:after="240" w:line="240" w:lineRule="auto"/>
        <w:rPr>
          <w:color w:val="000000" w:themeColor="text1"/>
          <w:sz w:val="18"/>
        </w:rPr>
      </w:pPr>
      <w:r w:rsidRPr="00E91ACC">
        <w:rPr>
          <w:color w:val="000000" w:themeColor="text1"/>
          <w:sz w:val="18"/>
        </w:rPr>
        <w:t>We further state that, in our opinion, the information set out in the comprehensive operating statement, balance sheet, statement of changes in equity, cash flow statement and accompanying notes, presents fairly the financial transactions during the year ended 30 June 201</w:t>
      </w:r>
      <w:r w:rsidR="00832CC5">
        <w:rPr>
          <w:color w:val="000000" w:themeColor="text1"/>
          <w:sz w:val="18"/>
        </w:rPr>
        <w:t>8</w:t>
      </w:r>
      <w:r w:rsidRPr="00E91ACC">
        <w:rPr>
          <w:color w:val="000000" w:themeColor="text1"/>
          <w:sz w:val="18"/>
        </w:rPr>
        <w:t xml:space="preserve"> and financial position of the Victorian Registration and Qualific</w:t>
      </w:r>
      <w:r w:rsidR="00832CC5">
        <w:rPr>
          <w:color w:val="000000" w:themeColor="text1"/>
          <w:sz w:val="18"/>
        </w:rPr>
        <w:t>ations Authority at 30 June 2018</w:t>
      </w:r>
      <w:r w:rsidRPr="00E91ACC">
        <w:rPr>
          <w:color w:val="000000" w:themeColor="text1"/>
          <w:sz w:val="18"/>
        </w:rPr>
        <w:t>.</w:t>
      </w:r>
    </w:p>
    <w:p w14:paraId="3EA9CB7C" w14:textId="77777777" w:rsidR="00E74CB4" w:rsidRPr="00E91ACC" w:rsidRDefault="00E74CB4" w:rsidP="009F4585">
      <w:pPr>
        <w:spacing w:before="120" w:after="240" w:line="240" w:lineRule="auto"/>
        <w:rPr>
          <w:color w:val="000000" w:themeColor="text1"/>
          <w:sz w:val="18"/>
        </w:rPr>
      </w:pPr>
      <w:r w:rsidRPr="00E91ACC">
        <w:rPr>
          <w:color w:val="000000" w:themeColor="text1"/>
          <w:sz w:val="18"/>
        </w:rPr>
        <w:t>At the time of signing, we are not aware of any circumstance which would render any particulars included in the financial statements to be misleading or inaccurate.</w:t>
      </w:r>
    </w:p>
    <w:p w14:paraId="215143D5" w14:textId="2E2B5EB3" w:rsidR="00E74CB4" w:rsidRPr="00312188" w:rsidRDefault="00E74CB4" w:rsidP="00312188">
      <w:pPr>
        <w:spacing w:before="120" w:after="240" w:line="240" w:lineRule="auto"/>
        <w:rPr>
          <w:color w:val="000000" w:themeColor="text1"/>
          <w:sz w:val="18"/>
        </w:rPr>
      </w:pPr>
      <w:r w:rsidRPr="00E91ACC">
        <w:rPr>
          <w:color w:val="000000" w:themeColor="text1"/>
          <w:sz w:val="18"/>
        </w:rPr>
        <w:t xml:space="preserve">We authorise the attached financial statements for issue on </w:t>
      </w:r>
      <w:r w:rsidR="003D421F" w:rsidRPr="003D421F">
        <w:rPr>
          <w:color w:val="000000" w:themeColor="text1"/>
          <w:sz w:val="18"/>
        </w:rPr>
        <w:t>2</w:t>
      </w:r>
      <w:r w:rsidR="003D421F">
        <w:rPr>
          <w:color w:val="000000" w:themeColor="text1"/>
          <w:sz w:val="18"/>
        </w:rPr>
        <w:t>7</w:t>
      </w:r>
      <w:r w:rsidR="003D421F" w:rsidRPr="003D421F">
        <w:rPr>
          <w:color w:val="000000" w:themeColor="text1"/>
          <w:sz w:val="18"/>
        </w:rPr>
        <w:t xml:space="preserve"> August</w:t>
      </w:r>
      <w:r w:rsidR="003D421F">
        <w:rPr>
          <w:color w:val="FF0000"/>
          <w:sz w:val="18"/>
        </w:rPr>
        <w:t xml:space="preserve"> </w:t>
      </w:r>
      <w:r w:rsidRPr="00E91ACC">
        <w:rPr>
          <w:color w:val="000000" w:themeColor="text1"/>
          <w:sz w:val="18"/>
        </w:rPr>
        <w:t>201</w:t>
      </w:r>
      <w:r w:rsidR="00832CC5">
        <w:rPr>
          <w:color w:val="000000" w:themeColor="text1"/>
          <w:sz w:val="18"/>
        </w:rPr>
        <w:t>8</w:t>
      </w:r>
      <w:r w:rsidRPr="00E91ACC">
        <w:rPr>
          <w:color w:val="000000" w:themeColor="text1"/>
          <w:sz w:val="18"/>
        </w:rPr>
        <w:t>.</w:t>
      </w:r>
      <w:r w:rsidR="00312188">
        <w:rPr>
          <w:color w:val="000000" w:themeColor="text1"/>
          <w:sz w:val="18"/>
        </w:rPr>
        <w:t xml:space="preserve"> </w:t>
      </w:r>
    </w:p>
    <w:p w14:paraId="3F1E5897" w14:textId="69CBB8FB" w:rsidR="00294C6E" w:rsidRDefault="00312188" w:rsidP="007F3429">
      <w:pPr>
        <w:pStyle w:val="ARBodyST"/>
      </w:pPr>
      <w:r>
        <w:rPr>
          <w:noProof/>
        </w:rPr>
        <w:drawing>
          <wp:inline distT="0" distB="0" distL="0" distR="0" wp14:anchorId="2A9892D2" wp14:editId="0E727578">
            <wp:extent cx="1201003" cy="413111"/>
            <wp:effectExtent l="0" t="0" r="0" b="0"/>
            <wp:docPr id="10" name="Picture 10" descr="C:\Users\09787924\AppData\Local\Microsoft\Windows\INetCache\Content.Word\mvanRees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9787924\AppData\Local\Microsoft\Windows\INetCache\Content.Word\mvanRees signature.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17050" cy="418631"/>
                    </a:xfrm>
                    <a:prstGeom prst="rect">
                      <a:avLst/>
                    </a:prstGeom>
                    <a:noFill/>
                    <a:ln>
                      <a:noFill/>
                    </a:ln>
                  </pic:spPr>
                </pic:pic>
              </a:graphicData>
            </a:graphic>
          </wp:inline>
        </w:drawing>
      </w:r>
    </w:p>
    <w:p w14:paraId="0A397EFD" w14:textId="5E404D5C" w:rsidR="00F02574" w:rsidRPr="000A67F4" w:rsidRDefault="00F02574" w:rsidP="007F3429">
      <w:pPr>
        <w:pStyle w:val="ARBodyST"/>
        <w:rPr>
          <w:bdr w:val="none" w:sz="0" w:space="0" w:color="auto"/>
        </w:rPr>
      </w:pPr>
      <w:r>
        <w:rPr>
          <w:bdr w:val="none" w:sz="0" w:space="0" w:color="auto"/>
        </w:rPr>
        <w:t>Michonne van Rees</w:t>
      </w:r>
      <w:r w:rsidRPr="000A67F4">
        <w:rPr>
          <w:bdr w:val="none" w:sz="0" w:space="0" w:color="auto"/>
        </w:rPr>
        <w:br/>
      </w:r>
      <w:r w:rsidR="005852CF">
        <w:rPr>
          <w:bdr w:val="none" w:sz="0" w:space="0" w:color="auto"/>
        </w:rPr>
        <w:t>Board Member</w:t>
      </w:r>
      <w:r w:rsidRPr="000A67F4">
        <w:rPr>
          <w:bdr w:val="none" w:sz="0" w:space="0" w:color="auto"/>
        </w:rPr>
        <w:br/>
        <w:t>Victorian Registration and Qualifications Authority</w:t>
      </w:r>
    </w:p>
    <w:p w14:paraId="7886DAB3" w14:textId="6594A2C4" w:rsidR="000837D9" w:rsidRPr="00312188" w:rsidRDefault="00E74CB4" w:rsidP="00312188">
      <w:pPr>
        <w:spacing w:before="120" w:after="60" w:line="240" w:lineRule="auto"/>
        <w:rPr>
          <w:color w:val="000000" w:themeColor="text1"/>
          <w:sz w:val="18"/>
        </w:rPr>
      </w:pPr>
      <w:r w:rsidRPr="00E91ACC">
        <w:rPr>
          <w:color w:val="000000" w:themeColor="text1"/>
          <w:sz w:val="18"/>
        </w:rPr>
        <w:t>Melbourne</w:t>
      </w:r>
      <w:r w:rsidRPr="00E91ACC">
        <w:rPr>
          <w:color w:val="000000" w:themeColor="text1"/>
          <w:sz w:val="18"/>
        </w:rPr>
        <w:br/>
      </w:r>
      <w:r w:rsidR="003D421F" w:rsidRPr="003D421F">
        <w:rPr>
          <w:color w:val="000000" w:themeColor="text1"/>
          <w:sz w:val="18"/>
        </w:rPr>
        <w:t>2</w:t>
      </w:r>
      <w:r w:rsidR="003D421F">
        <w:rPr>
          <w:color w:val="000000" w:themeColor="text1"/>
          <w:sz w:val="18"/>
        </w:rPr>
        <w:t>7</w:t>
      </w:r>
      <w:r w:rsidR="003D421F" w:rsidRPr="003D421F">
        <w:rPr>
          <w:color w:val="000000" w:themeColor="text1"/>
          <w:sz w:val="18"/>
        </w:rPr>
        <w:t xml:space="preserve"> August </w:t>
      </w:r>
      <w:r w:rsidR="00832CC5" w:rsidRPr="00E91ACC">
        <w:rPr>
          <w:color w:val="000000" w:themeColor="text1"/>
          <w:sz w:val="18"/>
        </w:rPr>
        <w:t>201</w:t>
      </w:r>
      <w:r w:rsidR="00832CC5">
        <w:rPr>
          <w:color w:val="000000" w:themeColor="text1"/>
          <w:sz w:val="18"/>
        </w:rPr>
        <w:t>8</w:t>
      </w:r>
    </w:p>
    <w:p w14:paraId="33D519E0" w14:textId="73138062" w:rsidR="003D39D5" w:rsidRDefault="003D39D5" w:rsidP="007F3429">
      <w:pPr>
        <w:pStyle w:val="ARBodyST"/>
      </w:pPr>
    </w:p>
    <w:p w14:paraId="4E313546" w14:textId="77777777" w:rsidR="008D2690" w:rsidRDefault="008D2690" w:rsidP="007F3429">
      <w:pPr>
        <w:pStyle w:val="ARBodyST"/>
      </w:pPr>
    </w:p>
    <w:p w14:paraId="34AA8889" w14:textId="457EFDA2" w:rsidR="00294C6E" w:rsidRDefault="00312188" w:rsidP="007F3429">
      <w:pPr>
        <w:pStyle w:val="ARBodyST"/>
      </w:pPr>
      <w:r>
        <w:rPr>
          <w:noProof/>
          <w:bdr w:val="none" w:sz="0" w:space="0" w:color="auto"/>
        </w:rPr>
        <w:drawing>
          <wp:inline distT="0" distB="0" distL="0" distR="0" wp14:anchorId="5F82A9CF" wp14:editId="36B9B37F">
            <wp:extent cx="1583140" cy="565088"/>
            <wp:effectExtent l="0" t="0" r="0" b="6985"/>
            <wp:docPr id="14" name="Picture 14" descr="C:\Users\09787924\AppData\Local\Microsoft\Windows\INetCache\Content.Word\Lynn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09787924\AppData\Local\Microsoft\Windows\INetCache\Content.Word\Lynn signature.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13307" cy="575856"/>
                    </a:xfrm>
                    <a:prstGeom prst="rect">
                      <a:avLst/>
                    </a:prstGeom>
                    <a:noFill/>
                    <a:ln>
                      <a:noFill/>
                    </a:ln>
                  </pic:spPr>
                </pic:pic>
              </a:graphicData>
            </a:graphic>
          </wp:inline>
        </w:drawing>
      </w:r>
    </w:p>
    <w:p w14:paraId="0D44B874" w14:textId="5BA999D3" w:rsidR="00E74CB4" w:rsidRPr="00007FFC" w:rsidRDefault="00E74CB4" w:rsidP="00E91ACC">
      <w:pPr>
        <w:spacing w:before="60" w:after="60" w:line="240" w:lineRule="auto"/>
        <w:rPr>
          <w:b/>
          <w:color w:val="000000" w:themeColor="text1"/>
          <w:sz w:val="18"/>
        </w:rPr>
      </w:pPr>
      <w:r w:rsidRPr="00007FFC">
        <w:rPr>
          <w:b/>
          <w:color w:val="000000" w:themeColor="text1"/>
          <w:sz w:val="18"/>
        </w:rPr>
        <w:t>L</w:t>
      </w:r>
      <w:r w:rsidR="003D421F">
        <w:rPr>
          <w:b/>
          <w:color w:val="000000" w:themeColor="text1"/>
          <w:sz w:val="18"/>
        </w:rPr>
        <w:t>ynn</w:t>
      </w:r>
      <w:r w:rsidRPr="00007FFC">
        <w:rPr>
          <w:b/>
          <w:color w:val="000000" w:themeColor="text1"/>
          <w:sz w:val="18"/>
        </w:rPr>
        <w:t xml:space="preserve"> Glover </w:t>
      </w:r>
      <w:r w:rsidRPr="00007FFC">
        <w:rPr>
          <w:b/>
          <w:color w:val="000000" w:themeColor="text1"/>
          <w:sz w:val="18"/>
        </w:rPr>
        <w:br/>
      </w:r>
      <w:r w:rsidR="00847008" w:rsidRPr="00007FFC">
        <w:rPr>
          <w:b/>
          <w:color w:val="000000" w:themeColor="text1"/>
          <w:sz w:val="18"/>
        </w:rPr>
        <w:t>Chief Executive Officer (</w:t>
      </w:r>
      <w:r w:rsidRPr="00007FFC">
        <w:rPr>
          <w:b/>
          <w:color w:val="000000" w:themeColor="text1"/>
          <w:sz w:val="18"/>
        </w:rPr>
        <w:t>Director</w:t>
      </w:r>
      <w:r w:rsidR="00847008" w:rsidRPr="00007FFC">
        <w:rPr>
          <w:b/>
          <w:color w:val="000000" w:themeColor="text1"/>
          <w:sz w:val="18"/>
        </w:rPr>
        <w:t>)</w:t>
      </w:r>
      <w:r w:rsidRPr="00007FFC">
        <w:rPr>
          <w:b/>
          <w:color w:val="000000" w:themeColor="text1"/>
          <w:sz w:val="18"/>
        </w:rPr>
        <w:br/>
        <w:t>Victorian Registration and Qualifications Authority</w:t>
      </w:r>
    </w:p>
    <w:p w14:paraId="0BB92E3C" w14:textId="0BEB3530" w:rsidR="003D39D5" w:rsidRDefault="00E74CB4" w:rsidP="00312188">
      <w:pPr>
        <w:spacing w:before="120" w:after="60" w:line="240" w:lineRule="auto"/>
        <w:rPr>
          <w:color w:val="000000" w:themeColor="text1"/>
          <w:sz w:val="18"/>
        </w:rPr>
      </w:pPr>
      <w:r w:rsidRPr="00E91ACC">
        <w:rPr>
          <w:color w:val="000000" w:themeColor="text1"/>
          <w:sz w:val="18"/>
        </w:rPr>
        <w:t>Melbourne</w:t>
      </w:r>
      <w:r w:rsidRPr="00E91ACC">
        <w:rPr>
          <w:color w:val="000000" w:themeColor="text1"/>
          <w:sz w:val="18"/>
        </w:rPr>
        <w:br/>
      </w:r>
      <w:r w:rsidR="003D421F" w:rsidRPr="003D421F">
        <w:rPr>
          <w:color w:val="000000" w:themeColor="text1"/>
          <w:sz w:val="18"/>
        </w:rPr>
        <w:t>2</w:t>
      </w:r>
      <w:r w:rsidR="003D421F">
        <w:rPr>
          <w:color w:val="000000" w:themeColor="text1"/>
          <w:sz w:val="18"/>
        </w:rPr>
        <w:t>7</w:t>
      </w:r>
      <w:r w:rsidR="003D421F" w:rsidRPr="003D421F">
        <w:rPr>
          <w:color w:val="000000" w:themeColor="text1"/>
          <w:sz w:val="18"/>
        </w:rPr>
        <w:t xml:space="preserve"> August </w:t>
      </w:r>
      <w:r w:rsidR="003D421F" w:rsidRPr="00E91ACC">
        <w:rPr>
          <w:color w:val="000000" w:themeColor="text1"/>
          <w:sz w:val="18"/>
        </w:rPr>
        <w:t>201</w:t>
      </w:r>
      <w:r w:rsidR="003D421F">
        <w:rPr>
          <w:color w:val="000000" w:themeColor="text1"/>
          <w:sz w:val="18"/>
        </w:rPr>
        <w:t>8</w:t>
      </w:r>
      <w:r w:rsidRPr="00376540">
        <w:br/>
      </w:r>
    </w:p>
    <w:p w14:paraId="59643220" w14:textId="4A08F96D" w:rsidR="008D2690" w:rsidRDefault="008D2690" w:rsidP="00312188">
      <w:pPr>
        <w:spacing w:before="120" w:after="60" w:line="240" w:lineRule="auto"/>
        <w:rPr>
          <w:color w:val="000000" w:themeColor="text1"/>
          <w:sz w:val="18"/>
        </w:rPr>
      </w:pPr>
    </w:p>
    <w:p w14:paraId="5555A1D0" w14:textId="77777777" w:rsidR="008D2690" w:rsidRDefault="008D2690" w:rsidP="00312188">
      <w:pPr>
        <w:spacing w:before="120" w:after="60" w:line="240" w:lineRule="auto"/>
        <w:rPr>
          <w:color w:val="000000" w:themeColor="text1"/>
          <w:sz w:val="18"/>
        </w:rPr>
      </w:pPr>
    </w:p>
    <w:p w14:paraId="5E574D36" w14:textId="114E810B" w:rsidR="00294C6E" w:rsidRPr="00FE32F4" w:rsidRDefault="00312188" w:rsidP="00312188">
      <w:pPr>
        <w:spacing w:before="120" w:after="60" w:line="240" w:lineRule="auto"/>
      </w:pPr>
      <w:r>
        <w:rPr>
          <w:noProof/>
          <w:color w:val="000000" w:themeColor="text1"/>
          <w:sz w:val="18"/>
          <w:lang w:eastAsia="en-AU"/>
        </w:rPr>
        <w:drawing>
          <wp:inline distT="0" distB="0" distL="0" distR="0" wp14:anchorId="3B0DCFFA" wp14:editId="7887B44A">
            <wp:extent cx="1023582" cy="505117"/>
            <wp:effectExtent l="0" t="0" r="5715" b="0"/>
            <wp:docPr id="15" name="Picture 15" descr="C:\Users\09787924\AppData\Local\Microsoft\Windows\INetCache\Content.Word\Mti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09787924\AppData\Local\Microsoft\Windows\INetCache\Content.Word\Mtibb.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58320" cy="522260"/>
                    </a:xfrm>
                    <a:prstGeom prst="rect">
                      <a:avLst/>
                    </a:prstGeom>
                    <a:noFill/>
                    <a:ln>
                      <a:noFill/>
                    </a:ln>
                  </pic:spPr>
                </pic:pic>
              </a:graphicData>
            </a:graphic>
          </wp:inline>
        </w:drawing>
      </w:r>
    </w:p>
    <w:p w14:paraId="563A038E" w14:textId="4E30A1B7" w:rsidR="00E74CB4" w:rsidRPr="00007FFC" w:rsidRDefault="00E74CB4" w:rsidP="00E91ACC">
      <w:pPr>
        <w:spacing w:before="60" w:after="60" w:line="240" w:lineRule="auto"/>
        <w:rPr>
          <w:b/>
          <w:color w:val="000000" w:themeColor="text1"/>
          <w:sz w:val="18"/>
        </w:rPr>
      </w:pPr>
      <w:r w:rsidRPr="00007FFC">
        <w:rPr>
          <w:b/>
          <w:color w:val="000000" w:themeColor="text1"/>
          <w:sz w:val="18"/>
        </w:rPr>
        <w:t>M</w:t>
      </w:r>
      <w:r w:rsidR="003D421F">
        <w:rPr>
          <w:b/>
          <w:color w:val="000000" w:themeColor="text1"/>
          <w:sz w:val="18"/>
        </w:rPr>
        <w:t>atthew</w:t>
      </w:r>
      <w:r w:rsidRPr="00007FFC">
        <w:rPr>
          <w:b/>
          <w:color w:val="000000" w:themeColor="text1"/>
          <w:sz w:val="18"/>
        </w:rPr>
        <w:t xml:space="preserve"> Tibb</w:t>
      </w:r>
      <w:r w:rsidRPr="00007FFC">
        <w:rPr>
          <w:b/>
          <w:color w:val="000000" w:themeColor="text1"/>
          <w:sz w:val="18"/>
        </w:rPr>
        <w:br/>
      </w:r>
      <w:r w:rsidR="00847008" w:rsidRPr="00007FFC">
        <w:rPr>
          <w:b/>
          <w:color w:val="000000" w:themeColor="text1"/>
          <w:sz w:val="18"/>
        </w:rPr>
        <w:t>Chief Financ</w:t>
      </w:r>
      <w:r w:rsidR="00C91156" w:rsidRPr="00007FFC">
        <w:rPr>
          <w:b/>
          <w:color w:val="000000" w:themeColor="text1"/>
          <w:sz w:val="18"/>
        </w:rPr>
        <w:t>e Officer</w:t>
      </w:r>
      <w:r w:rsidRPr="00007FFC">
        <w:rPr>
          <w:b/>
          <w:color w:val="000000" w:themeColor="text1"/>
          <w:sz w:val="18"/>
        </w:rPr>
        <w:br/>
        <w:t>Victorian Registration and Qualifications Authority</w:t>
      </w:r>
    </w:p>
    <w:p w14:paraId="0AA750DB" w14:textId="6A72A61F" w:rsidR="00C015D7" w:rsidRDefault="00E74CB4" w:rsidP="00823976">
      <w:pPr>
        <w:spacing w:before="120" w:after="60" w:line="240" w:lineRule="auto"/>
        <w:rPr>
          <w:color w:val="000000" w:themeColor="text1"/>
          <w:sz w:val="18"/>
        </w:rPr>
        <w:sectPr w:rsidR="00C015D7" w:rsidSect="00E7531E">
          <w:footerReference w:type="even" r:id="rId97"/>
          <w:footerReference w:type="default" r:id="rId98"/>
          <w:pgSz w:w="11907" w:h="16840" w:code="9"/>
          <w:pgMar w:top="1701" w:right="2835" w:bottom="1701" w:left="1701" w:header="420" w:footer="454" w:gutter="0"/>
          <w:cols w:space="567"/>
          <w:docGrid w:linePitch="360"/>
        </w:sectPr>
      </w:pPr>
      <w:r w:rsidRPr="00E91ACC">
        <w:rPr>
          <w:color w:val="000000" w:themeColor="text1"/>
          <w:sz w:val="18"/>
        </w:rPr>
        <w:t>Melbourne</w:t>
      </w:r>
      <w:r w:rsidRPr="00E91ACC">
        <w:rPr>
          <w:color w:val="000000" w:themeColor="text1"/>
          <w:sz w:val="18"/>
        </w:rPr>
        <w:br/>
      </w:r>
      <w:r w:rsidR="003D421F" w:rsidRPr="003D421F">
        <w:rPr>
          <w:color w:val="000000" w:themeColor="text1"/>
          <w:sz w:val="18"/>
        </w:rPr>
        <w:t>2</w:t>
      </w:r>
      <w:r w:rsidR="003D421F">
        <w:rPr>
          <w:color w:val="000000" w:themeColor="text1"/>
          <w:sz w:val="18"/>
        </w:rPr>
        <w:t>7</w:t>
      </w:r>
      <w:r w:rsidR="003D421F" w:rsidRPr="003D421F">
        <w:rPr>
          <w:color w:val="000000" w:themeColor="text1"/>
          <w:sz w:val="18"/>
        </w:rPr>
        <w:t xml:space="preserve"> August </w:t>
      </w:r>
      <w:r w:rsidR="003D421F" w:rsidRPr="00E91ACC">
        <w:rPr>
          <w:color w:val="000000" w:themeColor="text1"/>
          <w:sz w:val="18"/>
        </w:rPr>
        <w:t>201</w:t>
      </w:r>
      <w:r w:rsidR="003D421F">
        <w:rPr>
          <w:color w:val="000000" w:themeColor="text1"/>
          <w:sz w:val="18"/>
        </w:rPr>
        <w:t>8</w:t>
      </w:r>
    </w:p>
    <w:p w14:paraId="4FC62BD0" w14:textId="6B4BC99E" w:rsidR="001E288F" w:rsidRPr="00832CC5" w:rsidRDefault="00D22852" w:rsidP="001E288F">
      <w:pPr>
        <w:spacing w:after="200" w:line="276" w:lineRule="auto"/>
        <w:rPr>
          <w:color w:val="FF0000"/>
        </w:rPr>
        <w:sectPr w:rsidR="001E288F" w:rsidRPr="00832CC5" w:rsidSect="006F684B">
          <w:footerReference w:type="default" r:id="rId99"/>
          <w:pgSz w:w="11907" w:h="16840" w:code="9"/>
          <w:pgMar w:top="1701" w:right="1701" w:bottom="1701" w:left="2835" w:header="420" w:footer="454" w:gutter="0"/>
          <w:cols w:space="567"/>
          <w:docGrid w:linePitch="360"/>
        </w:sectPr>
      </w:pPr>
      <w:r>
        <w:rPr>
          <w:color w:val="FF0000"/>
        </w:rPr>
        <w:lastRenderedPageBreak/>
        <w:pict w14:anchorId="5B6C0C03">
          <v:shape id="_x0000_i1025" type="#_x0000_t75" style="width:368.6pt;height:577.05pt">
            <v:imagedata r:id="rId100" o:title="VAGO Audit Opinion 2017-18_Page_1_BW"/>
          </v:shape>
        </w:pict>
      </w:r>
    </w:p>
    <w:p w14:paraId="077F7CFC" w14:textId="23E55EA8" w:rsidR="007D6693" w:rsidRDefault="00D22852" w:rsidP="000E6DB8">
      <w:pPr>
        <w:pStyle w:val="ARHead3ST"/>
        <w:rPr>
          <w:lang w:eastAsia="en-AU"/>
        </w:rPr>
        <w:sectPr w:rsidR="007D6693" w:rsidSect="00E7531E">
          <w:footerReference w:type="even" r:id="rId101"/>
          <w:footerReference w:type="default" r:id="rId102"/>
          <w:pgSz w:w="11907" w:h="16840" w:code="9"/>
          <w:pgMar w:top="1701" w:right="2835" w:bottom="1701" w:left="1701" w:header="420" w:footer="454" w:gutter="0"/>
          <w:cols w:space="567"/>
          <w:docGrid w:linePitch="360"/>
        </w:sectPr>
      </w:pPr>
      <w:r>
        <w:rPr>
          <w:lang w:eastAsia="en-AU"/>
        </w:rPr>
        <w:lastRenderedPageBreak/>
        <w:pict w14:anchorId="3FA7A2E7">
          <v:shape id="_x0000_i1026" type="#_x0000_t75" style="width:368.05pt;height:521.2pt">
            <v:imagedata r:id="rId103" o:title="VAGO Audit Opinion 2017-18_Page_2_BW"/>
          </v:shape>
        </w:pict>
      </w:r>
    </w:p>
    <w:p w14:paraId="40EA716A" w14:textId="77777777" w:rsidR="00E74CB4" w:rsidRPr="004B09F6" w:rsidRDefault="00E74CB4" w:rsidP="000E6DB8">
      <w:pPr>
        <w:pStyle w:val="ARHead3ST"/>
      </w:pPr>
      <w:bookmarkStart w:id="200" w:name="_Toc460496650"/>
      <w:bookmarkStart w:id="201" w:name="_Toc132616910"/>
      <w:bookmarkStart w:id="202" w:name="_Toc133203882"/>
      <w:bookmarkStart w:id="203" w:name="_Toc133206243"/>
      <w:bookmarkStart w:id="204" w:name="_Toc133286842"/>
      <w:bookmarkStart w:id="205" w:name="_Toc133301139"/>
      <w:bookmarkStart w:id="206" w:name="_Toc155078341"/>
      <w:bookmarkStart w:id="207" w:name="_Toc156958199"/>
      <w:bookmarkStart w:id="208" w:name="_Toc156963173"/>
      <w:bookmarkStart w:id="209" w:name="_Toc156967986"/>
      <w:bookmarkStart w:id="210" w:name="_Toc156982726"/>
      <w:bookmarkStart w:id="211" w:name="_Toc157066762"/>
      <w:bookmarkStart w:id="212" w:name="_Toc157144381"/>
      <w:bookmarkStart w:id="213" w:name="_Toc157220668"/>
      <w:bookmarkStart w:id="214" w:name="_Toc157243884"/>
      <w:bookmarkStart w:id="215" w:name="_Toc157396822"/>
      <w:bookmarkStart w:id="216" w:name="_Toc160775335"/>
      <w:bookmarkStart w:id="217" w:name="_Toc160795692"/>
      <w:bookmarkStart w:id="218" w:name="_Toc161681201"/>
      <w:bookmarkStart w:id="219" w:name="_Toc162327181"/>
      <w:bookmarkStart w:id="220" w:name="_Toc163448541"/>
      <w:bookmarkStart w:id="221" w:name="_Toc164591342"/>
      <w:bookmarkStart w:id="222" w:name="_Toc164591475"/>
      <w:bookmarkStart w:id="223" w:name="_Toc164591749"/>
      <w:bookmarkStart w:id="224" w:name="_Toc164652444"/>
      <w:bookmarkStart w:id="225" w:name="_Toc164652782"/>
      <w:bookmarkStart w:id="226" w:name="_Toc164653042"/>
      <w:bookmarkStart w:id="227" w:name="_Toc166471770"/>
      <w:bookmarkStart w:id="228" w:name="_Toc192644507"/>
      <w:bookmarkStart w:id="229" w:name="_Toc215478972"/>
      <w:bookmarkStart w:id="230" w:name="_Toc215544622"/>
      <w:bookmarkStart w:id="231" w:name="_Toc225585087"/>
      <w:bookmarkStart w:id="232" w:name="_Toc259455780"/>
      <w:bookmarkStart w:id="233" w:name="_Toc299093836"/>
      <w:bookmarkStart w:id="234" w:name="_Toc393804784"/>
      <w:bookmarkStart w:id="235" w:name="_Toc395541243"/>
      <w:bookmarkStart w:id="236" w:name="_Toc395544795"/>
      <w:bookmarkStart w:id="237" w:name="_Toc395621706"/>
      <w:bookmarkStart w:id="238" w:name="_Toc396212573"/>
      <w:bookmarkStart w:id="239" w:name="_Toc396404646"/>
      <w:bookmarkStart w:id="240" w:name="_Toc396468664"/>
      <w:bookmarkStart w:id="241" w:name="_Toc396473788"/>
      <w:bookmarkStart w:id="242" w:name="_Toc396474423"/>
      <w:bookmarkStart w:id="243" w:name="_Toc397670749"/>
      <w:bookmarkStart w:id="244" w:name="_Toc397687312"/>
      <w:r w:rsidRPr="005020FA">
        <w:lastRenderedPageBreak/>
        <w:t>Comprehensive operating statement for the financial year ended 30</w:t>
      </w:r>
      <w:r w:rsidR="008A167B">
        <w:t xml:space="preserve"> </w:t>
      </w:r>
      <w:r w:rsidRPr="005020FA">
        <w:t>June</w:t>
      </w:r>
      <w:r w:rsidR="008A167B">
        <w:t xml:space="preserve"> </w:t>
      </w:r>
      <w:r w:rsidRPr="005020FA">
        <w:t>201</w:t>
      </w:r>
      <w:bookmarkEnd w:id="200"/>
      <w:r w:rsidR="00FB4328">
        <w:t>8</w:t>
      </w:r>
    </w:p>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tbl>
      <w:tblPr>
        <w:tblW w:w="7328" w:type="dxa"/>
        <w:tblInd w:w="43" w:type="dxa"/>
        <w:tblLayout w:type="fixed"/>
        <w:tblCellMar>
          <w:left w:w="43" w:type="dxa"/>
          <w:right w:w="43" w:type="dxa"/>
        </w:tblCellMar>
        <w:tblLook w:val="0000" w:firstRow="0" w:lastRow="0" w:firstColumn="0" w:lastColumn="0" w:noHBand="0" w:noVBand="0"/>
      </w:tblPr>
      <w:tblGrid>
        <w:gridCol w:w="4352"/>
        <w:gridCol w:w="992"/>
        <w:gridCol w:w="992"/>
        <w:gridCol w:w="992"/>
      </w:tblGrid>
      <w:tr w:rsidR="00E74CB4" w:rsidRPr="00815BF6" w14:paraId="64885D91" w14:textId="77777777" w:rsidTr="000C33E4">
        <w:trPr>
          <w:cantSplit/>
        </w:trPr>
        <w:tc>
          <w:tcPr>
            <w:tcW w:w="4352" w:type="dxa"/>
            <w:shd w:val="clear" w:color="auto" w:fill="53565A" w:themeFill="accent3"/>
            <w:vAlign w:val="center"/>
          </w:tcPr>
          <w:p w14:paraId="7D0DD8BE" w14:textId="77777777" w:rsidR="00E74CB4" w:rsidRPr="00815BF6" w:rsidRDefault="00E74CB4" w:rsidP="006C7506">
            <w:pPr>
              <w:pStyle w:val="Tablecolumnheadingfinancialtoprow"/>
            </w:pPr>
          </w:p>
        </w:tc>
        <w:tc>
          <w:tcPr>
            <w:tcW w:w="992" w:type="dxa"/>
            <w:shd w:val="clear" w:color="auto" w:fill="53565A" w:themeFill="accent3"/>
            <w:vAlign w:val="center"/>
          </w:tcPr>
          <w:p w14:paraId="1740E278" w14:textId="77777777" w:rsidR="00E74CB4" w:rsidRPr="00815BF6" w:rsidRDefault="00E74CB4" w:rsidP="006C7506">
            <w:pPr>
              <w:pStyle w:val="Tablecolumnheadingfinancialtoprow"/>
            </w:pPr>
            <w:r w:rsidRPr="00815BF6">
              <w:t>Notes</w:t>
            </w:r>
          </w:p>
        </w:tc>
        <w:tc>
          <w:tcPr>
            <w:tcW w:w="992" w:type="dxa"/>
            <w:shd w:val="clear" w:color="auto" w:fill="53565A" w:themeFill="accent3"/>
            <w:vAlign w:val="center"/>
          </w:tcPr>
          <w:p w14:paraId="2F3CC95F" w14:textId="77777777" w:rsidR="00E74CB4" w:rsidRPr="00815BF6" w:rsidRDefault="00184FF0" w:rsidP="006C7506">
            <w:pPr>
              <w:pStyle w:val="Tablecolumnheadingfinancialtoprow"/>
            </w:pPr>
            <w:r>
              <w:t>2018</w:t>
            </w:r>
            <w:r w:rsidR="004C7F9B" w:rsidRPr="00815BF6">
              <w:t xml:space="preserve">          </w:t>
            </w:r>
            <w:r w:rsidR="00E74CB4" w:rsidRPr="00815BF6">
              <w:t>$</w:t>
            </w:r>
          </w:p>
        </w:tc>
        <w:tc>
          <w:tcPr>
            <w:tcW w:w="992" w:type="dxa"/>
            <w:shd w:val="clear" w:color="auto" w:fill="53565A" w:themeFill="accent3"/>
            <w:vAlign w:val="center"/>
          </w:tcPr>
          <w:p w14:paraId="4A0608B1" w14:textId="77777777" w:rsidR="00E74CB4" w:rsidRPr="00815BF6" w:rsidRDefault="00184FF0" w:rsidP="006C7506">
            <w:pPr>
              <w:pStyle w:val="Tablecolumnheadingfinancialtoprow"/>
            </w:pPr>
            <w:r>
              <w:t>2017</w:t>
            </w:r>
            <w:r w:rsidR="004C7F9B" w:rsidRPr="00815BF6">
              <w:t xml:space="preserve">           </w:t>
            </w:r>
            <w:r w:rsidR="00E74CB4" w:rsidRPr="00815BF6">
              <w:t>$</w:t>
            </w:r>
          </w:p>
        </w:tc>
      </w:tr>
      <w:tr w:rsidR="00670019" w:rsidRPr="00815BF6" w14:paraId="1337ED94" w14:textId="77777777" w:rsidTr="00670019">
        <w:trPr>
          <w:cantSplit/>
          <w:trHeight w:val="293"/>
        </w:trPr>
        <w:tc>
          <w:tcPr>
            <w:tcW w:w="4352" w:type="dxa"/>
            <w:vAlign w:val="center"/>
          </w:tcPr>
          <w:p w14:paraId="5E7A79C3" w14:textId="77777777" w:rsidR="00670019" w:rsidRPr="00815BF6" w:rsidRDefault="00670019" w:rsidP="00184FF0">
            <w:pPr>
              <w:pStyle w:val="TableTextFinancial"/>
              <w:spacing w:before="60"/>
              <w:rPr>
                <w:b/>
                <w:sz w:val="17"/>
                <w:szCs w:val="17"/>
              </w:rPr>
            </w:pPr>
            <w:r>
              <w:rPr>
                <w:b/>
                <w:sz w:val="17"/>
                <w:szCs w:val="17"/>
              </w:rPr>
              <w:t>Continuing operations</w:t>
            </w:r>
          </w:p>
        </w:tc>
        <w:tc>
          <w:tcPr>
            <w:tcW w:w="992" w:type="dxa"/>
            <w:shd w:val="clear" w:color="auto" w:fill="E7E7E8" w:themeFill="accent4" w:themeFillTint="33"/>
            <w:vAlign w:val="center"/>
          </w:tcPr>
          <w:p w14:paraId="1B9E11DF" w14:textId="77777777" w:rsidR="00670019" w:rsidRPr="00815BF6" w:rsidRDefault="00670019" w:rsidP="00184FF0">
            <w:pPr>
              <w:spacing w:before="60" w:after="60"/>
              <w:jc w:val="center"/>
              <w:rPr>
                <w:rFonts w:cs="Arial"/>
                <w:color w:val="auto"/>
                <w:sz w:val="17"/>
                <w:szCs w:val="17"/>
              </w:rPr>
            </w:pPr>
          </w:p>
        </w:tc>
        <w:tc>
          <w:tcPr>
            <w:tcW w:w="992" w:type="dxa"/>
            <w:shd w:val="clear" w:color="auto" w:fill="auto"/>
            <w:vAlign w:val="center"/>
          </w:tcPr>
          <w:p w14:paraId="1A205E4C" w14:textId="77777777" w:rsidR="00670019" w:rsidRPr="00815BF6" w:rsidRDefault="00670019" w:rsidP="00184FF0">
            <w:pPr>
              <w:spacing w:before="60" w:after="60"/>
              <w:jc w:val="right"/>
              <w:rPr>
                <w:rFonts w:cs="Arial"/>
                <w:color w:val="auto"/>
                <w:sz w:val="17"/>
                <w:szCs w:val="17"/>
              </w:rPr>
            </w:pPr>
          </w:p>
        </w:tc>
        <w:tc>
          <w:tcPr>
            <w:tcW w:w="992" w:type="dxa"/>
            <w:shd w:val="clear" w:color="auto" w:fill="E7E7E8" w:themeFill="accent4" w:themeFillTint="33"/>
            <w:vAlign w:val="center"/>
          </w:tcPr>
          <w:p w14:paraId="66CE4B9F" w14:textId="77777777" w:rsidR="00670019" w:rsidRPr="00815BF6" w:rsidRDefault="00670019" w:rsidP="00184FF0">
            <w:pPr>
              <w:spacing w:before="60" w:after="60"/>
              <w:jc w:val="right"/>
              <w:rPr>
                <w:rFonts w:cs="Arial"/>
                <w:color w:val="auto"/>
                <w:sz w:val="17"/>
                <w:szCs w:val="17"/>
              </w:rPr>
            </w:pPr>
          </w:p>
        </w:tc>
      </w:tr>
      <w:tr w:rsidR="00184FF0" w:rsidRPr="00815BF6" w14:paraId="51C07D5C" w14:textId="77777777" w:rsidTr="000C33E4">
        <w:trPr>
          <w:cantSplit/>
        </w:trPr>
        <w:tc>
          <w:tcPr>
            <w:tcW w:w="4352" w:type="dxa"/>
            <w:vAlign w:val="center"/>
          </w:tcPr>
          <w:p w14:paraId="63A1FFEF" w14:textId="77777777" w:rsidR="00184FF0" w:rsidRPr="00815BF6" w:rsidRDefault="00184FF0" w:rsidP="00184FF0">
            <w:pPr>
              <w:pStyle w:val="TableTextFinancial"/>
              <w:spacing w:before="60"/>
              <w:rPr>
                <w:b/>
                <w:sz w:val="17"/>
                <w:szCs w:val="17"/>
              </w:rPr>
            </w:pPr>
            <w:r w:rsidRPr="00815BF6">
              <w:rPr>
                <w:b/>
                <w:sz w:val="17"/>
                <w:szCs w:val="17"/>
              </w:rPr>
              <w:t>Income from transactions</w:t>
            </w:r>
          </w:p>
        </w:tc>
        <w:tc>
          <w:tcPr>
            <w:tcW w:w="992" w:type="dxa"/>
            <w:shd w:val="clear" w:color="auto" w:fill="E7E7E8" w:themeFill="accent4" w:themeFillTint="33"/>
            <w:vAlign w:val="center"/>
          </w:tcPr>
          <w:p w14:paraId="58E4645E" w14:textId="77777777" w:rsidR="00184FF0" w:rsidRPr="00815BF6" w:rsidRDefault="00184FF0" w:rsidP="00184FF0">
            <w:pPr>
              <w:spacing w:before="60" w:after="60"/>
              <w:jc w:val="center"/>
              <w:rPr>
                <w:rFonts w:cs="Arial"/>
                <w:color w:val="auto"/>
                <w:sz w:val="17"/>
                <w:szCs w:val="17"/>
              </w:rPr>
            </w:pPr>
          </w:p>
        </w:tc>
        <w:tc>
          <w:tcPr>
            <w:tcW w:w="992" w:type="dxa"/>
            <w:shd w:val="clear" w:color="auto" w:fill="auto"/>
            <w:vAlign w:val="center"/>
          </w:tcPr>
          <w:p w14:paraId="4CEB3D3E" w14:textId="77777777" w:rsidR="00184FF0" w:rsidRPr="00815BF6" w:rsidRDefault="00184FF0" w:rsidP="00184FF0">
            <w:pPr>
              <w:spacing w:before="60" w:after="60"/>
              <w:jc w:val="right"/>
              <w:rPr>
                <w:rFonts w:cs="Arial"/>
                <w:color w:val="auto"/>
                <w:sz w:val="17"/>
                <w:szCs w:val="17"/>
              </w:rPr>
            </w:pPr>
          </w:p>
        </w:tc>
        <w:tc>
          <w:tcPr>
            <w:tcW w:w="992" w:type="dxa"/>
            <w:shd w:val="clear" w:color="auto" w:fill="E7E7E8" w:themeFill="accent4" w:themeFillTint="33"/>
            <w:vAlign w:val="center"/>
          </w:tcPr>
          <w:p w14:paraId="77995E38" w14:textId="77777777" w:rsidR="00184FF0" w:rsidRPr="00815BF6" w:rsidRDefault="00184FF0" w:rsidP="00184FF0">
            <w:pPr>
              <w:spacing w:before="60" w:after="60"/>
              <w:jc w:val="right"/>
              <w:rPr>
                <w:rFonts w:cs="Arial"/>
                <w:color w:val="auto"/>
                <w:sz w:val="17"/>
                <w:szCs w:val="17"/>
              </w:rPr>
            </w:pPr>
          </w:p>
        </w:tc>
      </w:tr>
      <w:tr w:rsidR="00184FF0" w:rsidRPr="00815BF6" w14:paraId="69D8C051" w14:textId="77777777" w:rsidTr="000C33E4">
        <w:trPr>
          <w:cantSplit/>
        </w:trPr>
        <w:tc>
          <w:tcPr>
            <w:tcW w:w="4352" w:type="dxa"/>
            <w:vAlign w:val="center"/>
          </w:tcPr>
          <w:p w14:paraId="6096055E" w14:textId="77777777" w:rsidR="00184FF0" w:rsidRPr="00815BF6" w:rsidRDefault="00670019" w:rsidP="00670019">
            <w:pPr>
              <w:pStyle w:val="TableTextFinancial"/>
              <w:spacing w:before="60"/>
              <w:rPr>
                <w:sz w:val="17"/>
                <w:szCs w:val="17"/>
              </w:rPr>
            </w:pPr>
            <w:r>
              <w:rPr>
                <w:sz w:val="17"/>
                <w:szCs w:val="17"/>
              </w:rPr>
              <w:t>Grants</w:t>
            </w:r>
          </w:p>
        </w:tc>
        <w:tc>
          <w:tcPr>
            <w:tcW w:w="992" w:type="dxa"/>
            <w:shd w:val="clear" w:color="auto" w:fill="E7E7E8" w:themeFill="accent4" w:themeFillTint="33"/>
            <w:vAlign w:val="center"/>
          </w:tcPr>
          <w:p w14:paraId="7658C3E8" w14:textId="77777777" w:rsidR="00184FF0" w:rsidRPr="00815BF6" w:rsidRDefault="00184FF0" w:rsidP="00BE7669">
            <w:pPr>
              <w:pStyle w:val="TableTextFinancial"/>
              <w:spacing w:before="60"/>
              <w:ind w:right="45"/>
              <w:jc w:val="right"/>
              <w:rPr>
                <w:sz w:val="17"/>
                <w:szCs w:val="17"/>
              </w:rPr>
            </w:pPr>
            <w:r w:rsidRPr="00815BF6">
              <w:rPr>
                <w:sz w:val="17"/>
                <w:szCs w:val="17"/>
              </w:rPr>
              <w:t>2.1</w:t>
            </w:r>
          </w:p>
        </w:tc>
        <w:tc>
          <w:tcPr>
            <w:tcW w:w="992" w:type="dxa"/>
            <w:shd w:val="clear" w:color="auto" w:fill="auto"/>
            <w:vAlign w:val="center"/>
          </w:tcPr>
          <w:p w14:paraId="4660968A" w14:textId="77777777" w:rsidR="00184FF0" w:rsidRPr="00815BF6" w:rsidRDefault="00DC4E45" w:rsidP="00184FF0">
            <w:pPr>
              <w:pStyle w:val="TableofFigures"/>
              <w:spacing w:before="60" w:after="60"/>
              <w:rPr>
                <w:rFonts w:ascii="Arial" w:hAnsi="Arial"/>
                <w:color w:val="auto"/>
                <w:sz w:val="17"/>
                <w:szCs w:val="17"/>
              </w:rPr>
            </w:pPr>
            <w:r>
              <w:rPr>
                <w:rFonts w:ascii="Arial" w:hAnsi="Arial"/>
                <w:color w:val="auto"/>
                <w:sz w:val="17"/>
                <w:szCs w:val="17"/>
              </w:rPr>
              <w:t>11,168,586</w:t>
            </w:r>
          </w:p>
        </w:tc>
        <w:tc>
          <w:tcPr>
            <w:tcW w:w="992" w:type="dxa"/>
            <w:shd w:val="clear" w:color="auto" w:fill="E7E7E8" w:themeFill="accent4" w:themeFillTint="33"/>
            <w:vAlign w:val="center"/>
          </w:tcPr>
          <w:p w14:paraId="027BFE55" w14:textId="77777777" w:rsidR="00184FF0" w:rsidRPr="00815BF6" w:rsidRDefault="00184FF0" w:rsidP="00184FF0">
            <w:pPr>
              <w:pStyle w:val="TableofFigures"/>
              <w:spacing w:before="60" w:after="60"/>
              <w:rPr>
                <w:rFonts w:ascii="Arial" w:hAnsi="Arial"/>
                <w:color w:val="auto"/>
                <w:sz w:val="17"/>
                <w:szCs w:val="17"/>
              </w:rPr>
            </w:pPr>
            <w:r w:rsidRPr="00815BF6">
              <w:rPr>
                <w:rFonts w:ascii="Arial" w:hAnsi="Arial"/>
                <w:color w:val="auto"/>
                <w:sz w:val="17"/>
                <w:szCs w:val="17"/>
              </w:rPr>
              <w:t>10,767,798</w:t>
            </w:r>
          </w:p>
        </w:tc>
      </w:tr>
      <w:tr w:rsidR="00184FF0" w:rsidRPr="00815BF6" w14:paraId="1F668C0F" w14:textId="77777777" w:rsidTr="000C33E4">
        <w:trPr>
          <w:cantSplit/>
          <w:trHeight w:val="210"/>
        </w:trPr>
        <w:tc>
          <w:tcPr>
            <w:tcW w:w="4352" w:type="dxa"/>
            <w:vAlign w:val="center"/>
          </w:tcPr>
          <w:p w14:paraId="3B56E188" w14:textId="77777777" w:rsidR="00184FF0" w:rsidRPr="00815BF6" w:rsidRDefault="00184FF0" w:rsidP="00184FF0">
            <w:pPr>
              <w:pStyle w:val="TableTextFinancial"/>
              <w:spacing w:before="60"/>
              <w:rPr>
                <w:sz w:val="17"/>
                <w:szCs w:val="17"/>
              </w:rPr>
            </w:pPr>
            <w:r w:rsidRPr="00815BF6">
              <w:rPr>
                <w:sz w:val="17"/>
                <w:szCs w:val="17"/>
              </w:rPr>
              <w:t>Registration and accreditation fees</w:t>
            </w:r>
          </w:p>
        </w:tc>
        <w:tc>
          <w:tcPr>
            <w:tcW w:w="992" w:type="dxa"/>
            <w:shd w:val="clear" w:color="auto" w:fill="E7E7E8" w:themeFill="accent4" w:themeFillTint="33"/>
            <w:vAlign w:val="center"/>
          </w:tcPr>
          <w:p w14:paraId="0F1703CA" w14:textId="77777777" w:rsidR="00184FF0" w:rsidRPr="00815BF6" w:rsidRDefault="00184FF0" w:rsidP="00BE7669">
            <w:pPr>
              <w:pStyle w:val="TableTextFinancial"/>
              <w:spacing w:before="60"/>
              <w:ind w:right="45"/>
              <w:jc w:val="right"/>
              <w:rPr>
                <w:sz w:val="17"/>
                <w:szCs w:val="17"/>
              </w:rPr>
            </w:pPr>
            <w:r w:rsidRPr="00815BF6">
              <w:rPr>
                <w:sz w:val="17"/>
                <w:szCs w:val="17"/>
              </w:rPr>
              <w:t>2.1</w:t>
            </w:r>
          </w:p>
        </w:tc>
        <w:tc>
          <w:tcPr>
            <w:tcW w:w="992" w:type="dxa"/>
            <w:shd w:val="clear" w:color="auto" w:fill="auto"/>
            <w:vAlign w:val="center"/>
          </w:tcPr>
          <w:p w14:paraId="00F906A6" w14:textId="77777777" w:rsidR="00184FF0" w:rsidRPr="00815BF6" w:rsidRDefault="00DC4E45" w:rsidP="00184FF0">
            <w:pPr>
              <w:pStyle w:val="TableofFigures"/>
              <w:spacing w:before="60" w:after="60"/>
              <w:rPr>
                <w:rFonts w:ascii="Arial" w:hAnsi="Arial"/>
                <w:color w:val="auto"/>
                <w:sz w:val="17"/>
                <w:szCs w:val="17"/>
              </w:rPr>
            </w:pPr>
            <w:r>
              <w:rPr>
                <w:rFonts w:ascii="Arial" w:hAnsi="Arial"/>
                <w:color w:val="auto"/>
                <w:sz w:val="17"/>
                <w:szCs w:val="17"/>
              </w:rPr>
              <w:t>1,214,175</w:t>
            </w:r>
          </w:p>
        </w:tc>
        <w:tc>
          <w:tcPr>
            <w:tcW w:w="992" w:type="dxa"/>
            <w:shd w:val="clear" w:color="auto" w:fill="E7E7E8" w:themeFill="accent4" w:themeFillTint="33"/>
            <w:vAlign w:val="center"/>
          </w:tcPr>
          <w:p w14:paraId="6C80AC80" w14:textId="77777777" w:rsidR="00184FF0" w:rsidRPr="00815BF6" w:rsidRDefault="00184FF0" w:rsidP="00184FF0">
            <w:pPr>
              <w:pStyle w:val="TableofFigures"/>
              <w:spacing w:before="60" w:after="60"/>
              <w:rPr>
                <w:rFonts w:ascii="Arial" w:hAnsi="Arial"/>
                <w:color w:val="auto"/>
                <w:sz w:val="17"/>
                <w:szCs w:val="17"/>
              </w:rPr>
            </w:pPr>
            <w:r w:rsidRPr="00815BF6">
              <w:rPr>
                <w:rFonts w:ascii="Arial" w:hAnsi="Arial"/>
                <w:color w:val="auto"/>
                <w:sz w:val="17"/>
                <w:szCs w:val="17"/>
              </w:rPr>
              <w:t>1,400,142</w:t>
            </w:r>
          </w:p>
        </w:tc>
      </w:tr>
      <w:tr w:rsidR="00184FF0" w:rsidRPr="00815BF6" w14:paraId="607FB79B" w14:textId="77777777" w:rsidTr="000C33E4">
        <w:trPr>
          <w:cantSplit/>
        </w:trPr>
        <w:tc>
          <w:tcPr>
            <w:tcW w:w="4352" w:type="dxa"/>
            <w:vAlign w:val="center"/>
          </w:tcPr>
          <w:p w14:paraId="3C17ED7F" w14:textId="77777777" w:rsidR="00184FF0" w:rsidRPr="00815BF6" w:rsidRDefault="00184FF0" w:rsidP="00184FF0">
            <w:pPr>
              <w:pStyle w:val="TableTextFinancial"/>
              <w:spacing w:before="60"/>
              <w:rPr>
                <w:sz w:val="17"/>
                <w:szCs w:val="17"/>
              </w:rPr>
            </w:pPr>
            <w:r w:rsidRPr="00815BF6">
              <w:rPr>
                <w:sz w:val="17"/>
                <w:szCs w:val="17"/>
              </w:rPr>
              <w:t>Fair value of assets and services received free of charge or for nominal consideration</w:t>
            </w:r>
          </w:p>
        </w:tc>
        <w:tc>
          <w:tcPr>
            <w:tcW w:w="992" w:type="dxa"/>
            <w:shd w:val="clear" w:color="auto" w:fill="E7E7E8" w:themeFill="accent4" w:themeFillTint="33"/>
            <w:vAlign w:val="center"/>
          </w:tcPr>
          <w:p w14:paraId="7CFEF700" w14:textId="77777777" w:rsidR="00184FF0" w:rsidRPr="00815BF6" w:rsidRDefault="00184FF0" w:rsidP="00BE7669">
            <w:pPr>
              <w:pStyle w:val="TableTextFinancial"/>
              <w:spacing w:before="60"/>
              <w:ind w:right="45"/>
              <w:jc w:val="right"/>
              <w:rPr>
                <w:sz w:val="17"/>
                <w:szCs w:val="17"/>
              </w:rPr>
            </w:pPr>
            <w:r w:rsidRPr="00815BF6">
              <w:rPr>
                <w:sz w:val="17"/>
                <w:szCs w:val="17"/>
              </w:rPr>
              <w:t>2.1</w:t>
            </w:r>
          </w:p>
        </w:tc>
        <w:tc>
          <w:tcPr>
            <w:tcW w:w="992" w:type="dxa"/>
            <w:shd w:val="clear" w:color="auto" w:fill="auto"/>
            <w:vAlign w:val="center"/>
          </w:tcPr>
          <w:p w14:paraId="5C56C158" w14:textId="77777777" w:rsidR="00184FF0" w:rsidRPr="00815BF6" w:rsidRDefault="00DC4E45" w:rsidP="00184FF0">
            <w:pPr>
              <w:pStyle w:val="TableofFigures"/>
              <w:spacing w:before="60" w:after="60"/>
              <w:rPr>
                <w:rFonts w:ascii="Arial" w:hAnsi="Arial"/>
                <w:color w:val="auto"/>
                <w:sz w:val="17"/>
                <w:szCs w:val="17"/>
              </w:rPr>
            </w:pPr>
            <w:r>
              <w:rPr>
                <w:rFonts w:ascii="Arial" w:hAnsi="Arial"/>
                <w:color w:val="auto"/>
                <w:sz w:val="17"/>
                <w:szCs w:val="17"/>
              </w:rPr>
              <w:t>515,298</w:t>
            </w:r>
          </w:p>
        </w:tc>
        <w:tc>
          <w:tcPr>
            <w:tcW w:w="992" w:type="dxa"/>
            <w:shd w:val="clear" w:color="auto" w:fill="E7E7E8" w:themeFill="accent4" w:themeFillTint="33"/>
            <w:vAlign w:val="center"/>
          </w:tcPr>
          <w:p w14:paraId="07444109" w14:textId="77777777" w:rsidR="00184FF0" w:rsidRPr="00815BF6" w:rsidRDefault="00184FF0" w:rsidP="00184FF0">
            <w:pPr>
              <w:pStyle w:val="TableofFigures"/>
              <w:spacing w:before="60" w:after="60"/>
              <w:rPr>
                <w:rFonts w:ascii="Arial" w:hAnsi="Arial"/>
                <w:color w:val="auto"/>
                <w:sz w:val="17"/>
                <w:szCs w:val="17"/>
              </w:rPr>
            </w:pPr>
            <w:r w:rsidRPr="00815BF6">
              <w:rPr>
                <w:rFonts w:ascii="Arial" w:hAnsi="Arial"/>
                <w:color w:val="auto"/>
                <w:sz w:val="17"/>
                <w:szCs w:val="17"/>
              </w:rPr>
              <w:t>560,849</w:t>
            </w:r>
          </w:p>
        </w:tc>
      </w:tr>
      <w:tr w:rsidR="00670019" w:rsidRPr="00815BF6" w14:paraId="24EF9865" w14:textId="77777777" w:rsidTr="000C33E4">
        <w:trPr>
          <w:cantSplit/>
        </w:trPr>
        <w:tc>
          <w:tcPr>
            <w:tcW w:w="4352" w:type="dxa"/>
            <w:vAlign w:val="center"/>
          </w:tcPr>
          <w:p w14:paraId="1EB39E23" w14:textId="77777777" w:rsidR="00670019" w:rsidRPr="00815BF6" w:rsidRDefault="00670019" w:rsidP="00184FF0">
            <w:pPr>
              <w:pStyle w:val="TableTextFinancial"/>
              <w:spacing w:before="60"/>
              <w:rPr>
                <w:sz w:val="17"/>
                <w:szCs w:val="17"/>
              </w:rPr>
            </w:pPr>
            <w:r>
              <w:rPr>
                <w:sz w:val="17"/>
                <w:szCs w:val="17"/>
              </w:rPr>
              <w:t>Interest</w:t>
            </w:r>
          </w:p>
        </w:tc>
        <w:tc>
          <w:tcPr>
            <w:tcW w:w="992" w:type="dxa"/>
            <w:shd w:val="clear" w:color="auto" w:fill="E7E7E8" w:themeFill="accent4" w:themeFillTint="33"/>
            <w:vAlign w:val="center"/>
          </w:tcPr>
          <w:p w14:paraId="6BC65C9C" w14:textId="77777777" w:rsidR="00670019" w:rsidRPr="00815BF6" w:rsidRDefault="00670019" w:rsidP="00BE7669">
            <w:pPr>
              <w:pStyle w:val="TableTextFinancial"/>
              <w:spacing w:before="60"/>
              <w:ind w:right="45"/>
              <w:jc w:val="right"/>
              <w:rPr>
                <w:sz w:val="17"/>
                <w:szCs w:val="17"/>
              </w:rPr>
            </w:pPr>
            <w:r>
              <w:rPr>
                <w:sz w:val="17"/>
                <w:szCs w:val="17"/>
              </w:rPr>
              <w:t>2.1</w:t>
            </w:r>
          </w:p>
        </w:tc>
        <w:tc>
          <w:tcPr>
            <w:tcW w:w="992" w:type="dxa"/>
            <w:shd w:val="clear" w:color="auto" w:fill="auto"/>
            <w:vAlign w:val="center"/>
          </w:tcPr>
          <w:p w14:paraId="33DBB9D8" w14:textId="77777777" w:rsidR="00670019" w:rsidRPr="00815BF6" w:rsidRDefault="000E6DB8" w:rsidP="00184FF0">
            <w:pPr>
              <w:pStyle w:val="TableofFigures"/>
              <w:spacing w:before="60" w:after="60"/>
              <w:rPr>
                <w:rFonts w:ascii="Arial" w:hAnsi="Arial"/>
                <w:color w:val="auto"/>
                <w:sz w:val="17"/>
                <w:szCs w:val="17"/>
              </w:rPr>
            </w:pPr>
            <w:r>
              <w:rPr>
                <w:rFonts w:ascii="Arial" w:hAnsi="Arial"/>
                <w:color w:val="auto"/>
                <w:sz w:val="17"/>
                <w:szCs w:val="17"/>
              </w:rPr>
              <w:t>172,759</w:t>
            </w:r>
          </w:p>
        </w:tc>
        <w:tc>
          <w:tcPr>
            <w:tcW w:w="992" w:type="dxa"/>
            <w:shd w:val="clear" w:color="auto" w:fill="E7E7E8" w:themeFill="accent4" w:themeFillTint="33"/>
            <w:vAlign w:val="center"/>
          </w:tcPr>
          <w:p w14:paraId="0F755FF9" w14:textId="77777777" w:rsidR="00670019" w:rsidRPr="00815BF6" w:rsidRDefault="00670019" w:rsidP="00184FF0">
            <w:pPr>
              <w:pStyle w:val="TableofFigures"/>
              <w:spacing w:before="60" w:after="60"/>
              <w:rPr>
                <w:rFonts w:ascii="Arial" w:hAnsi="Arial"/>
                <w:color w:val="auto"/>
                <w:sz w:val="17"/>
                <w:szCs w:val="17"/>
              </w:rPr>
            </w:pPr>
            <w:r>
              <w:rPr>
                <w:rFonts w:ascii="Arial" w:hAnsi="Arial"/>
                <w:color w:val="auto"/>
                <w:sz w:val="17"/>
                <w:szCs w:val="17"/>
              </w:rPr>
              <w:t>204,130</w:t>
            </w:r>
          </w:p>
        </w:tc>
      </w:tr>
      <w:tr w:rsidR="00184FF0" w:rsidRPr="00815BF6" w14:paraId="40B84978" w14:textId="77777777" w:rsidTr="000C33E4">
        <w:trPr>
          <w:cantSplit/>
        </w:trPr>
        <w:tc>
          <w:tcPr>
            <w:tcW w:w="4352" w:type="dxa"/>
            <w:tcBorders>
              <w:bottom w:val="single" w:sz="2" w:space="0" w:color="53565A" w:themeColor="accent3"/>
            </w:tcBorders>
            <w:vAlign w:val="center"/>
          </w:tcPr>
          <w:p w14:paraId="16B6125E" w14:textId="77777777" w:rsidR="00184FF0" w:rsidRPr="00815BF6" w:rsidRDefault="00184FF0" w:rsidP="00184FF0">
            <w:pPr>
              <w:pStyle w:val="TableTextFinancial"/>
              <w:spacing w:before="60"/>
              <w:rPr>
                <w:sz w:val="17"/>
                <w:szCs w:val="17"/>
              </w:rPr>
            </w:pPr>
            <w:r w:rsidRPr="00815BF6">
              <w:rPr>
                <w:sz w:val="17"/>
                <w:szCs w:val="17"/>
              </w:rPr>
              <w:t xml:space="preserve">Other income </w:t>
            </w:r>
          </w:p>
        </w:tc>
        <w:tc>
          <w:tcPr>
            <w:tcW w:w="992" w:type="dxa"/>
            <w:tcBorders>
              <w:bottom w:val="single" w:sz="2" w:space="0" w:color="53565A" w:themeColor="accent3"/>
            </w:tcBorders>
            <w:shd w:val="clear" w:color="auto" w:fill="E7E7E8" w:themeFill="accent4" w:themeFillTint="33"/>
            <w:vAlign w:val="center"/>
          </w:tcPr>
          <w:p w14:paraId="61EB520D" w14:textId="77777777" w:rsidR="00184FF0" w:rsidRPr="00815BF6" w:rsidRDefault="00184FF0" w:rsidP="00BE7669">
            <w:pPr>
              <w:pStyle w:val="TableTextFinancial"/>
              <w:spacing w:before="60"/>
              <w:ind w:right="45"/>
              <w:jc w:val="right"/>
              <w:rPr>
                <w:sz w:val="17"/>
                <w:szCs w:val="17"/>
              </w:rPr>
            </w:pPr>
            <w:r w:rsidRPr="00815BF6">
              <w:rPr>
                <w:sz w:val="17"/>
                <w:szCs w:val="17"/>
              </w:rPr>
              <w:t>2.1</w:t>
            </w:r>
          </w:p>
        </w:tc>
        <w:tc>
          <w:tcPr>
            <w:tcW w:w="992" w:type="dxa"/>
            <w:tcBorders>
              <w:bottom w:val="single" w:sz="2" w:space="0" w:color="53565A" w:themeColor="accent3"/>
            </w:tcBorders>
            <w:shd w:val="clear" w:color="auto" w:fill="auto"/>
            <w:vAlign w:val="center"/>
          </w:tcPr>
          <w:p w14:paraId="1BB79584" w14:textId="77777777" w:rsidR="00184FF0" w:rsidRPr="00815BF6" w:rsidRDefault="000E6DB8" w:rsidP="00184FF0">
            <w:pPr>
              <w:pStyle w:val="TableofFigures"/>
              <w:spacing w:before="60" w:after="60"/>
              <w:rPr>
                <w:rFonts w:ascii="Arial" w:hAnsi="Arial"/>
                <w:color w:val="auto"/>
                <w:sz w:val="17"/>
                <w:szCs w:val="17"/>
              </w:rPr>
            </w:pPr>
            <w:r>
              <w:rPr>
                <w:rFonts w:ascii="Arial" w:hAnsi="Arial"/>
                <w:color w:val="auto"/>
                <w:sz w:val="17"/>
                <w:szCs w:val="17"/>
              </w:rPr>
              <w:t>195</w:t>
            </w:r>
          </w:p>
        </w:tc>
        <w:tc>
          <w:tcPr>
            <w:tcW w:w="992" w:type="dxa"/>
            <w:tcBorders>
              <w:bottom w:val="single" w:sz="2" w:space="0" w:color="53565A" w:themeColor="accent3"/>
            </w:tcBorders>
            <w:shd w:val="clear" w:color="auto" w:fill="E7E7E8" w:themeFill="accent4" w:themeFillTint="33"/>
            <w:vAlign w:val="center"/>
          </w:tcPr>
          <w:p w14:paraId="6CEFA5CB" w14:textId="77777777" w:rsidR="00184FF0" w:rsidRPr="00815BF6" w:rsidRDefault="00184FF0" w:rsidP="00184FF0">
            <w:pPr>
              <w:pStyle w:val="TableofFigures"/>
              <w:spacing w:before="60" w:after="60"/>
              <w:rPr>
                <w:rFonts w:ascii="Arial" w:hAnsi="Arial"/>
                <w:color w:val="auto"/>
                <w:sz w:val="17"/>
                <w:szCs w:val="17"/>
              </w:rPr>
            </w:pPr>
            <w:r w:rsidRPr="00815BF6">
              <w:rPr>
                <w:rFonts w:ascii="Arial" w:hAnsi="Arial"/>
                <w:color w:val="auto"/>
                <w:sz w:val="17"/>
                <w:szCs w:val="17"/>
              </w:rPr>
              <w:t>150</w:t>
            </w:r>
          </w:p>
        </w:tc>
      </w:tr>
      <w:tr w:rsidR="00184FF0" w:rsidRPr="00815BF6" w14:paraId="67C82D71" w14:textId="77777777" w:rsidTr="000C33E4">
        <w:trPr>
          <w:cantSplit/>
        </w:trPr>
        <w:tc>
          <w:tcPr>
            <w:tcW w:w="4352" w:type="dxa"/>
            <w:tcBorders>
              <w:top w:val="single" w:sz="2" w:space="0" w:color="53565A" w:themeColor="accent3"/>
              <w:bottom w:val="single" w:sz="12" w:space="0" w:color="53565A" w:themeColor="accent3"/>
            </w:tcBorders>
            <w:vAlign w:val="center"/>
          </w:tcPr>
          <w:p w14:paraId="78E749A5" w14:textId="77777777" w:rsidR="00184FF0" w:rsidRPr="00815BF6" w:rsidRDefault="00184FF0" w:rsidP="00184FF0">
            <w:pPr>
              <w:pStyle w:val="TableTextFinancial"/>
              <w:spacing w:before="60"/>
              <w:rPr>
                <w:b/>
                <w:sz w:val="17"/>
                <w:szCs w:val="17"/>
              </w:rPr>
            </w:pPr>
            <w:r w:rsidRPr="00815BF6">
              <w:rPr>
                <w:b/>
                <w:sz w:val="17"/>
                <w:szCs w:val="17"/>
              </w:rPr>
              <w:t>Total income from transactions</w:t>
            </w:r>
          </w:p>
        </w:tc>
        <w:tc>
          <w:tcPr>
            <w:tcW w:w="992" w:type="dxa"/>
            <w:tcBorders>
              <w:top w:val="single" w:sz="2" w:space="0" w:color="53565A" w:themeColor="accent3"/>
              <w:bottom w:val="single" w:sz="12" w:space="0" w:color="53565A" w:themeColor="accent3"/>
            </w:tcBorders>
            <w:shd w:val="clear" w:color="auto" w:fill="E7E7E8" w:themeFill="accent4" w:themeFillTint="33"/>
            <w:vAlign w:val="center"/>
          </w:tcPr>
          <w:p w14:paraId="5C0142F7" w14:textId="77777777" w:rsidR="00184FF0" w:rsidRPr="00815BF6" w:rsidRDefault="00184FF0" w:rsidP="00BE7669">
            <w:pPr>
              <w:pStyle w:val="TableTextFinancial"/>
              <w:spacing w:before="60"/>
              <w:ind w:right="45"/>
              <w:jc w:val="right"/>
              <w:rPr>
                <w:b/>
                <w:sz w:val="17"/>
                <w:szCs w:val="17"/>
              </w:rPr>
            </w:pPr>
          </w:p>
        </w:tc>
        <w:tc>
          <w:tcPr>
            <w:tcW w:w="992" w:type="dxa"/>
            <w:tcBorders>
              <w:top w:val="single" w:sz="2" w:space="0" w:color="53565A" w:themeColor="accent3"/>
              <w:bottom w:val="single" w:sz="12" w:space="0" w:color="53565A" w:themeColor="accent3"/>
            </w:tcBorders>
            <w:shd w:val="clear" w:color="auto" w:fill="auto"/>
            <w:vAlign w:val="center"/>
          </w:tcPr>
          <w:p w14:paraId="3772D9AB" w14:textId="77777777" w:rsidR="00184FF0" w:rsidRPr="00815BF6" w:rsidRDefault="000E6DB8" w:rsidP="00184FF0">
            <w:pPr>
              <w:pStyle w:val="TableofFigures"/>
              <w:spacing w:before="60" w:after="60"/>
              <w:rPr>
                <w:rFonts w:ascii="Arial" w:hAnsi="Arial"/>
                <w:b/>
                <w:color w:val="auto"/>
                <w:sz w:val="17"/>
                <w:szCs w:val="17"/>
              </w:rPr>
            </w:pPr>
            <w:r>
              <w:rPr>
                <w:rFonts w:ascii="Arial" w:hAnsi="Arial"/>
                <w:b/>
                <w:color w:val="auto"/>
                <w:sz w:val="17"/>
                <w:szCs w:val="17"/>
              </w:rPr>
              <w:t>13,071,013</w:t>
            </w:r>
          </w:p>
        </w:tc>
        <w:tc>
          <w:tcPr>
            <w:tcW w:w="992" w:type="dxa"/>
            <w:tcBorders>
              <w:top w:val="single" w:sz="2" w:space="0" w:color="53565A" w:themeColor="accent3"/>
              <w:bottom w:val="single" w:sz="12" w:space="0" w:color="53565A" w:themeColor="accent3"/>
            </w:tcBorders>
            <w:shd w:val="clear" w:color="auto" w:fill="E7E7E8" w:themeFill="accent4" w:themeFillTint="33"/>
            <w:vAlign w:val="center"/>
          </w:tcPr>
          <w:p w14:paraId="4C154A17" w14:textId="77777777" w:rsidR="00184FF0" w:rsidRPr="00815BF6" w:rsidRDefault="00184FF0" w:rsidP="00184FF0">
            <w:pPr>
              <w:pStyle w:val="TableofFigures"/>
              <w:spacing w:before="60" w:after="60"/>
              <w:rPr>
                <w:rFonts w:ascii="Arial" w:hAnsi="Arial"/>
                <w:b/>
                <w:color w:val="auto"/>
                <w:sz w:val="17"/>
                <w:szCs w:val="17"/>
              </w:rPr>
            </w:pPr>
            <w:r w:rsidRPr="00815BF6">
              <w:rPr>
                <w:rFonts w:ascii="Arial" w:hAnsi="Arial"/>
                <w:b/>
                <w:color w:val="auto"/>
                <w:sz w:val="17"/>
                <w:szCs w:val="17"/>
              </w:rPr>
              <w:t>12,933,069</w:t>
            </w:r>
          </w:p>
        </w:tc>
      </w:tr>
      <w:tr w:rsidR="00184FF0" w:rsidRPr="00815BF6" w14:paraId="3798D43B" w14:textId="77777777" w:rsidTr="000C33E4">
        <w:trPr>
          <w:cantSplit/>
        </w:trPr>
        <w:tc>
          <w:tcPr>
            <w:tcW w:w="4352" w:type="dxa"/>
            <w:tcBorders>
              <w:top w:val="single" w:sz="12" w:space="0" w:color="53565A" w:themeColor="accent3"/>
            </w:tcBorders>
            <w:vAlign w:val="center"/>
          </w:tcPr>
          <w:p w14:paraId="05844722" w14:textId="77777777" w:rsidR="00184FF0" w:rsidRPr="00815BF6" w:rsidRDefault="00184FF0" w:rsidP="00184FF0">
            <w:pPr>
              <w:pStyle w:val="TableTextFinancial"/>
              <w:spacing w:before="60"/>
              <w:rPr>
                <w:b/>
                <w:sz w:val="17"/>
                <w:szCs w:val="17"/>
              </w:rPr>
            </w:pPr>
            <w:r w:rsidRPr="00815BF6">
              <w:rPr>
                <w:b/>
                <w:sz w:val="17"/>
                <w:szCs w:val="17"/>
              </w:rPr>
              <w:t>Expenses from transactions</w:t>
            </w:r>
          </w:p>
        </w:tc>
        <w:tc>
          <w:tcPr>
            <w:tcW w:w="992" w:type="dxa"/>
            <w:tcBorders>
              <w:top w:val="single" w:sz="12" w:space="0" w:color="53565A" w:themeColor="accent3"/>
            </w:tcBorders>
            <w:shd w:val="clear" w:color="auto" w:fill="E7E7E8" w:themeFill="accent4" w:themeFillTint="33"/>
            <w:vAlign w:val="center"/>
          </w:tcPr>
          <w:p w14:paraId="3EA9993A" w14:textId="77777777" w:rsidR="00184FF0" w:rsidRPr="00815BF6" w:rsidRDefault="00184FF0" w:rsidP="00BE7669">
            <w:pPr>
              <w:pStyle w:val="TableTextFinancial"/>
              <w:spacing w:before="60"/>
              <w:ind w:right="45"/>
              <w:jc w:val="right"/>
              <w:rPr>
                <w:sz w:val="17"/>
                <w:szCs w:val="17"/>
              </w:rPr>
            </w:pPr>
          </w:p>
        </w:tc>
        <w:tc>
          <w:tcPr>
            <w:tcW w:w="992" w:type="dxa"/>
            <w:tcBorders>
              <w:top w:val="single" w:sz="12" w:space="0" w:color="53565A" w:themeColor="accent3"/>
            </w:tcBorders>
            <w:shd w:val="clear" w:color="auto" w:fill="auto"/>
            <w:vAlign w:val="center"/>
          </w:tcPr>
          <w:p w14:paraId="0B68108D" w14:textId="77777777" w:rsidR="00184FF0" w:rsidRPr="00815BF6" w:rsidRDefault="00184FF0" w:rsidP="00184FF0">
            <w:pPr>
              <w:pStyle w:val="TableofFigures"/>
              <w:spacing w:before="60" w:after="60"/>
              <w:rPr>
                <w:rFonts w:ascii="Arial" w:hAnsi="Arial"/>
                <w:color w:val="auto"/>
                <w:sz w:val="17"/>
                <w:szCs w:val="17"/>
              </w:rPr>
            </w:pPr>
          </w:p>
        </w:tc>
        <w:tc>
          <w:tcPr>
            <w:tcW w:w="992" w:type="dxa"/>
            <w:tcBorders>
              <w:top w:val="single" w:sz="12" w:space="0" w:color="53565A" w:themeColor="accent3"/>
            </w:tcBorders>
            <w:shd w:val="clear" w:color="auto" w:fill="E7E7E8" w:themeFill="accent4" w:themeFillTint="33"/>
            <w:vAlign w:val="center"/>
          </w:tcPr>
          <w:p w14:paraId="324FB9D4" w14:textId="77777777" w:rsidR="00184FF0" w:rsidRPr="00815BF6" w:rsidRDefault="00184FF0" w:rsidP="00184FF0">
            <w:pPr>
              <w:pStyle w:val="TableofFigures"/>
              <w:spacing w:before="60" w:after="60"/>
              <w:rPr>
                <w:rFonts w:ascii="Arial" w:hAnsi="Arial"/>
                <w:color w:val="auto"/>
                <w:sz w:val="17"/>
                <w:szCs w:val="17"/>
              </w:rPr>
            </w:pPr>
          </w:p>
        </w:tc>
      </w:tr>
      <w:tr w:rsidR="00184FF0" w:rsidRPr="00815BF6" w14:paraId="71D30D10" w14:textId="77777777" w:rsidTr="000C33E4">
        <w:trPr>
          <w:cantSplit/>
        </w:trPr>
        <w:tc>
          <w:tcPr>
            <w:tcW w:w="4352" w:type="dxa"/>
            <w:vAlign w:val="center"/>
          </w:tcPr>
          <w:p w14:paraId="7D12A995" w14:textId="77777777" w:rsidR="00184FF0" w:rsidRPr="00815BF6" w:rsidRDefault="00184FF0" w:rsidP="00184FF0">
            <w:pPr>
              <w:pStyle w:val="TableTextFinancial"/>
              <w:spacing w:before="60"/>
              <w:rPr>
                <w:sz w:val="17"/>
                <w:szCs w:val="17"/>
              </w:rPr>
            </w:pPr>
            <w:r w:rsidRPr="00815BF6">
              <w:rPr>
                <w:sz w:val="17"/>
                <w:szCs w:val="17"/>
              </w:rPr>
              <w:t>Administrative expenses</w:t>
            </w:r>
          </w:p>
        </w:tc>
        <w:tc>
          <w:tcPr>
            <w:tcW w:w="992" w:type="dxa"/>
            <w:shd w:val="clear" w:color="auto" w:fill="E7E7E8" w:themeFill="accent4" w:themeFillTint="33"/>
            <w:vAlign w:val="center"/>
          </w:tcPr>
          <w:p w14:paraId="5000A447" w14:textId="77777777" w:rsidR="00184FF0" w:rsidRPr="00815BF6" w:rsidRDefault="00184FF0" w:rsidP="00BE7669">
            <w:pPr>
              <w:pStyle w:val="TableTextFinancial"/>
              <w:spacing w:before="60"/>
              <w:ind w:right="45"/>
              <w:jc w:val="right"/>
              <w:rPr>
                <w:sz w:val="17"/>
                <w:szCs w:val="17"/>
              </w:rPr>
            </w:pPr>
            <w:r w:rsidRPr="00815BF6">
              <w:rPr>
                <w:sz w:val="17"/>
                <w:szCs w:val="17"/>
              </w:rPr>
              <w:t>3.1</w:t>
            </w:r>
          </w:p>
        </w:tc>
        <w:tc>
          <w:tcPr>
            <w:tcW w:w="992" w:type="dxa"/>
            <w:shd w:val="clear" w:color="auto" w:fill="auto"/>
            <w:vAlign w:val="center"/>
          </w:tcPr>
          <w:p w14:paraId="43AB080B" w14:textId="77777777" w:rsidR="00184FF0" w:rsidRPr="00815BF6" w:rsidRDefault="000E6DB8" w:rsidP="00184FF0">
            <w:pPr>
              <w:pStyle w:val="TableofFigures"/>
              <w:spacing w:before="60" w:after="60"/>
              <w:rPr>
                <w:rFonts w:ascii="Arial" w:hAnsi="Arial"/>
                <w:color w:val="auto"/>
                <w:sz w:val="17"/>
                <w:szCs w:val="17"/>
              </w:rPr>
            </w:pPr>
            <w:r>
              <w:rPr>
                <w:rFonts w:ascii="Arial" w:hAnsi="Arial"/>
                <w:color w:val="auto"/>
                <w:sz w:val="17"/>
                <w:szCs w:val="17"/>
              </w:rPr>
              <w:t>7,105,372</w:t>
            </w:r>
          </w:p>
        </w:tc>
        <w:tc>
          <w:tcPr>
            <w:tcW w:w="992" w:type="dxa"/>
            <w:shd w:val="clear" w:color="auto" w:fill="E7E7E8" w:themeFill="accent4" w:themeFillTint="33"/>
            <w:vAlign w:val="center"/>
          </w:tcPr>
          <w:p w14:paraId="13605615" w14:textId="77777777" w:rsidR="00184FF0" w:rsidRPr="00815BF6" w:rsidRDefault="00184FF0" w:rsidP="00184FF0">
            <w:pPr>
              <w:pStyle w:val="TableofFigures"/>
              <w:spacing w:before="60" w:after="60"/>
              <w:rPr>
                <w:rFonts w:ascii="Arial" w:hAnsi="Arial"/>
                <w:color w:val="auto"/>
                <w:sz w:val="17"/>
                <w:szCs w:val="17"/>
              </w:rPr>
            </w:pPr>
            <w:r w:rsidRPr="00815BF6">
              <w:rPr>
                <w:rFonts w:ascii="Arial" w:hAnsi="Arial"/>
                <w:color w:val="auto"/>
                <w:sz w:val="17"/>
                <w:szCs w:val="17"/>
              </w:rPr>
              <w:t>7,031,442</w:t>
            </w:r>
          </w:p>
        </w:tc>
      </w:tr>
      <w:tr w:rsidR="00670019" w:rsidRPr="00815BF6" w14:paraId="6C932789" w14:textId="77777777" w:rsidTr="000C33E4">
        <w:trPr>
          <w:cantSplit/>
        </w:trPr>
        <w:tc>
          <w:tcPr>
            <w:tcW w:w="4352" w:type="dxa"/>
            <w:vAlign w:val="center"/>
          </w:tcPr>
          <w:p w14:paraId="48A909CF" w14:textId="77777777" w:rsidR="00670019" w:rsidRPr="00815BF6" w:rsidRDefault="00670019" w:rsidP="00184FF0">
            <w:pPr>
              <w:pStyle w:val="TableTextFinancial"/>
              <w:spacing w:before="60"/>
              <w:rPr>
                <w:sz w:val="17"/>
                <w:szCs w:val="17"/>
              </w:rPr>
            </w:pPr>
            <w:r>
              <w:rPr>
                <w:sz w:val="17"/>
                <w:szCs w:val="17"/>
              </w:rPr>
              <w:t>Amortisation</w:t>
            </w:r>
          </w:p>
        </w:tc>
        <w:tc>
          <w:tcPr>
            <w:tcW w:w="992" w:type="dxa"/>
            <w:shd w:val="clear" w:color="auto" w:fill="E7E7E8" w:themeFill="accent4" w:themeFillTint="33"/>
            <w:vAlign w:val="center"/>
          </w:tcPr>
          <w:p w14:paraId="17EA32BA" w14:textId="77777777" w:rsidR="00670019" w:rsidRPr="00815BF6" w:rsidRDefault="00670019" w:rsidP="00BE7669">
            <w:pPr>
              <w:pStyle w:val="TableTextFinancial"/>
              <w:spacing w:before="60"/>
              <w:ind w:right="45"/>
              <w:jc w:val="right"/>
              <w:rPr>
                <w:sz w:val="17"/>
                <w:szCs w:val="17"/>
              </w:rPr>
            </w:pPr>
            <w:r>
              <w:rPr>
                <w:sz w:val="17"/>
                <w:szCs w:val="17"/>
              </w:rPr>
              <w:t>4.1</w:t>
            </w:r>
          </w:p>
        </w:tc>
        <w:tc>
          <w:tcPr>
            <w:tcW w:w="992" w:type="dxa"/>
            <w:shd w:val="clear" w:color="auto" w:fill="auto"/>
            <w:vAlign w:val="center"/>
          </w:tcPr>
          <w:p w14:paraId="0EA8CBF6" w14:textId="77777777" w:rsidR="00670019" w:rsidRPr="00815BF6" w:rsidRDefault="000E6DB8" w:rsidP="00184FF0">
            <w:pPr>
              <w:pStyle w:val="TableofFigures"/>
              <w:spacing w:before="60" w:after="60"/>
              <w:rPr>
                <w:rFonts w:ascii="Arial" w:hAnsi="Arial"/>
                <w:color w:val="auto"/>
                <w:sz w:val="17"/>
                <w:szCs w:val="17"/>
              </w:rPr>
            </w:pPr>
            <w:r>
              <w:rPr>
                <w:rFonts w:ascii="Arial" w:hAnsi="Arial"/>
                <w:color w:val="auto"/>
                <w:sz w:val="17"/>
                <w:szCs w:val="17"/>
              </w:rPr>
              <w:t>526,724</w:t>
            </w:r>
          </w:p>
        </w:tc>
        <w:tc>
          <w:tcPr>
            <w:tcW w:w="992" w:type="dxa"/>
            <w:shd w:val="clear" w:color="auto" w:fill="E7E7E8" w:themeFill="accent4" w:themeFillTint="33"/>
            <w:vAlign w:val="center"/>
          </w:tcPr>
          <w:p w14:paraId="7CA54D4B" w14:textId="77777777" w:rsidR="00670019" w:rsidRPr="00815BF6" w:rsidRDefault="00670019" w:rsidP="00184FF0">
            <w:pPr>
              <w:pStyle w:val="TableofFigures"/>
              <w:spacing w:before="60" w:after="60"/>
              <w:rPr>
                <w:rFonts w:ascii="Arial" w:hAnsi="Arial"/>
                <w:color w:val="auto"/>
                <w:sz w:val="17"/>
                <w:szCs w:val="17"/>
              </w:rPr>
            </w:pPr>
            <w:r>
              <w:rPr>
                <w:rFonts w:ascii="Arial" w:hAnsi="Arial"/>
                <w:color w:val="auto"/>
                <w:sz w:val="17"/>
                <w:szCs w:val="17"/>
              </w:rPr>
              <w:t>263,836</w:t>
            </w:r>
          </w:p>
        </w:tc>
      </w:tr>
      <w:tr w:rsidR="00184FF0" w:rsidRPr="00815BF6" w14:paraId="6E9A1F4A" w14:textId="77777777" w:rsidTr="000C33E4">
        <w:trPr>
          <w:cantSplit/>
        </w:trPr>
        <w:tc>
          <w:tcPr>
            <w:tcW w:w="4352" w:type="dxa"/>
            <w:vAlign w:val="center"/>
          </w:tcPr>
          <w:p w14:paraId="6460A52F" w14:textId="77777777" w:rsidR="00184FF0" w:rsidRPr="00815BF6" w:rsidRDefault="00184FF0" w:rsidP="00184FF0">
            <w:pPr>
              <w:pStyle w:val="TableTextFinancial"/>
              <w:spacing w:before="60"/>
              <w:rPr>
                <w:sz w:val="17"/>
                <w:szCs w:val="17"/>
              </w:rPr>
            </w:pPr>
            <w:r w:rsidRPr="00815BF6">
              <w:rPr>
                <w:sz w:val="17"/>
                <w:szCs w:val="17"/>
              </w:rPr>
              <w:t>Grants and other transfers</w:t>
            </w:r>
          </w:p>
        </w:tc>
        <w:tc>
          <w:tcPr>
            <w:tcW w:w="992" w:type="dxa"/>
            <w:shd w:val="clear" w:color="auto" w:fill="E7E7E8" w:themeFill="accent4" w:themeFillTint="33"/>
            <w:vAlign w:val="center"/>
          </w:tcPr>
          <w:p w14:paraId="6AADE3FF" w14:textId="77777777" w:rsidR="00184FF0" w:rsidRPr="00815BF6" w:rsidRDefault="00184FF0" w:rsidP="00BE7669">
            <w:pPr>
              <w:pStyle w:val="TableTextFinancial"/>
              <w:spacing w:before="60"/>
              <w:ind w:right="45"/>
              <w:jc w:val="right"/>
              <w:rPr>
                <w:sz w:val="17"/>
                <w:szCs w:val="17"/>
              </w:rPr>
            </w:pPr>
            <w:r w:rsidRPr="00815BF6">
              <w:rPr>
                <w:sz w:val="17"/>
                <w:szCs w:val="17"/>
              </w:rPr>
              <w:t>3.1</w:t>
            </w:r>
          </w:p>
        </w:tc>
        <w:tc>
          <w:tcPr>
            <w:tcW w:w="992" w:type="dxa"/>
            <w:shd w:val="clear" w:color="auto" w:fill="auto"/>
            <w:vAlign w:val="center"/>
          </w:tcPr>
          <w:p w14:paraId="2C10AB5E" w14:textId="77777777" w:rsidR="00184FF0" w:rsidRPr="00815BF6" w:rsidRDefault="000E6DB8" w:rsidP="00184FF0">
            <w:pPr>
              <w:pStyle w:val="TableofFigures"/>
              <w:spacing w:before="60" w:after="60"/>
              <w:rPr>
                <w:rFonts w:ascii="Arial" w:hAnsi="Arial"/>
                <w:color w:val="auto"/>
                <w:sz w:val="17"/>
                <w:szCs w:val="17"/>
              </w:rPr>
            </w:pPr>
            <w:r>
              <w:rPr>
                <w:rFonts w:ascii="Arial" w:hAnsi="Arial"/>
                <w:color w:val="auto"/>
                <w:sz w:val="17"/>
                <w:szCs w:val="17"/>
              </w:rPr>
              <w:t>9,064</w:t>
            </w:r>
          </w:p>
        </w:tc>
        <w:tc>
          <w:tcPr>
            <w:tcW w:w="992" w:type="dxa"/>
            <w:shd w:val="clear" w:color="auto" w:fill="E7E7E8" w:themeFill="accent4" w:themeFillTint="33"/>
            <w:vAlign w:val="center"/>
          </w:tcPr>
          <w:p w14:paraId="168B070C" w14:textId="77777777" w:rsidR="00184FF0" w:rsidRPr="00815BF6" w:rsidRDefault="00184FF0" w:rsidP="00184FF0">
            <w:pPr>
              <w:pStyle w:val="TableofFigures"/>
              <w:spacing w:before="60" w:after="60"/>
              <w:rPr>
                <w:rFonts w:ascii="Arial" w:hAnsi="Arial"/>
                <w:color w:val="auto"/>
                <w:sz w:val="17"/>
                <w:szCs w:val="17"/>
              </w:rPr>
            </w:pPr>
            <w:r w:rsidRPr="00815BF6">
              <w:rPr>
                <w:rFonts w:ascii="Arial" w:hAnsi="Arial"/>
                <w:color w:val="auto"/>
                <w:sz w:val="17"/>
                <w:szCs w:val="17"/>
              </w:rPr>
              <w:t>8,500</w:t>
            </w:r>
          </w:p>
        </w:tc>
      </w:tr>
      <w:tr w:rsidR="00670019" w:rsidRPr="00815BF6" w14:paraId="4DBACEC8" w14:textId="77777777" w:rsidTr="000C33E4">
        <w:trPr>
          <w:cantSplit/>
        </w:trPr>
        <w:tc>
          <w:tcPr>
            <w:tcW w:w="4352" w:type="dxa"/>
            <w:vAlign w:val="center"/>
          </w:tcPr>
          <w:p w14:paraId="29AF421C" w14:textId="77777777" w:rsidR="00670019" w:rsidRPr="00815BF6" w:rsidRDefault="00670019" w:rsidP="00184FF0">
            <w:pPr>
              <w:pStyle w:val="TableTextFinancial"/>
              <w:spacing w:before="60"/>
              <w:rPr>
                <w:sz w:val="17"/>
                <w:szCs w:val="17"/>
              </w:rPr>
            </w:pPr>
            <w:r>
              <w:rPr>
                <w:sz w:val="17"/>
                <w:szCs w:val="17"/>
              </w:rPr>
              <w:t>Contractors</w:t>
            </w:r>
          </w:p>
        </w:tc>
        <w:tc>
          <w:tcPr>
            <w:tcW w:w="992" w:type="dxa"/>
            <w:shd w:val="clear" w:color="auto" w:fill="E7E7E8" w:themeFill="accent4" w:themeFillTint="33"/>
            <w:vAlign w:val="center"/>
          </w:tcPr>
          <w:p w14:paraId="4387F920" w14:textId="77777777" w:rsidR="00670019" w:rsidRPr="00815BF6" w:rsidRDefault="00670019" w:rsidP="00BE7669">
            <w:pPr>
              <w:pStyle w:val="TableTextFinancial"/>
              <w:spacing w:before="60"/>
              <w:ind w:right="45"/>
              <w:jc w:val="right"/>
              <w:rPr>
                <w:sz w:val="17"/>
                <w:szCs w:val="17"/>
              </w:rPr>
            </w:pPr>
            <w:r>
              <w:rPr>
                <w:sz w:val="17"/>
                <w:szCs w:val="17"/>
              </w:rPr>
              <w:t>3.1</w:t>
            </w:r>
          </w:p>
        </w:tc>
        <w:tc>
          <w:tcPr>
            <w:tcW w:w="992" w:type="dxa"/>
            <w:shd w:val="clear" w:color="auto" w:fill="auto"/>
            <w:vAlign w:val="center"/>
          </w:tcPr>
          <w:p w14:paraId="526D0901" w14:textId="77777777" w:rsidR="00670019" w:rsidRPr="00815BF6" w:rsidRDefault="000E6DB8" w:rsidP="00184FF0">
            <w:pPr>
              <w:pStyle w:val="TableofFigures"/>
              <w:spacing w:before="60" w:after="60"/>
              <w:rPr>
                <w:rFonts w:ascii="Arial" w:hAnsi="Arial"/>
                <w:color w:val="auto"/>
                <w:sz w:val="17"/>
                <w:szCs w:val="17"/>
              </w:rPr>
            </w:pPr>
            <w:r>
              <w:rPr>
                <w:rFonts w:ascii="Arial" w:hAnsi="Arial"/>
                <w:color w:val="auto"/>
                <w:sz w:val="17"/>
                <w:szCs w:val="17"/>
              </w:rPr>
              <w:t>4,967,461</w:t>
            </w:r>
          </w:p>
        </w:tc>
        <w:tc>
          <w:tcPr>
            <w:tcW w:w="992" w:type="dxa"/>
            <w:shd w:val="clear" w:color="auto" w:fill="E7E7E8" w:themeFill="accent4" w:themeFillTint="33"/>
            <w:vAlign w:val="center"/>
          </w:tcPr>
          <w:p w14:paraId="3BFF5709" w14:textId="77777777" w:rsidR="00670019" w:rsidRPr="00815BF6" w:rsidRDefault="00670019" w:rsidP="00184FF0">
            <w:pPr>
              <w:pStyle w:val="TableofFigures"/>
              <w:spacing w:before="60" w:after="60"/>
              <w:rPr>
                <w:rFonts w:ascii="Arial" w:hAnsi="Arial"/>
                <w:color w:val="auto"/>
                <w:sz w:val="17"/>
                <w:szCs w:val="17"/>
              </w:rPr>
            </w:pPr>
            <w:r>
              <w:rPr>
                <w:rFonts w:ascii="Arial" w:hAnsi="Arial"/>
                <w:color w:val="auto"/>
                <w:sz w:val="17"/>
                <w:szCs w:val="17"/>
              </w:rPr>
              <w:t>3,970,821</w:t>
            </w:r>
          </w:p>
        </w:tc>
      </w:tr>
      <w:tr w:rsidR="00184FF0" w:rsidRPr="00815BF6" w14:paraId="414C8EF5" w14:textId="77777777" w:rsidTr="000C33E4">
        <w:trPr>
          <w:cantSplit/>
        </w:trPr>
        <w:tc>
          <w:tcPr>
            <w:tcW w:w="4352" w:type="dxa"/>
            <w:tcBorders>
              <w:bottom w:val="single" w:sz="2" w:space="0" w:color="53565A" w:themeColor="accent3"/>
            </w:tcBorders>
            <w:vAlign w:val="center"/>
          </w:tcPr>
          <w:p w14:paraId="129BB8AF" w14:textId="77777777" w:rsidR="00184FF0" w:rsidRPr="00815BF6" w:rsidRDefault="00184FF0" w:rsidP="00184FF0">
            <w:pPr>
              <w:pStyle w:val="TableTextFinancial"/>
              <w:spacing w:before="60"/>
              <w:rPr>
                <w:sz w:val="17"/>
                <w:szCs w:val="17"/>
              </w:rPr>
            </w:pPr>
            <w:r w:rsidRPr="00815BF6">
              <w:rPr>
                <w:sz w:val="17"/>
                <w:szCs w:val="17"/>
              </w:rPr>
              <w:t>Supplies and services</w:t>
            </w:r>
          </w:p>
        </w:tc>
        <w:tc>
          <w:tcPr>
            <w:tcW w:w="992" w:type="dxa"/>
            <w:tcBorders>
              <w:bottom w:val="single" w:sz="2" w:space="0" w:color="53565A" w:themeColor="accent3"/>
            </w:tcBorders>
            <w:shd w:val="clear" w:color="auto" w:fill="E7E7E8" w:themeFill="accent4" w:themeFillTint="33"/>
            <w:vAlign w:val="center"/>
          </w:tcPr>
          <w:p w14:paraId="7B08C5DF" w14:textId="77777777" w:rsidR="00184FF0" w:rsidRPr="00815BF6" w:rsidRDefault="00184FF0" w:rsidP="00BE7669">
            <w:pPr>
              <w:pStyle w:val="TableTextFinancial"/>
              <w:spacing w:before="60"/>
              <w:ind w:right="45"/>
              <w:jc w:val="right"/>
              <w:rPr>
                <w:sz w:val="17"/>
                <w:szCs w:val="17"/>
              </w:rPr>
            </w:pPr>
            <w:r w:rsidRPr="00815BF6">
              <w:rPr>
                <w:sz w:val="17"/>
                <w:szCs w:val="17"/>
              </w:rPr>
              <w:t>3.1</w:t>
            </w:r>
          </w:p>
        </w:tc>
        <w:tc>
          <w:tcPr>
            <w:tcW w:w="992" w:type="dxa"/>
            <w:tcBorders>
              <w:bottom w:val="single" w:sz="2" w:space="0" w:color="53565A" w:themeColor="accent3"/>
            </w:tcBorders>
            <w:shd w:val="clear" w:color="auto" w:fill="auto"/>
            <w:vAlign w:val="center"/>
          </w:tcPr>
          <w:p w14:paraId="1A9BF3F9" w14:textId="77777777" w:rsidR="00184FF0" w:rsidRPr="00815BF6" w:rsidRDefault="000E6DB8" w:rsidP="00184FF0">
            <w:pPr>
              <w:pStyle w:val="TableofFigures"/>
              <w:spacing w:before="60" w:after="60"/>
              <w:rPr>
                <w:rFonts w:ascii="Arial" w:hAnsi="Arial"/>
                <w:color w:val="auto"/>
                <w:sz w:val="17"/>
                <w:szCs w:val="17"/>
              </w:rPr>
            </w:pPr>
            <w:r>
              <w:rPr>
                <w:rFonts w:ascii="Arial" w:hAnsi="Arial"/>
                <w:color w:val="auto"/>
                <w:sz w:val="17"/>
                <w:szCs w:val="17"/>
              </w:rPr>
              <w:t>1,446,433</w:t>
            </w:r>
          </w:p>
        </w:tc>
        <w:tc>
          <w:tcPr>
            <w:tcW w:w="992" w:type="dxa"/>
            <w:tcBorders>
              <w:bottom w:val="single" w:sz="2" w:space="0" w:color="53565A" w:themeColor="accent3"/>
            </w:tcBorders>
            <w:shd w:val="clear" w:color="auto" w:fill="E7E7E8" w:themeFill="accent4" w:themeFillTint="33"/>
            <w:vAlign w:val="center"/>
          </w:tcPr>
          <w:p w14:paraId="6BEB69F3" w14:textId="77777777" w:rsidR="00184FF0" w:rsidRPr="00815BF6" w:rsidRDefault="000E6DB8" w:rsidP="00184FF0">
            <w:pPr>
              <w:pStyle w:val="TableofFigures"/>
              <w:spacing w:before="60" w:after="60"/>
              <w:rPr>
                <w:rFonts w:ascii="Arial" w:hAnsi="Arial"/>
                <w:color w:val="auto"/>
                <w:sz w:val="17"/>
                <w:szCs w:val="17"/>
              </w:rPr>
            </w:pPr>
            <w:r>
              <w:rPr>
                <w:rFonts w:ascii="Arial" w:hAnsi="Arial"/>
                <w:color w:val="auto"/>
                <w:sz w:val="17"/>
                <w:szCs w:val="17"/>
              </w:rPr>
              <w:t>1,503,181</w:t>
            </w:r>
          </w:p>
        </w:tc>
      </w:tr>
      <w:tr w:rsidR="00184FF0" w:rsidRPr="00815BF6" w14:paraId="50694988" w14:textId="77777777" w:rsidTr="000C33E4">
        <w:trPr>
          <w:cantSplit/>
        </w:trPr>
        <w:tc>
          <w:tcPr>
            <w:tcW w:w="4352" w:type="dxa"/>
            <w:tcBorders>
              <w:top w:val="single" w:sz="2" w:space="0" w:color="53565A" w:themeColor="accent3"/>
              <w:bottom w:val="single" w:sz="2" w:space="0" w:color="53565A" w:themeColor="accent3"/>
            </w:tcBorders>
            <w:vAlign w:val="center"/>
          </w:tcPr>
          <w:p w14:paraId="31151443" w14:textId="77777777" w:rsidR="00184FF0" w:rsidRPr="00815BF6" w:rsidRDefault="00184FF0" w:rsidP="00184FF0">
            <w:pPr>
              <w:pStyle w:val="TableTextFinancial"/>
              <w:spacing w:before="60"/>
              <w:rPr>
                <w:b/>
                <w:sz w:val="17"/>
                <w:szCs w:val="17"/>
              </w:rPr>
            </w:pPr>
            <w:r w:rsidRPr="00815BF6">
              <w:rPr>
                <w:b/>
                <w:sz w:val="17"/>
                <w:szCs w:val="17"/>
              </w:rPr>
              <w:t>Total expenses from transactions</w:t>
            </w:r>
          </w:p>
        </w:tc>
        <w:tc>
          <w:tcPr>
            <w:tcW w:w="992" w:type="dxa"/>
            <w:tcBorders>
              <w:top w:val="single" w:sz="2" w:space="0" w:color="53565A" w:themeColor="accent3"/>
              <w:bottom w:val="single" w:sz="2" w:space="0" w:color="53565A" w:themeColor="accent3"/>
            </w:tcBorders>
            <w:shd w:val="clear" w:color="auto" w:fill="E7E7E8" w:themeFill="accent4" w:themeFillTint="33"/>
            <w:vAlign w:val="center"/>
          </w:tcPr>
          <w:p w14:paraId="10B71E37" w14:textId="77777777" w:rsidR="00184FF0" w:rsidRPr="00815BF6" w:rsidRDefault="00184FF0" w:rsidP="00184FF0">
            <w:pPr>
              <w:pStyle w:val="TableTextFinancial"/>
              <w:spacing w:before="60"/>
              <w:jc w:val="center"/>
              <w:rPr>
                <w:b/>
                <w:sz w:val="17"/>
                <w:szCs w:val="17"/>
              </w:rPr>
            </w:pPr>
          </w:p>
        </w:tc>
        <w:tc>
          <w:tcPr>
            <w:tcW w:w="992" w:type="dxa"/>
            <w:tcBorders>
              <w:top w:val="single" w:sz="2" w:space="0" w:color="53565A" w:themeColor="accent3"/>
              <w:bottom w:val="single" w:sz="2" w:space="0" w:color="53565A" w:themeColor="accent3"/>
            </w:tcBorders>
            <w:shd w:val="clear" w:color="auto" w:fill="auto"/>
            <w:vAlign w:val="center"/>
          </w:tcPr>
          <w:p w14:paraId="5C0EEF95" w14:textId="77777777" w:rsidR="00184FF0" w:rsidRPr="00815BF6" w:rsidRDefault="000E6DB8" w:rsidP="00184FF0">
            <w:pPr>
              <w:pStyle w:val="TableofFigures"/>
              <w:spacing w:before="60" w:after="60"/>
              <w:rPr>
                <w:rFonts w:ascii="Arial" w:hAnsi="Arial"/>
                <w:b/>
                <w:color w:val="auto"/>
                <w:sz w:val="17"/>
                <w:szCs w:val="17"/>
              </w:rPr>
            </w:pPr>
            <w:r>
              <w:rPr>
                <w:rFonts w:ascii="Arial" w:hAnsi="Arial"/>
                <w:b/>
                <w:color w:val="auto"/>
                <w:sz w:val="17"/>
                <w:szCs w:val="17"/>
              </w:rPr>
              <w:t>14,055,054</w:t>
            </w:r>
          </w:p>
        </w:tc>
        <w:tc>
          <w:tcPr>
            <w:tcW w:w="992" w:type="dxa"/>
            <w:tcBorders>
              <w:top w:val="single" w:sz="2" w:space="0" w:color="53565A" w:themeColor="accent3"/>
              <w:bottom w:val="single" w:sz="2" w:space="0" w:color="53565A" w:themeColor="accent3"/>
            </w:tcBorders>
            <w:shd w:val="clear" w:color="auto" w:fill="E7E7E8" w:themeFill="accent4" w:themeFillTint="33"/>
            <w:vAlign w:val="center"/>
          </w:tcPr>
          <w:p w14:paraId="440A0B88" w14:textId="77777777" w:rsidR="00184FF0" w:rsidRPr="00815BF6" w:rsidRDefault="00184FF0" w:rsidP="00184FF0">
            <w:pPr>
              <w:pStyle w:val="TableofFigures"/>
              <w:spacing w:before="60" w:after="60"/>
              <w:rPr>
                <w:rFonts w:ascii="Arial" w:hAnsi="Arial"/>
                <w:b/>
                <w:color w:val="auto"/>
                <w:sz w:val="17"/>
                <w:szCs w:val="17"/>
              </w:rPr>
            </w:pPr>
            <w:r w:rsidRPr="00815BF6">
              <w:rPr>
                <w:rFonts w:ascii="Arial" w:hAnsi="Arial"/>
                <w:b/>
                <w:color w:val="auto"/>
                <w:sz w:val="17"/>
                <w:szCs w:val="17"/>
              </w:rPr>
              <w:t>12,777,780</w:t>
            </w:r>
          </w:p>
        </w:tc>
      </w:tr>
      <w:tr w:rsidR="00184FF0" w:rsidRPr="00815BF6" w14:paraId="4B22E022" w14:textId="77777777" w:rsidTr="000C33E4">
        <w:trPr>
          <w:cantSplit/>
        </w:trPr>
        <w:tc>
          <w:tcPr>
            <w:tcW w:w="4352" w:type="dxa"/>
            <w:tcBorders>
              <w:top w:val="single" w:sz="2" w:space="0" w:color="53565A" w:themeColor="accent3"/>
              <w:bottom w:val="single" w:sz="2" w:space="0" w:color="53565A" w:themeColor="accent3"/>
            </w:tcBorders>
            <w:vAlign w:val="center"/>
          </w:tcPr>
          <w:p w14:paraId="7236BA2C" w14:textId="77777777" w:rsidR="00184FF0" w:rsidRPr="00815BF6" w:rsidRDefault="00184FF0" w:rsidP="00184FF0">
            <w:pPr>
              <w:pStyle w:val="TableTextFinancial"/>
              <w:spacing w:before="60"/>
              <w:rPr>
                <w:b/>
                <w:sz w:val="17"/>
                <w:szCs w:val="17"/>
              </w:rPr>
            </w:pPr>
            <w:r w:rsidRPr="00815BF6">
              <w:rPr>
                <w:b/>
                <w:sz w:val="17"/>
                <w:szCs w:val="17"/>
              </w:rPr>
              <w:t xml:space="preserve">Net result </w:t>
            </w:r>
            <w:r w:rsidR="00670019">
              <w:rPr>
                <w:b/>
                <w:sz w:val="17"/>
                <w:szCs w:val="17"/>
              </w:rPr>
              <w:t>from transactions</w:t>
            </w:r>
          </w:p>
        </w:tc>
        <w:tc>
          <w:tcPr>
            <w:tcW w:w="992" w:type="dxa"/>
            <w:tcBorders>
              <w:top w:val="single" w:sz="2" w:space="0" w:color="53565A" w:themeColor="accent3"/>
              <w:bottom w:val="single" w:sz="2" w:space="0" w:color="53565A" w:themeColor="accent3"/>
            </w:tcBorders>
            <w:shd w:val="clear" w:color="auto" w:fill="E7E7E8" w:themeFill="accent4" w:themeFillTint="33"/>
            <w:vAlign w:val="center"/>
          </w:tcPr>
          <w:p w14:paraId="38912D09" w14:textId="77777777" w:rsidR="00184FF0" w:rsidRPr="00815BF6" w:rsidRDefault="00184FF0" w:rsidP="00184FF0">
            <w:pPr>
              <w:pStyle w:val="TableTextFinancial"/>
              <w:spacing w:before="60"/>
              <w:jc w:val="center"/>
              <w:rPr>
                <w:b/>
                <w:sz w:val="17"/>
                <w:szCs w:val="17"/>
              </w:rPr>
            </w:pPr>
          </w:p>
        </w:tc>
        <w:tc>
          <w:tcPr>
            <w:tcW w:w="992" w:type="dxa"/>
            <w:tcBorders>
              <w:top w:val="single" w:sz="2" w:space="0" w:color="53565A" w:themeColor="accent3"/>
              <w:bottom w:val="single" w:sz="2" w:space="0" w:color="53565A" w:themeColor="accent3"/>
            </w:tcBorders>
            <w:shd w:val="clear" w:color="auto" w:fill="auto"/>
            <w:vAlign w:val="center"/>
          </w:tcPr>
          <w:p w14:paraId="34798045" w14:textId="77777777" w:rsidR="00184FF0" w:rsidRPr="00815BF6" w:rsidRDefault="000E6DB8" w:rsidP="00184FF0">
            <w:pPr>
              <w:pStyle w:val="TableofFigures"/>
              <w:spacing w:before="60" w:after="60"/>
              <w:rPr>
                <w:rFonts w:ascii="Arial" w:hAnsi="Arial"/>
                <w:b/>
                <w:color w:val="auto"/>
                <w:sz w:val="17"/>
                <w:szCs w:val="17"/>
              </w:rPr>
            </w:pPr>
            <w:r>
              <w:rPr>
                <w:rFonts w:ascii="Arial" w:hAnsi="Arial"/>
                <w:b/>
                <w:color w:val="auto"/>
                <w:sz w:val="17"/>
                <w:szCs w:val="17"/>
              </w:rPr>
              <w:t>(984,041)</w:t>
            </w:r>
          </w:p>
        </w:tc>
        <w:tc>
          <w:tcPr>
            <w:tcW w:w="992" w:type="dxa"/>
            <w:tcBorders>
              <w:top w:val="single" w:sz="2" w:space="0" w:color="53565A" w:themeColor="accent3"/>
              <w:bottom w:val="single" w:sz="2" w:space="0" w:color="53565A" w:themeColor="accent3"/>
            </w:tcBorders>
            <w:shd w:val="clear" w:color="auto" w:fill="E7E7E8" w:themeFill="accent4" w:themeFillTint="33"/>
            <w:vAlign w:val="center"/>
          </w:tcPr>
          <w:p w14:paraId="343AB447" w14:textId="77777777" w:rsidR="00184FF0" w:rsidRPr="00815BF6" w:rsidRDefault="00184FF0" w:rsidP="00184FF0">
            <w:pPr>
              <w:pStyle w:val="TableofFigures"/>
              <w:spacing w:before="60" w:after="60"/>
              <w:rPr>
                <w:rFonts w:ascii="Arial" w:hAnsi="Arial"/>
                <w:b/>
                <w:color w:val="auto"/>
                <w:sz w:val="17"/>
                <w:szCs w:val="17"/>
              </w:rPr>
            </w:pPr>
            <w:r w:rsidRPr="00815BF6">
              <w:rPr>
                <w:rFonts w:ascii="Arial" w:hAnsi="Arial"/>
                <w:b/>
                <w:color w:val="auto"/>
                <w:sz w:val="17"/>
                <w:szCs w:val="17"/>
              </w:rPr>
              <w:t>155,289</w:t>
            </w:r>
          </w:p>
        </w:tc>
      </w:tr>
      <w:tr w:rsidR="00184FF0" w:rsidRPr="00815BF6" w14:paraId="607895DA" w14:textId="77777777" w:rsidTr="000C33E4">
        <w:trPr>
          <w:cantSplit/>
        </w:trPr>
        <w:tc>
          <w:tcPr>
            <w:tcW w:w="4352" w:type="dxa"/>
            <w:tcBorders>
              <w:top w:val="single" w:sz="2" w:space="0" w:color="53565A" w:themeColor="accent3"/>
              <w:bottom w:val="single" w:sz="12" w:space="0" w:color="53565A" w:themeColor="accent3"/>
            </w:tcBorders>
            <w:vAlign w:val="center"/>
          </w:tcPr>
          <w:p w14:paraId="13FD581D" w14:textId="77777777" w:rsidR="00184FF0" w:rsidRPr="00815BF6" w:rsidRDefault="00184FF0" w:rsidP="00184FF0">
            <w:pPr>
              <w:pStyle w:val="TableTextFinancial"/>
              <w:spacing w:before="60"/>
              <w:rPr>
                <w:b/>
                <w:sz w:val="17"/>
                <w:szCs w:val="17"/>
              </w:rPr>
            </w:pPr>
            <w:r w:rsidRPr="00815BF6">
              <w:rPr>
                <w:b/>
                <w:sz w:val="17"/>
                <w:szCs w:val="17"/>
              </w:rPr>
              <w:t>Comprehensive result</w:t>
            </w:r>
          </w:p>
        </w:tc>
        <w:tc>
          <w:tcPr>
            <w:tcW w:w="992" w:type="dxa"/>
            <w:tcBorders>
              <w:top w:val="single" w:sz="2" w:space="0" w:color="53565A" w:themeColor="accent3"/>
              <w:bottom w:val="single" w:sz="12" w:space="0" w:color="53565A" w:themeColor="accent3"/>
            </w:tcBorders>
            <w:shd w:val="clear" w:color="auto" w:fill="E7E7E8" w:themeFill="accent4" w:themeFillTint="33"/>
            <w:vAlign w:val="center"/>
          </w:tcPr>
          <w:p w14:paraId="792A0941" w14:textId="77777777" w:rsidR="00184FF0" w:rsidRPr="00815BF6" w:rsidRDefault="00184FF0" w:rsidP="00184FF0">
            <w:pPr>
              <w:pStyle w:val="TableTextFinancial"/>
              <w:spacing w:before="60"/>
              <w:jc w:val="center"/>
              <w:rPr>
                <w:b/>
                <w:sz w:val="17"/>
                <w:szCs w:val="17"/>
              </w:rPr>
            </w:pPr>
          </w:p>
        </w:tc>
        <w:tc>
          <w:tcPr>
            <w:tcW w:w="992" w:type="dxa"/>
            <w:tcBorders>
              <w:top w:val="single" w:sz="2" w:space="0" w:color="53565A" w:themeColor="accent3"/>
              <w:bottom w:val="single" w:sz="12" w:space="0" w:color="53565A" w:themeColor="accent3"/>
            </w:tcBorders>
            <w:shd w:val="clear" w:color="auto" w:fill="auto"/>
            <w:vAlign w:val="center"/>
          </w:tcPr>
          <w:p w14:paraId="5CB1EFB5" w14:textId="77777777" w:rsidR="00184FF0" w:rsidRPr="00815BF6" w:rsidRDefault="000E6DB8" w:rsidP="00184FF0">
            <w:pPr>
              <w:pStyle w:val="TableofFigures"/>
              <w:spacing w:before="60" w:after="60"/>
              <w:rPr>
                <w:rFonts w:ascii="Arial" w:hAnsi="Arial"/>
                <w:b/>
                <w:color w:val="auto"/>
                <w:sz w:val="17"/>
                <w:szCs w:val="17"/>
              </w:rPr>
            </w:pPr>
            <w:r>
              <w:rPr>
                <w:rFonts w:ascii="Arial" w:hAnsi="Arial"/>
                <w:b/>
                <w:color w:val="auto"/>
                <w:sz w:val="17"/>
                <w:szCs w:val="17"/>
              </w:rPr>
              <w:t>(984,041)</w:t>
            </w:r>
          </w:p>
        </w:tc>
        <w:tc>
          <w:tcPr>
            <w:tcW w:w="992" w:type="dxa"/>
            <w:tcBorders>
              <w:top w:val="single" w:sz="2" w:space="0" w:color="53565A" w:themeColor="accent3"/>
              <w:bottom w:val="single" w:sz="12" w:space="0" w:color="53565A" w:themeColor="accent3"/>
            </w:tcBorders>
            <w:shd w:val="clear" w:color="auto" w:fill="E7E7E8" w:themeFill="accent4" w:themeFillTint="33"/>
            <w:vAlign w:val="center"/>
          </w:tcPr>
          <w:p w14:paraId="3145DE94" w14:textId="77777777" w:rsidR="00184FF0" w:rsidRPr="00815BF6" w:rsidRDefault="00184FF0" w:rsidP="00184FF0">
            <w:pPr>
              <w:pStyle w:val="TableofFigures"/>
              <w:spacing w:before="60" w:after="60"/>
              <w:rPr>
                <w:rFonts w:ascii="Arial" w:hAnsi="Arial"/>
                <w:b/>
                <w:color w:val="auto"/>
                <w:sz w:val="17"/>
                <w:szCs w:val="17"/>
              </w:rPr>
            </w:pPr>
            <w:r w:rsidRPr="00815BF6">
              <w:rPr>
                <w:rFonts w:ascii="Arial" w:hAnsi="Arial"/>
                <w:b/>
                <w:color w:val="auto"/>
                <w:sz w:val="17"/>
                <w:szCs w:val="17"/>
              </w:rPr>
              <w:t>155,289</w:t>
            </w:r>
          </w:p>
        </w:tc>
      </w:tr>
    </w:tbl>
    <w:p w14:paraId="0D19ADFB" w14:textId="77777777" w:rsidR="000E6DB8" w:rsidRPr="00D22653" w:rsidRDefault="00D64D48" w:rsidP="00D22653">
      <w:pPr>
        <w:pStyle w:val="Source"/>
        <w:ind w:left="70"/>
        <w:rPr>
          <w:rFonts w:ascii="Arial" w:hAnsi="Arial" w:cs="Arial"/>
          <w:sz w:val="16"/>
          <w:szCs w:val="16"/>
        </w:rPr>
      </w:pPr>
      <w:r w:rsidRPr="00D22653">
        <w:rPr>
          <w:rFonts w:ascii="Arial" w:hAnsi="Arial" w:cs="Arial"/>
          <w:i w:val="0"/>
          <w:sz w:val="16"/>
          <w:szCs w:val="17"/>
        </w:rPr>
        <w:t xml:space="preserve">Notes: </w:t>
      </w:r>
      <w:r w:rsidR="000E6DB8" w:rsidRPr="00D22653">
        <w:rPr>
          <w:rFonts w:ascii="Arial" w:hAnsi="Arial" w:cs="Arial"/>
          <w:i w:val="0"/>
          <w:sz w:val="16"/>
          <w:szCs w:val="16"/>
        </w:rPr>
        <w:t>The accompanying notes form part of these financial statements.</w:t>
      </w:r>
    </w:p>
    <w:p w14:paraId="2D342B3C" w14:textId="77777777" w:rsidR="009D3EA9" w:rsidRPr="004C7F9B" w:rsidRDefault="009D3EA9" w:rsidP="000A5291">
      <w:pPr>
        <w:pStyle w:val="Note"/>
        <w:spacing w:before="60" w:after="60"/>
        <w:ind w:left="0" w:firstLine="0"/>
        <w:contextualSpacing w:val="0"/>
        <w:rPr>
          <w:rFonts w:ascii="Arial" w:hAnsi="Arial" w:cs="Arial"/>
          <w:i w:val="0"/>
          <w:sz w:val="16"/>
          <w:szCs w:val="17"/>
        </w:rPr>
      </w:pPr>
    </w:p>
    <w:p w14:paraId="456B675A" w14:textId="77777777" w:rsidR="00E74CB4" w:rsidRPr="00C015D7" w:rsidRDefault="00E74CB4" w:rsidP="003B25FD">
      <w:pPr>
        <w:pStyle w:val="Note"/>
        <w:spacing w:before="60" w:after="60"/>
        <w:ind w:left="0" w:firstLine="0"/>
        <w:contextualSpacing w:val="0"/>
        <w:rPr>
          <w:rFonts w:ascii="Arial" w:hAnsi="Arial" w:cs="Arial"/>
          <w:i w:val="0"/>
          <w:sz w:val="16"/>
          <w:szCs w:val="17"/>
        </w:rPr>
      </w:pPr>
    </w:p>
    <w:p w14:paraId="4468B745" w14:textId="77777777" w:rsidR="00E74CB4" w:rsidRDefault="00E74CB4" w:rsidP="007F3429">
      <w:pPr>
        <w:pStyle w:val="ARBodyST"/>
      </w:pPr>
    </w:p>
    <w:p w14:paraId="004BA82A" w14:textId="77777777" w:rsidR="00E74CB4" w:rsidRDefault="00E74CB4" w:rsidP="007F3429">
      <w:pPr>
        <w:pStyle w:val="ARBodyST"/>
        <w:sectPr w:rsidR="00E74CB4" w:rsidSect="006F684B">
          <w:footerReference w:type="default" r:id="rId104"/>
          <w:pgSz w:w="11907" w:h="16840" w:code="9"/>
          <w:pgMar w:top="1701" w:right="1701" w:bottom="1701" w:left="2835" w:header="420" w:footer="454" w:gutter="0"/>
          <w:cols w:space="567"/>
          <w:docGrid w:linePitch="360"/>
        </w:sectPr>
      </w:pPr>
    </w:p>
    <w:tbl>
      <w:tblPr>
        <w:tblpPr w:leftFromText="180" w:rightFromText="180" w:vertAnchor="page" w:horzAnchor="margin" w:tblpY="2791"/>
        <w:tblW w:w="7513" w:type="dxa"/>
        <w:tblLayout w:type="fixed"/>
        <w:tblCellMar>
          <w:left w:w="43" w:type="dxa"/>
          <w:right w:w="43" w:type="dxa"/>
        </w:tblCellMar>
        <w:tblLook w:val="0000" w:firstRow="0" w:lastRow="0" w:firstColumn="0" w:lastColumn="0" w:noHBand="0" w:noVBand="0"/>
      </w:tblPr>
      <w:tblGrid>
        <w:gridCol w:w="2835"/>
        <w:gridCol w:w="1559"/>
        <w:gridCol w:w="1559"/>
        <w:gridCol w:w="1560"/>
      </w:tblGrid>
      <w:tr w:rsidR="00E74CB4" w:rsidRPr="00817CCD" w14:paraId="74753E5C" w14:textId="77777777" w:rsidTr="001A1855">
        <w:trPr>
          <w:cantSplit/>
        </w:trPr>
        <w:tc>
          <w:tcPr>
            <w:tcW w:w="2835" w:type="dxa"/>
            <w:shd w:val="clear" w:color="auto" w:fill="4D4D4D"/>
            <w:vAlign w:val="center"/>
          </w:tcPr>
          <w:p w14:paraId="717EFB6B" w14:textId="77777777" w:rsidR="00E74CB4" w:rsidRPr="00817CCD" w:rsidRDefault="00E74CB4" w:rsidP="006C7506">
            <w:pPr>
              <w:pStyle w:val="Tablecolumnheadingfinancialtoprow"/>
            </w:pPr>
            <w:bookmarkStart w:id="245" w:name="_Toc225585088"/>
          </w:p>
        </w:tc>
        <w:tc>
          <w:tcPr>
            <w:tcW w:w="1559" w:type="dxa"/>
            <w:shd w:val="clear" w:color="auto" w:fill="4D4D4D"/>
            <w:vAlign w:val="center"/>
          </w:tcPr>
          <w:p w14:paraId="2F801F80" w14:textId="77777777" w:rsidR="00E74CB4" w:rsidRPr="00817CCD" w:rsidRDefault="00E74CB4" w:rsidP="006C7506">
            <w:pPr>
              <w:pStyle w:val="Tablecolumnheadingfinancialtoprow"/>
            </w:pPr>
            <w:r w:rsidRPr="00817CCD">
              <w:t>Notes</w:t>
            </w:r>
          </w:p>
        </w:tc>
        <w:tc>
          <w:tcPr>
            <w:tcW w:w="1559" w:type="dxa"/>
            <w:shd w:val="clear" w:color="auto" w:fill="4D4D4D"/>
            <w:vAlign w:val="center"/>
          </w:tcPr>
          <w:p w14:paraId="61453B74" w14:textId="77777777" w:rsidR="00E74CB4" w:rsidRPr="00817CCD" w:rsidRDefault="00475D69" w:rsidP="006C7506">
            <w:pPr>
              <w:pStyle w:val="Tablecolumnheadingfinancialtoprow"/>
            </w:pPr>
            <w:r>
              <w:t>2018</w:t>
            </w:r>
            <w:r w:rsidR="00523058" w:rsidRPr="00817CCD">
              <w:t xml:space="preserve"> </w:t>
            </w:r>
            <w:r w:rsidR="00D01552" w:rsidRPr="00817CCD">
              <w:t xml:space="preserve">                         </w:t>
            </w:r>
            <w:r w:rsidR="00E74CB4" w:rsidRPr="00817CCD">
              <w:t>$</w:t>
            </w:r>
          </w:p>
        </w:tc>
        <w:tc>
          <w:tcPr>
            <w:tcW w:w="1560" w:type="dxa"/>
            <w:shd w:val="clear" w:color="auto" w:fill="4D4D4D"/>
            <w:vAlign w:val="center"/>
          </w:tcPr>
          <w:p w14:paraId="3806B5B2" w14:textId="77777777" w:rsidR="00E74CB4" w:rsidRPr="00817CCD" w:rsidRDefault="00475D69" w:rsidP="006C7506">
            <w:pPr>
              <w:pStyle w:val="Tablecolumnheadingfinancialtoprow"/>
            </w:pPr>
            <w:r>
              <w:t>2017</w:t>
            </w:r>
            <w:r w:rsidR="00523058" w:rsidRPr="00817CCD">
              <w:t xml:space="preserve"> </w:t>
            </w:r>
            <w:r w:rsidR="00D01552" w:rsidRPr="00817CCD">
              <w:t xml:space="preserve">                         </w:t>
            </w:r>
            <w:r w:rsidR="00E74CB4" w:rsidRPr="00817CCD">
              <w:t>$</w:t>
            </w:r>
          </w:p>
        </w:tc>
      </w:tr>
      <w:tr w:rsidR="008975C5" w:rsidRPr="00817CCD" w14:paraId="286400D9" w14:textId="77777777" w:rsidTr="001A1855">
        <w:trPr>
          <w:cantSplit/>
        </w:trPr>
        <w:tc>
          <w:tcPr>
            <w:tcW w:w="2835" w:type="dxa"/>
            <w:vAlign w:val="center"/>
          </w:tcPr>
          <w:p w14:paraId="50E64150" w14:textId="77777777" w:rsidR="008975C5" w:rsidRPr="00817CCD" w:rsidRDefault="008975C5" w:rsidP="008975C5">
            <w:pPr>
              <w:pStyle w:val="TableTextFinancial"/>
              <w:spacing w:before="60"/>
              <w:rPr>
                <w:b/>
                <w:sz w:val="17"/>
                <w:szCs w:val="17"/>
              </w:rPr>
            </w:pPr>
            <w:r w:rsidRPr="00817CCD">
              <w:rPr>
                <w:b/>
                <w:sz w:val="17"/>
                <w:szCs w:val="17"/>
              </w:rPr>
              <w:t>Assets</w:t>
            </w:r>
          </w:p>
        </w:tc>
        <w:tc>
          <w:tcPr>
            <w:tcW w:w="1559" w:type="dxa"/>
            <w:shd w:val="clear" w:color="auto" w:fill="E7E7E8" w:themeFill="accent4" w:themeFillTint="33"/>
            <w:vAlign w:val="center"/>
          </w:tcPr>
          <w:p w14:paraId="2C647780" w14:textId="77777777" w:rsidR="008975C5" w:rsidRPr="00817CCD" w:rsidRDefault="008975C5" w:rsidP="008975C5">
            <w:pPr>
              <w:pStyle w:val="TableTextFinancial"/>
              <w:spacing w:before="60"/>
              <w:jc w:val="right"/>
              <w:rPr>
                <w:sz w:val="17"/>
                <w:szCs w:val="17"/>
              </w:rPr>
            </w:pPr>
          </w:p>
        </w:tc>
        <w:tc>
          <w:tcPr>
            <w:tcW w:w="1559" w:type="dxa"/>
            <w:shd w:val="clear" w:color="auto" w:fill="auto"/>
            <w:vAlign w:val="center"/>
          </w:tcPr>
          <w:p w14:paraId="25493062" w14:textId="77777777" w:rsidR="008975C5" w:rsidRPr="00817CCD" w:rsidRDefault="008975C5" w:rsidP="008975C5">
            <w:pPr>
              <w:pStyle w:val="TableofFigures"/>
              <w:spacing w:before="60" w:after="60" w:line="240" w:lineRule="auto"/>
              <w:rPr>
                <w:rFonts w:ascii="Arial" w:hAnsi="Arial"/>
                <w:color w:val="auto"/>
                <w:sz w:val="17"/>
                <w:szCs w:val="17"/>
              </w:rPr>
            </w:pPr>
          </w:p>
        </w:tc>
        <w:tc>
          <w:tcPr>
            <w:tcW w:w="1560" w:type="dxa"/>
            <w:shd w:val="clear" w:color="auto" w:fill="E7E7E8" w:themeFill="accent4" w:themeFillTint="33"/>
            <w:vAlign w:val="center"/>
          </w:tcPr>
          <w:p w14:paraId="03D1F300" w14:textId="77777777" w:rsidR="008975C5" w:rsidRPr="00817CCD" w:rsidRDefault="008975C5" w:rsidP="008975C5">
            <w:pPr>
              <w:pStyle w:val="TableofFigures"/>
              <w:spacing w:before="60" w:after="60" w:line="240" w:lineRule="auto"/>
              <w:rPr>
                <w:rFonts w:ascii="Arial" w:hAnsi="Arial"/>
                <w:color w:val="auto"/>
                <w:sz w:val="17"/>
                <w:szCs w:val="17"/>
              </w:rPr>
            </w:pPr>
          </w:p>
        </w:tc>
      </w:tr>
      <w:tr w:rsidR="008975C5" w:rsidRPr="00817CCD" w14:paraId="70BCA6FF" w14:textId="77777777" w:rsidTr="001A1855">
        <w:trPr>
          <w:cantSplit/>
        </w:trPr>
        <w:tc>
          <w:tcPr>
            <w:tcW w:w="2835" w:type="dxa"/>
            <w:vAlign w:val="center"/>
          </w:tcPr>
          <w:p w14:paraId="1F814100" w14:textId="77777777" w:rsidR="008975C5" w:rsidRPr="00817CCD" w:rsidRDefault="008975C5" w:rsidP="008975C5">
            <w:pPr>
              <w:pStyle w:val="TableTextFinancial"/>
              <w:spacing w:before="60"/>
              <w:rPr>
                <w:b/>
                <w:sz w:val="17"/>
                <w:szCs w:val="17"/>
              </w:rPr>
            </w:pPr>
            <w:r w:rsidRPr="00817CCD">
              <w:rPr>
                <w:b/>
                <w:sz w:val="17"/>
                <w:szCs w:val="17"/>
              </w:rPr>
              <w:t>Financial assets</w:t>
            </w:r>
          </w:p>
        </w:tc>
        <w:tc>
          <w:tcPr>
            <w:tcW w:w="1559" w:type="dxa"/>
            <w:shd w:val="clear" w:color="auto" w:fill="E7E7E8" w:themeFill="accent4" w:themeFillTint="33"/>
            <w:vAlign w:val="center"/>
          </w:tcPr>
          <w:p w14:paraId="3CA7715F" w14:textId="77777777" w:rsidR="008975C5" w:rsidRPr="00817CCD" w:rsidRDefault="008975C5" w:rsidP="008975C5">
            <w:pPr>
              <w:pStyle w:val="TableTextFinancial"/>
              <w:spacing w:before="60"/>
              <w:jc w:val="right"/>
              <w:rPr>
                <w:sz w:val="17"/>
                <w:szCs w:val="17"/>
              </w:rPr>
            </w:pPr>
          </w:p>
        </w:tc>
        <w:tc>
          <w:tcPr>
            <w:tcW w:w="1559" w:type="dxa"/>
            <w:shd w:val="clear" w:color="auto" w:fill="auto"/>
            <w:vAlign w:val="center"/>
          </w:tcPr>
          <w:p w14:paraId="7EB51137" w14:textId="77777777" w:rsidR="008975C5" w:rsidRPr="00817CCD" w:rsidRDefault="008975C5" w:rsidP="008975C5">
            <w:pPr>
              <w:pStyle w:val="TableofFigures"/>
              <w:spacing w:before="60" w:after="60" w:line="240" w:lineRule="auto"/>
              <w:rPr>
                <w:rFonts w:ascii="Arial" w:hAnsi="Arial"/>
                <w:color w:val="auto"/>
                <w:sz w:val="17"/>
                <w:szCs w:val="17"/>
              </w:rPr>
            </w:pPr>
          </w:p>
        </w:tc>
        <w:tc>
          <w:tcPr>
            <w:tcW w:w="1560" w:type="dxa"/>
            <w:shd w:val="clear" w:color="auto" w:fill="E7E7E8" w:themeFill="accent4" w:themeFillTint="33"/>
            <w:vAlign w:val="center"/>
          </w:tcPr>
          <w:p w14:paraId="036264AB" w14:textId="77777777" w:rsidR="008975C5" w:rsidRPr="00817CCD" w:rsidRDefault="008975C5" w:rsidP="008975C5">
            <w:pPr>
              <w:pStyle w:val="TableofFigures"/>
              <w:spacing w:before="60" w:after="60" w:line="240" w:lineRule="auto"/>
              <w:rPr>
                <w:rFonts w:ascii="Arial" w:hAnsi="Arial"/>
                <w:color w:val="auto"/>
                <w:sz w:val="17"/>
                <w:szCs w:val="17"/>
              </w:rPr>
            </w:pPr>
          </w:p>
        </w:tc>
      </w:tr>
      <w:tr w:rsidR="008975C5" w:rsidRPr="00817CCD" w14:paraId="4D7C02CD" w14:textId="77777777" w:rsidTr="001A1855">
        <w:trPr>
          <w:cantSplit/>
        </w:trPr>
        <w:tc>
          <w:tcPr>
            <w:tcW w:w="2835" w:type="dxa"/>
            <w:vAlign w:val="center"/>
          </w:tcPr>
          <w:p w14:paraId="105F6B4B" w14:textId="77777777" w:rsidR="008975C5" w:rsidRPr="00817CCD" w:rsidRDefault="008975C5" w:rsidP="008975C5">
            <w:pPr>
              <w:pStyle w:val="TableTextFinancial"/>
              <w:spacing w:before="60"/>
              <w:rPr>
                <w:sz w:val="17"/>
                <w:szCs w:val="17"/>
              </w:rPr>
            </w:pPr>
            <w:r w:rsidRPr="00817CCD">
              <w:rPr>
                <w:sz w:val="17"/>
                <w:szCs w:val="17"/>
              </w:rPr>
              <w:t>Cash and deposits</w:t>
            </w:r>
          </w:p>
        </w:tc>
        <w:tc>
          <w:tcPr>
            <w:tcW w:w="1559" w:type="dxa"/>
            <w:shd w:val="clear" w:color="auto" w:fill="E7E7E8" w:themeFill="accent4" w:themeFillTint="33"/>
            <w:vAlign w:val="center"/>
          </w:tcPr>
          <w:p w14:paraId="37A3CA07" w14:textId="77777777" w:rsidR="008975C5" w:rsidRPr="00817CCD" w:rsidRDefault="008975C5" w:rsidP="00BE7669">
            <w:pPr>
              <w:pStyle w:val="TableTextFinancial"/>
              <w:spacing w:before="60"/>
              <w:ind w:right="45"/>
              <w:jc w:val="right"/>
              <w:rPr>
                <w:sz w:val="17"/>
                <w:szCs w:val="17"/>
              </w:rPr>
            </w:pPr>
            <w:r w:rsidRPr="00817CCD">
              <w:rPr>
                <w:sz w:val="17"/>
                <w:szCs w:val="17"/>
              </w:rPr>
              <w:t>6.1</w:t>
            </w:r>
          </w:p>
        </w:tc>
        <w:tc>
          <w:tcPr>
            <w:tcW w:w="1559" w:type="dxa"/>
            <w:shd w:val="clear" w:color="auto" w:fill="auto"/>
            <w:vAlign w:val="center"/>
          </w:tcPr>
          <w:p w14:paraId="218A47B6" w14:textId="77777777" w:rsidR="008975C5" w:rsidRPr="00817CCD" w:rsidRDefault="00812E31" w:rsidP="008975C5">
            <w:pPr>
              <w:pStyle w:val="TableofFigures"/>
              <w:spacing w:before="60" w:after="60" w:line="240" w:lineRule="auto"/>
              <w:rPr>
                <w:rFonts w:ascii="Arial" w:hAnsi="Arial"/>
                <w:color w:val="auto"/>
                <w:sz w:val="17"/>
                <w:szCs w:val="17"/>
              </w:rPr>
            </w:pPr>
            <w:r>
              <w:rPr>
                <w:rFonts w:ascii="Arial" w:hAnsi="Arial"/>
                <w:color w:val="auto"/>
                <w:sz w:val="17"/>
                <w:szCs w:val="17"/>
              </w:rPr>
              <w:t>7,978,481</w:t>
            </w:r>
          </w:p>
        </w:tc>
        <w:tc>
          <w:tcPr>
            <w:tcW w:w="1560" w:type="dxa"/>
            <w:shd w:val="clear" w:color="auto" w:fill="E7E7E8" w:themeFill="accent4" w:themeFillTint="33"/>
            <w:vAlign w:val="center"/>
          </w:tcPr>
          <w:p w14:paraId="50EDCA70" w14:textId="77777777" w:rsidR="008975C5" w:rsidRPr="00817CCD" w:rsidRDefault="008975C5" w:rsidP="008975C5">
            <w:pPr>
              <w:pStyle w:val="TableofFigures"/>
              <w:spacing w:before="60" w:after="60" w:line="240" w:lineRule="auto"/>
              <w:rPr>
                <w:rFonts w:ascii="Arial" w:hAnsi="Arial"/>
                <w:color w:val="auto"/>
                <w:sz w:val="17"/>
                <w:szCs w:val="17"/>
              </w:rPr>
            </w:pPr>
            <w:r w:rsidRPr="00817CCD">
              <w:rPr>
                <w:rFonts w:ascii="Arial" w:hAnsi="Arial"/>
                <w:color w:val="auto"/>
                <w:sz w:val="17"/>
                <w:szCs w:val="17"/>
              </w:rPr>
              <w:t>9,369,734</w:t>
            </w:r>
          </w:p>
        </w:tc>
      </w:tr>
      <w:tr w:rsidR="008975C5" w:rsidRPr="00817CCD" w14:paraId="06114724" w14:textId="77777777" w:rsidTr="001A1855">
        <w:trPr>
          <w:cantSplit/>
        </w:trPr>
        <w:tc>
          <w:tcPr>
            <w:tcW w:w="2835" w:type="dxa"/>
            <w:tcBorders>
              <w:bottom w:val="single" w:sz="2" w:space="0" w:color="53565A" w:themeColor="accent3"/>
            </w:tcBorders>
            <w:vAlign w:val="center"/>
          </w:tcPr>
          <w:p w14:paraId="298463B1" w14:textId="77777777" w:rsidR="008975C5" w:rsidRPr="00817CCD" w:rsidRDefault="008975C5" w:rsidP="008975C5">
            <w:pPr>
              <w:pStyle w:val="TableTextFinancial"/>
              <w:spacing w:before="60"/>
              <w:rPr>
                <w:sz w:val="17"/>
                <w:szCs w:val="17"/>
              </w:rPr>
            </w:pPr>
            <w:r w:rsidRPr="00817CCD">
              <w:rPr>
                <w:sz w:val="17"/>
                <w:szCs w:val="17"/>
              </w:rPr>
              <w:t>Receivables</w:t>
            </w:r>
          </w:p>
        </w:tc>
        <w:tc>
          <w:tcPr>
            <w:tcW w:w="1559" w:type="dxa"/>
            <w:tcBorders>
              <w:bottom w:val="single" w:sz="2" w:space="0" w:color="53565A" w:themeColor="accent3"/>
            </w:tcBorders>
            <w:shd w:val="clear" w:color="auto" w:fill="E7E7E8" w:themeFill="accent4" w:themeFillTint="33"/>
            <w:vAlign w:val="center"/>
          </w:tcPr>
          <w:p w14:paraId="56F14262" w14:textId="77777777" w:rsidR="008975C5" w:rsidRPr="00817CCD" w:rsidRDefault="008975C5" w:rsidP="00BE7669">
            <w:pPr>
              <w:pStyle w:val="TableTextFinancial"/>
              <w:spacing w:before="60"/>
              <w:ind w:right="45"/>
              <w:jc w:val="right"/>
              <w:rPr>
                <w:sz w:val="17"/>
                <w:szCs w:val="17"/>
              </w:rPr>
            </w:pPr>
            <w:r w:rsidRPr="00817CCD">
              <w:rPr>
                <w:sz w:val="17"/>
                <w:szCs w:val="17"/>
              </w:rPr>
              <w:t>5.1</w:t>
            </w:r>
          </w:p>
        </w:tc>
        <w:tc>
          <w:tcPr>
            <w:tcW w:w="1559" w:type="dxa"/>
            <w:tcBorders>
              <w:bottom w:val="single" w:sz="2" w:space="0" w:color="53565A" w:themeColor="accent3"/>
            </w:tcBorders>
            <w:shd w:val="clear" w:color="auto" w:fill="auto"/>
            <w:vAlign w:val="center"/>
          </w:tcPr>
          <w:p w14:paraId="008C9594" w14:textId="77777777" w:rsidR="008975C5" w:rsidRPr="00817CCD" w:rsidRDefault="00812E31" w:rsidP="008975C5">
            <w:pPr>
              <w:pStyle w:val="TableofFigures"/>
              <w:spacing w:before="60" w:after="60" w:line="240" w:lineRule="auto"/>
              <w:rPr>
                <w:rFonts w:ascii="Arial" w:hAnsi="Arial"/>
                <w:color w:val="auto"/>
                <w:sz w:val="17"/>
                <w:szCs w:val="17"/>
              </w:rPr>
            </w:pPr>
            <w:r>
              <w:rPr>
                <w:rFonts w:ascii="Arial" w:hAnsi="Arial"/>
                <w:color w:val="auto"/>
                <w:sz w:val="17"/>
                <w:szCs w:val="17"/>
              </w:rPr>
              <w:t>86,174</w:t>
            </w:r>
          </w:p>
        </w:tc>
        <w:tc>
          <w:tcPr>
            <w:tcW w:w="1560" w:type="dxa"/>
            <w:tcBorders>
              <w:bottom w:val="single" w:sz="2" w:space="0" w:color="53565A" w:themeColor="accent3"/>
            </w:tcBorders>
            <w:shd w:val="clear" w:color="auto" w:fill="E7E7E8" w:themeFill="accent4" w:themeFillTint="33"/>
            <w:vAlign w:val="center"/>
          </w:tcPr>
          <w:p w14:paraId="2C52F86D" w14:textId="77777777" w:rsidR="008975C5" w:rsidRPr="00817CCD" w:rsidRDefault="008975C5" w:rsidP="008975C5">
            <w:pPr>
              <w:pStyle w:val="TableofFigures"/>
              <w:spacing w:before="60" w:after="60" w:line="240" w:lineRule="auto"/>
              <w:rPr>
                <w:rFonts w:ascii="Arial" w:hAnsi="Arial"/>
                <w:color w:val="auto"/>
                <w:sz w:val="17"/>
                <w:szCs w:val="17"/>
              </w:rPr>
            </w:pPr>
            <w:r w:rsidRPr="00817CCD">
              <w:rPr>
                <w:rFonts w:ascii="Arial" w:hAnsi="Arial"/>
                <w:color w:val="auto"/>
                <w:sz w:val="17"/>
                <w:szCs w:val="17"/>
              </w:rPr>
              <w:t>148,094</w:t>
            </w:r>
          </w:p>
        </w:tc>
      </w:tr>
      <w:tr w:rsidR="008975C5" w:rsidRPr="00817CCD" w14:paraId="38ECA427" w14:textId="77777777" w:rsidTr="001A1855">
        <w:trPr>
          <w:cantSplit/>
        </w:trPr>
        <w:tc>
          <w:tcPr>
            <w:tcW w:w="2835" w:type="dxa"/>
            <w:tcBorders>
              <w:top w:val="single" w:sz="2" w:space="0" w:color="53565A" w:themeColor="accent3"/>
              <w:bottom w:val="single" w:sz="2" w:space="0" w:color="53565A" w:themeColor="accent3"/>
            </w:tcBorders>
            <w:vAlign w:val="center"/>
          </w:tcPr>
          <w:p w14:paraId="5FE2F160" w14:textId="77777777" w:rsidR="008975C5" w:rsidRPr="00817CCD" w:rsidRDefault="008975C5" w:rsidP="008975C5">
            <w:pPr>
              <w:pStyle w:val="TableTextFinancial"/>
              <w:spacing w:before="60"/>
              <w:rPr>
                <w:b/>
                <w:sz w:val="17"/>
                <w:szCs w:val="17"/>
              </w:rPr>
            </w:pPr>
            <w:r w:rsidRPr="00817CCD">
              <w:rPr>
                <w:b/>
                <w:sz w:val="17"/>
                <w:szCs w:val="17"/>
              </w:rPr>
              <w:t>Total financial assets</w:t>
            </w:r>
          </w:p>
        </w:tc>
        <w:tc>
          <w:tcPr>
            <w:tcW w:w="1559" w:type="dxa"/>
            <w:tcBorders>
              <w:top w:val="single" w:sz="2" w:space="0" w:color="53565A" w:themeColor="accent3"/>
              <w:bottom w:val="single" w:sz="2" w:space="0" w:color="53565A" w:themeColor="accent3"/>
            </w:tcBorders>
            <w:shd w:val="clear" w:color="auto" w:fill="E7E7E8" w:themeFill="accent4" w:themeFillTint="33"/>
            <w:vAlign w:val="center"/>
          </w:tcPr>
          <w:p w14:paraId="2052E866" w14:textId="77777777" w:rsidR="008975C5" w:rsidRPr="00817CCD" w:rsidRDefault="008975C5" w:rsidP="00BE7669">
            <w:pPr>
              <w:pStyle w:val="TableTextFinancial"/>
              <w:spacing w:before="60"/>
              <w:ind w:right="45"/>
              <w:jc w:val="right"/>
              <w:rPr>
                <w:b/>
                <w:sz w:val="17"/>
                <w:szCs w:val="17"/>
              </w:rPr>
            </w:pPr>
            <w:r w:rsidRPr="00817CCD">
              <w:rPr>
                <w:b/>
                <w:sz w:val="17"/>
                <w:szCs w:val="17"/>
              </w:rPr>
              <w:t>-</w:t>
            </w:r>
          </w:p>
        </w:tc>
        <w:tc>
          <w:tcPr>
            <w:tcW w:w="1559" w:type="dxa"/>
            <w:tcBorders>
              <w:top w:val="single" w:sz="2" w:space="0" w:color="53565A" w:themeColor="accent3"/>
              <w:bottom w:val="single" w:sz="2" w:space="0" w:color="53565A" w:themeColor="accent3"/>
            </w:tcBorders>
            <w:shd w:val="clear" w:color="auto" w:fill="auto"/>
            <w:vAlign w:val="center"/>
          </w:tcPr>
          <w:p w14:paraId="27AA5E3C" w14:textId="77777777" w:rsidR="008975C5" w:rsidRPr="00817CCD" w:rsidRDefault="00812E31" w:rsidP="008975C5">
            <w:pPr>
              <w:pStyle w:val="TableofFigures"/>
              <w:spacing w:before="60" w:after="60" w:line="240" w:lineRule="auto"/>
              <w:rPr>
                <w:rFonts w:ascii="Arial" w:hAnsi="Arial"/>
                <w:b/>
                <w:color w:val="auto"/>
                <w:sz w:val="17"/>
                <w:szCs w:val="17"/>
              </w:rPr>
            </w:pPr>
            <w:r>
              <w:rPr>
                <w:rFonts w:ascii="Arial" w:hAnsi="Arial"/>
                <w:b/>
                <w:color w:val="auto"/>
                <w:sz w:val="17"/>
                <w:szCs w:val="17"/>
              </w:rPr>
              <w:t>8,064,655</w:t>
            </w:r>
          </w:p>
        </w:tc>
        <w:tc>
          <w:tcPr>
            <w:tcW w:w="1560" w:type="dxa"/>
            <w:tcBorders>
              <w:top w:val="single" w:sz="2" w:space="0" w:color="53565A" w:themeColor="accent3"/>
              <w:bottom w:val="single" w:sz="2" w:space="0" w:color="53565A" w:themeColor="accent3"/>
            </w:tcBorders>
            <w:shd w:val="clear" w:color="auto" w:fill="E7E7E8" w:themeFill="accent4" w:themeFillTint="33"/>
            <w:vAlign w:val="center"/>
          </w:tcPr>
          <w:p w14:paraId="4DEDDAB8" w14:textId="77777777" w:rsidR="008975C5" w:rsidRPr="00817CCD" w:rsidRDefault="008975C5" w:rsidP="008975C5">
            <w:pPr>
              <w:pStyle w:val="TableofFigures"/>
              <w:spacing w:before="60" w:after="60" w:line="240" w:lineRule="auto"/>
              <w:rPr>
                <w:rFonts w:ascii="Arial" w:hAnsi="Arial"/>
                <w:b/>
                <w:color w:val="auto"/>
                <w:sz w:val="17"/>
                <w:szCs w:val="17"/>
              </w:rPr>
            </w:pPr>
            <w:r w:rsidRPr="00817CCD">
              <w:rPr>
                <w:rFonts w:ascii="Arial" w:hAnsi="Arial"/>
                <w:b/>
                <w:color w:val="auto"/>
                <w:sz w:val="17"/>
                <w:szCs w:val="17"/>
              </w:rPr>
              <w:t>9,517,928</w:t>
            </w:r>
          </w:p>
        </w:tc>
      </w:tr>
      <w:tr w:rsidR="008975C5" w:rsidRPr="00817CCD" w14:paraId="4411550F" w14:textId="77777777" w:rsidTr="001A1855">
        <w:trPr>
          <w:cantSplit/>
        </w:trPr>
        <w:tc>
          <w:tcPr>
            <w:tcW w:w="2835" w:type="dxa"/>
            <w:tcBorders>
              <w:top w:val="single" w:sz="2" w:space="0" w:color="53565A" w:themeColor="accent3"/>
            </w:tcBorders>
            <w:vAlign w:val="center"/>
          </w:tcPr>
          <w:p w14:paraId="696247CE" w14:textId="77777777" w:rsidR="008975C5" w:rsidRPr="00817CCD" w:rsidRDefault="008975C5" w:rsidP="008975C5">
            <w:pPr>
              <w:pStyle w:val="TableTextFinancial"/>
              <w:spacing w:before="60"/>
              <w:rPr>
                <w:b/>
                <w:sz w:val="17"/>
                <w:szCs w:val="17"/>
              </w:rPr>
            </w:pPr>
            <w:r w:rsidRPr="00817CCD">
              <w:rPr>
                <w:b/>
                <w:sz w:val="17"/>
                <w:szCs w:val="17"/>
              </w:rPr>
              <w:t>Non</w:t>
            </w:r>
            <w:r w:rsidRPr="00817CCD">
              <w:rPr>
                <w:b/>
                <w:sz w:val="17"/>
                <w:szCs w:val="17"/>
              </w:rPr>
              <w:noBreakHyphen/>
              <w:t>financial assets</w:t>
            </w:r>
          </w:p>
        </w:tc>
        <w:tc>
          <w:tcPr>
            <w:tcW w:w="1559" w:type="dxa"/>
            <w:tcBorders>
              <w:top w:val="single" w:sz="2" w:space="0" w:color="53565A" w:themeColor="accent3"/>
            </w:tcBorders>
            <w:shd w:val="clear" w:color="auto" w:fill="E7E7E8" w:themeFill="accent4" w:themeFillTint="33"/>
            <w:vAlign w:val="center"/>
          </w:tcPr>
          <w:p w14:paraId="7A69894B" w14:textId="77777777" w:rsidR="008975C5" w:rsidRPr="00817CCD" w:rsidRDefault="008975C5" w:rsidP="00BE7669">
            <w:pPr>
              <w:pStyle w:val="TableTextFinancial"/>
              <w:spacing w:before="60"/>
              <w:ind w:right="45"/>
              <w:jc w:val="right"/>
              <w:rPr>
                <w:b/>
                <w:sz w:val="17"/>
                <w:szCs w:val="17"/>
              </w:rPr>
            </w:pPr>
          </w:p>
        </w:tc>
        <w:tc>
          <w:tcPr>
            <w:tcW w:w="1559" w:type="dxa"/>
            <w:tcBorders>
              <w:top w:val="single" w:sz="2" w:space="0" w:color="53565A" w:themeColor="accent3"/>
            </w:tcBorders>
            <w:shd w:val="clear" w:color="auto" w:fill="auto"/>
            <w:vAlign w:val="center"/>
          </w:tcPr>
          <w:p w14:paraId="3DC4EBD2" w14:textId="77777777" w:rsidR="008975C5" w:rsidRPr="00817CCD" w:rsidRDefault="008975C5" w:rsidP="008975C5">
            <w:pPr>
              <w:pStyle w:val="TableofFigures"/>
              <w:spacing w:before="60" w:after="60" w:line="240" w:lineRule="auto"/>
              <w:rPr>
                <w:rFonts w:ascii="Arial" w:hAnsi="Arial"/>
                <w:b/>
                <w:color w:val="auto"/>
                <w:sz w:val="17"/>
                <w:szCs w:val="17"/>
              </w:rPr>
            </w:pPr>
          </w:p>
        </w:tc>
        <w:tc>
          <w:tcPr>
            <w:tcW w:w="1560" w:type="dxa"/>
            <w:tcBorders>
              <w:top w:val="single" w:sz="2" w:space="0" w:color="53565A" w:themeColor="accent3"/>
            </w:tcBorders>
            <w:shd w:val="clear" w:color="auto" w:fill="E7E7E8" w:themeFill="accent4" w:themeFillTint="33"/>
            <w:vAlign w:val="center"/>
          </w:tcPr>
          <w:p w14:paraId="4697AE95" w14:textId="77777777" w:rsidR="008975C5" w:rsidRPr="00817CCD" w:rsidRDefault="008975C5" w:rsidP="008975C5">
            <w:pPr>
              <w:pStyle w:val="TableofFigures"/>
              <w:spacing w:before="60" w:after="60" w:line="240" w:lineRule="auto"/>
              <w:rPr>
                <w:rFonts w:ascii="Arial" w:hAnsi="Arial"/>
                <w:b/>
                <w:color w:val="auto"/>
                <w:sz w:val="17"/>
                <w:szCs w:val="17"/>
              </w:rPr>
            </w:pPr>
          </w:p>
        </w:tc>
      </w:tr>
      <w:tr w:rsidR="008975C5" w:rsidRPr="00817CCD" w14:paraId="49F19F37" w14:textId="77777777" w:rsidTr="001A1855">
        <w:trPr>
          <w:cantSplit/>
        </w:trPr>
        <w:tc>
          <w:tcPr>
            <w:tcW w:w="2835" w:type="dxa"/>
            <w:tcBorders>
              <w:bottom w:val="single" w:sz="2" w:space="0" w:color="53565A" w:themeColor="accent3"/>
            </w:tcBorders>
            <w:vAlign w:val="center"/>
          </w:tcPr>
          <w:p w14:paraId="67F8EC80" w14:textId="77777777" w:rsidR="008975C5" w:rsidRPr="00817CCD" w:rsidRDefault="008975C5" w:rsidP="008975C5">
            <w:pPr>
              <w:pStyle w:val="TableTextFinancial"/>
              <w:spacing w:before="60"/>
              <w:rPr>
                <w:sz w:val="17"/>
                <w:szCs w:val="17"/>
              </w:rPr>
            </w:pPr>
            <w:r w:rsidRPr="00817CCD">
              <w:rPr>
                <w:sz w:val="17"/>
                <w:szCs w:val="17"/>
              </w:rPr>
              <w:t>Intangible assets</w:t>
            </w:r>
          </w:p>
        </w:tc>
        <w:tc>
          <w:tcPr>
            <w:tcW w:w="1559" w:type="dxa"/>
            <w:tcBorders>
              <w:bottom w:val="single" w:sz="2" w:space="0" w:color="53565A" w:themeColor="accent3"/>
            </w:tcBorders>
            <w:shd w:val="clear" w:color="auto" w:fill="E7E7E8" w:themeFill="accent4" w:themeFillTint="33"/>
            <w:vAlign w:val="center"/>
          </w:tcPr>
          <w:p w14:paraId="5395D25A" w14:textId="77777777" w:rsidR="008975C5" w:rsidRPr="00817CCD" w:rsidRDefault="008975C5" w:rsidP="00BE7669">
            <w:pPr>
              <w:pStyle w:val="TableTextFinancial"/>
              <w:spacing w:before="60"/>
              <w:ind w:right="45"/>
              <w:jc w:val="right"/>
              <w:rPr>
                <w:sz w:val="17"/>
                <w:szCs w:val="17"/>
              </w:rPr>
            </w:pPr>
            <w:r w:rsidRPr="00817CCD">
              <w:rPr>
                <w:sz w:val="17"/>
                <w:szCs w:val="17"/>
              </w:rPr>
              <w:t>4.1</w:t>
            </w:r>
          </w:p>
        </w:tc>
        <w:tc>
          <w:tcPr>
            <w:tcW w:w="1559" w:type="dxa"/>
            <w:tcBorders>
              <w:bottom w:val="single" w:sz="2" w:space="0" w:color="53565A" w:themeColor="accent3"/>
            </w:tcBorders>
            <w:shd w:val="clear" w:color="auto" w:fill="auto"/>
            <w:vAlign w:val="center"/>
          </w:tcPr>
          <w:p w14:paraId="35B39718" w14:textId="77777777" w:rsidR="008975C5" w:rsidRPr="00817CCD" w:rsidRDefault="00234259" w:rsidP="008975C5">
            <w:pPr>
              <w:pStyle w:val="TableofFigures"/>
              <w:spacing w:before="60" w:after="60" w:line="240" w:lineRule="auto"/>
              <w:rPr>
                <w:rFonts w:ascii="Arial" w:hAnsi="Arial"/>
                <w:color w:val="auto"/>
                <w:sz w:val="17"/>
                <w:szCs w:val="17"/>
              </w:rPr>
            </w:pPr>
            <w:r>
              <w:rPr>
                <w:rFonts w:ascii="Arial" w:hAnsi="Arial"/>
                <w:color w:val="auto"/>
                <w:sz w:val="17"/>
                <w:szCs w:val="17"/>
              </w:rPr>
              <w:t>3,789,178</w:t>
            </w:r>
          </w:p>
        </w:tc>
        <w:tc>
          <w:tcPr>
            <w:tcW w:w="1560" w:type="dxa"/>
            <w:tcBorders>
              <w:bottom w:val="single" w:sz="2" w:space="0" w:color="53565A" w:themeColor="accent3"/>
            </w:tcBorders>
            <w:shd w:val="clear" w:color="auto" w:fill="E7E7E8" w:themeFill="accent4" w:themeFillTint="33"/>
            <w:vAlign w:val="center"/>
          </w:tcPr>
          <w:p w14:paraId="45B849BD" w14:textId="77777777" w:rsidR="008975C5" w:rsidRPr="00817CCD" w:rsidRDefault="008975C5" w:rsidP="008975C5">
            <w:pPr>
              <w:pStyle w:val="TableofFigures"/>
              <w:spacing w:before="60" w:after="60" w:line="240" w:lineRule="auto"/>
              <w:rPr>
                <w:rFonts w:ascii="Arial" w:hAnsi="Arial"/>
                <w:color w:val="auto"/>
                <w:sz w:val="17"/>
                <w:szCs w:val="17"/>
              </w:rPr>
            </w:pPr>
            <w:r w:rsidRPr="00817CCD">
              <w:rPr>
                <w:rFonts w:ascii="Arial" w:hAnsi="Arial"/>
                <w:color w:val="auto"/>
                <w:sz w:val="17"/>
                <w:szCs w:val="17"/>
              </w:rPr>
              <w:t>3,522,830</w:t>
            </w:r>
          </w:p>
        </w:tc>
      </w:tr>
      <w:tr w:rsidR="008975C5" w:rsidRPr="00817CCD" w14:paraId="73FF8355" w14:textId="77777777" w:rsidTr="001A1855">
        <w:trPr>
          <w:cantSplit/>
        </w:trPr>
        <w:tc>
          <w:tcPr>
            <w:tcW w:w="2835" w:type="dxa"/>
            <w:tcBorders>
              <w:top w:val="single" w:sz="2" w:space="0" w:color="53565A" w:themeColor="accent3"/>
              <w:bottom w:val="single" w:sz="2" w:space="0" w:color="53565A" w:themeColor="accent3"/>
            </w:tcBorders>
            <w:vAlign w:val="center"/>
          </w:tcPr>
          <w:p w14:paraId="5575ECBA" w14:textId="77777777" w:rsidR="008975C5" w:rsidRPr="00817CCD" w:rsidRDefault="008975C5" w:rsidP="008975C5">
            <w:pPr>
              <w:pStyle w:val="TableTextFinancial"/>
              <w:spacing w:before="60"/>
              <w:rPr>
                <w:b/>
                <w:sz w:val="17"/>
                <w:szCs w:val="17"/>
              </w:rPr>
            </w:pPr>
            <w:r w:rsidRPr="00817CCD">
              <w:rPr>
                <w:b/>
                <w:sz w:val="17"/>
                <w:szCs w:val="17"/>
              </w:rPr>
              <w:t>Total non</w:t>
            </w:r>
            <w:r w:rsidRPr="00817CCD">
              <w:rPr>
                <w:b/>
                <w:sz w:val="17"/>
                <w:szCs w:val="17"/>
              </w:rPr>
              <w:noBreakHyphen/>
              <w:t>financial assets</w:t>
            </w:r>
          </w:p>
        </w:tc>
        <w:tc>
          <w:tcPr>
            <w:tcW w:w="1559" w:type="dxa"/>
            <w:tcBorders>
              <w:top w:val="single" w:sz="2" w:space="0" w:color="53565A" w:themeColor="accent3"/>
              <w:bottom w:val="single" w:sz="2" w:space="0" w:color="53565A" w:themeColor="accent3"/>
            </w:tcBorders>
            <w:shd w:val="clear" w:color="auto" w:fill="E7E7E8" w:themeFill="accent4" w:themeFillTint="33"/>
            <w:vAlign w:val="center"/>
          </w:tcPr>
          <w:p w14:paraId="28077D0E" w14:textId="77777777" w:rsidR="008975C5" w:rsidRPr="00817CCD" w:rsidRDefault="008975C5" w:rsidP="00BE7669">
            <w:pPr>
              <w:pStyle w:val="TableTextFinancial"/>
              <w:spacing w:before="60"/>
              <w:ind w:right="45"/>
              <w:jc w:val="right"/>
              <w:rPr>
                <w:b/>
                <w:sz w:val="17"/>
                <w:szCs w:val="17"/>
              </w:rPr>
            </w:pPr>
            <w:r w:rsidRPr="00817CCD">
              <w:rPr>
                <w:b/>
                <w:sz w:val="17"/>
                <w:szCs w:val="17"/>
              </w:rPr>
              <w:t>-</w:t>
            </w:r>
          </w:p>
        </w:tc>
        <w:tc>
          <w:tcPr>
            <w:tcW w:w="1559" w:type="dxa"/>
            <w:tcBorders>
              <w:top w:val="single" w:sz="2" w:space="0" w:color="53565A" w:themeColor="accent3"/>
              <w:bottom w:val="single" w:sz="2" w:space="0" w:color="53565A" w:themeColor="accent3"/>
            </w:tcBorders>
            <w:shd w:val="clear" w:color="auto" w:fill="auto"/>
            <w:vAlign w:val="center"/>
          </w:tcPr>
          <w:p w14:paraId="425541A0" w14:textId="77777777" w:rsidR="008975C5" w:rsidRPr="00817CCD" w:rsidRDefault="00234259" w:rsidP="008975C5">
            <w:pPr>
              <w:pStyle w:val="TableofFigures"/>
              <w:spacing w:before="60" w:after="60" w:line="240" w:lineRule="auto"/>
              <w:rPr>
                <w:rFonts w:ascii="Arial" w:hAnsi="Arial"/>
                <w:b/>
                <w:color w:val="auto"/>
                <w:sz w:val="17"/>
                <w:szCs w:val="17"/>
              </w:rPr>
            </w:pPr>
            <w:r>
              <w:rPr>
                <w:rFonts w:ascii="Arial" w:hAnsi="Arial"/>
                <w:b/>
                <w:color w:val="auto"/>
                <w:sz w:val="17"/>
                <w:szCs w:val="17"/>
              </w:rPr>
              <w:t>3,789,178</w:t>
            </w:r>
          </w:p>
        </w:tc>
        <w:tc>
          <w:tcPr>
            <w:tcW w:w="1560" w:type="dxa"/>
            <w:tcBorders>
              <w:top w:val="single" w:sz="2" w:space="0" w:color="53565A" w:themeColor="accent3"/>
              <w:bottom w:val="single" w:sz="2" w:space="0" w:color="53565A" w:themeColor="accent3"/>
            </w:tcBorders>
            <w:shd w:val="clear" w:color="auto" w:fill="E7E7E8" w:themeFill="accent4" w:themeFillTint="33"/>
            <w:vAlign w:val="center"/>
          </w:tcPr>
          <w:p w14:paraId="5BC37229" w14:textId="77777777" w:rsidR="008975C5" w:rsidRPr="00817CCD" w:rsidRDefault="008975C5" w:rsidP="008975C5">
            <w:pPr>
              <w:pStyle w:val="TableofFigures"/>
              <w:spacing w:before="60" w:after="60" w:line="240" w:lineRule="auto"/>
              <w:rPr>
                <w:rFonts w:ascii="Arial" w:hAnsi="Arial"/>
                <w:b/>
                <w:color w:val="auto"/>
                <w:sz w:val="17"/>
                <w:szCs w:val="17"/>
              </w:rPr>
            </w:pPr>
            <w:r w:rsidRPr="00817CCD">
              <w:rPr>
                <w:rFonts w:ascii="Arial" w:hAnsi="Arial"/>
                <w:b/>
                <w:color w:val="auto"/>
                <w:sz w:val="17"/>
                <w:szCs w:val="17"/>
              </w:rPr>
              <w:t>3,522,830</w:t>
            </w:r>
          </w:p>
        </w:tc>
      </w:tr>
      <w:tr w:rsidR="008975C5" w:rsidRPr="00817CCD" w14:paraId="269D130B" w14:textId="77777777" w:rsidTr="001A1855">
        <w:trPr>
          <w:cantSplit/>
        </w:trPr>
        <w:tc>
          <w:tcPr>
            <w:tcW w:w="2835" w:type="dxa"/>
            <w:tcBorders>
              <w:top w:val="single" w:sz="2" w:space="0" w:color="53565A" w:themeColor="accent3"/>
            </w:tcBorders>
            <w:vAlign w:val="center"/>
          </w:tcPr>
          <w:p w14:paraId="2C5E380F" w14:textId="77777777" w:rsidR="008975C5" w:rsidRPr="00817CCD" w:rsidRDefault="008975C5" w:rsidP="008975C5">
            <w:pPr>
              <w:pStyle w:val="TableTextFinancial"/>
              <w:spacing w:before="60"/>
              <w:rPr>
                <w:b/>
                <w:sz w:val="17"/>
                <w:szCs w:val="17"/>
              </w:rPr>
            </w:pPr>
            <w:r w:rsidRPr="00817CCD">
              <w:rPr>
                <w:b/>
                <w:sz w:val="17"/>
                <w:szCs w:val="17"/>
              </w:rPr>
              <w:t>Total assets</w:t>
            </w:r>
          </w:p>
        </w:tc>
        <w:tc>
          <w:tcPr>
            <w:tcW w:w="1559" w:type="dxa"/>
            <w:tcBorders>
              <w:top w:val="single" w:sz="2" w:space="0" w:color="53565A" w:themeColor="accent3"/>
            </w:tcBorders>
            <w:shd w:val="clear" w:color="auto" w:fill="E7E7E8" w:themeFill="accent4" w:themeFillTint="33"/>
            <w:vAlign w:val="center"/>
          </w:tcPr>
          <w:p w14:paraId="35996BBF" w14:textId="77777777" w:rsidR="008975C5" w:rsidRPr="00817CCD" w:rsidRDefault="008975C5" w:rsidP="00BE7669">
            <w:pPr>
              <w:pStyle w:val="TableTextFinancial"/>
              <w:spacing w:before="60"/>
              <w:ind w:right="45"/>
              <w:jc w:val="right"/>
              <w:rPr>
                <w:b/>
                <w:sz w:val="17"/>
                <w:szCs w:val="17"/>
              </w:rPr>
            </w:pPr>
            <w:r w:rsidRPr="00817CCD">
              <w:rPr>
                <w:b/>
                <w:sz w:val="17"/>
                <w:szCs w:val="17"/>
              </w:rPr>
              <w:t>-</w:t>
            </w:r>
          </w:p>
        </w:tc>
        <w:tc>
          <w:tcPr>
            <w:tcW w:w="1559" w:type="dxa"/>
            <w:tcBorders>
              <w:top w:val="single" w:sz="2" w:space="0" w:color="53565A" w:themeColor="accent3"/>
            </w:tcBorders>
            <w:shd w:val="clear" w:color="auto" w:fill="auto"/>
            <w:vAlign w:val="center"/>
          </w:tcPr>
          <w:p w14:paraId="59C73F20" w14:textId="77777777" w:rsidR="008975C5" w:rsidRPr="00817CCD" w:rsidRDefault="00234259" w:rsidP="008975C5">
            <w:pPr>
              <w:pStyle w:val="TableofFigures"/>
              <w:spacing w:before="60" w:after="60" w:line="240" w:lineRule="auto"/>
              <w:rPr>
                <w:rFonts w:ascii="Arial" w:hAnsi="Arial"/>
                <w:b/>
                <w:color w:val="auto"/>
                <w:sz w:val="17"/>
                <w:szCs w:val="17"/>
              </w:rPr>
            </w:pPr>
            <w:r>
              <w:rPr>
                <w:rFonts w:ascii="Arial" w:hAnsi="Arial"/>
                <w:b/>
                <w:color w:val="auto"/>
                <w:sz w:val="17"/>
                <w:szCs w:val="17"/>
              </w:rPr>
              <w:t>11,853,833</w:t>
            </w:r>
          </w:p>
        </w:tc>
        <w:tc>
          <w:tcPr>
            <w:tcW w:w="1560" w:type="dxa"/>
            <w:tcBorders>
              <w:top w:val="single" w:sz="2" w:space="0" w:color="53565A" w:themeColor="accent3"/>
            </w:tcBorders>
            <w:shd w:val="clear" w:color="auto" w:fill="E7E7E8" w:themeFill="accent4" w:themeFillTint="33"/>
            <w:vAlign w:val="center"/>
          </w:tcPr>
          <w:p w14:paraId="4BCD8611" w14:textId="77777777" w:rsidR="008975C5" w:rsidRPr="00817CCD" w:rsidRDefault="008975C5" w:rsidP="008975C5">
            <w:pPr>
              <w:pStyle w:val="TableofFigures"/>
              <w:spacing w:before="60" w:after="60" w:line="240" w:lineRule="auto"/>
              <w:rPr>
                <w:rFonts w:ascii="Arial" w:hAnsi="Arial"/>
                <w:b/>
                <w:color w:val="auto"/>
                <w:sz w:val="17"/>
                <w:szCs w:val="17"/>
              </w:rPr>
            </w:pPr>
            <w:r w:rsidRPr="00817CCD">
              <w:rPr>
                <w:rFonts w:ascii="Arial" w:hAnsi="Arial"/>
                <w:b/>
                <w:color w:val="auto"/>
                <w:sz w:val="17"/>
                <w:szCs w:val="17"/>
              </w:rPr>
              <w:t>13,040,658</w:t>
            </w:r>
          </w:p>
        </w:tc>
      </w:tr>
      <w:tr w:rsidR="008975C5" w:rsidRPr="00817CCD" w14:paraId="690106EC" w14:textId="77777777" w:rsidTr="001A1855">
        <w:trPr>
          <w:cantSplit/>
        </w:trPr>
        <w:tc>
          <w:tcPr>
            <w:tcW w:w="2835" w:type="dxa"/>
            <w:vAlign w:val="center"/>
          </w:tcPr>
          <w:p w14:paraId="72F050CE" w14:textId="77777777" w:rsidR="008975C5" w:rsidRPr="00817CCD" w:rsidRDefault="008975C5" w:rsidP="008975C5">
            <w:pPr>
              <w:pStyle w:val="TableTextFinancial"/>
              <w:spacing w:before="60"/>
              <w:rPr>
                <w:b/>
                <w:sz w:val="17"/>
                <w:szCs w:val="17"/>
              </w:rPr>
            </w:pPr>
            <w:r w:rsidRPr="00817CCD">
              <w:rPr>
                <w:b/>
                <w:sz w:val="17"/>
                <w:szCs w:val="17"/>
              </w:rPr>
              <w:t>Liabilities</w:t>
            </w:r>
          </w:p>
        </w:tc>
        <w:tc>
          <w:tcPr>
            <w:tcW w:w="1559" w:type="dxa"/>
            <w:shd w:val="clear" w:color="auto" w:fill="E7E7E8" w:themeFill="accent4" w:themeFillTint="33"/>
            <w:vAlign w:val="center"/>
          </w:tcPr>
          <w:p w14:paraId="0858D771" w14:textId="77777777" w:rsidR="008975C5" w:rsidRPr="00817CCD" w:rsidRDefault="008975C5" w:rsidP="00BE7669">
            <w:pPr>
              <w:pStyle w:val="TableTextFinancial"/>
              <w:spacing w:before="60"/>
              <w:ind w:right="45"/>
              <w:jc w:val="right"/>
              <w:rPr>
                <w:b/>
                <w:sz w:val="17"/>
                <w:szCs w:val="17"/>
              </w:rPr>
            </w:pPr>
          </w:p>
        </w:tc>
        <w:tc>
          <w:tcPr>
            <w:tcW w:w="1559" w:type="dxa"/>
            <w:shd w:val="clear" w:color="auto" w:fill="auto"/>
            <w:vAlign w:val="center"/>
          </w:tcPr>
          <w:p w14:paraId="534DAD0B" w14:textId="77777777" w:rsidR="008975C5" w:rsidRPr="00817CCD" w:rsidRDefault="008975C5" w:rsidP="008975C5">
            <w:pPr>
              <w:pStyle w:val="TableofFigures"/>
              <w:spacing w:before="60" w:after="60" w:line="240" w:lineRule="auto"/>
              <w:rPr>
                <w:rFonts w:ascii="Arial" w:hAnsi="Arial"/>
                <w:b/>
                <w:color w:val="auto"/>
                <w:sz w:val="17"/>
                <w:szCs w:val="17"/>
              </w:rPr>
            </w:pPr>
          </w:p>
        </w:tc>
        <w:tc>
          <w:tcPr>
            <w:tcW w:w="1560" w:type="dxa"/>
            <w:shd w:val="clear" w:color="auto" w:fill="E7E7E8" w:themeFill="accent4" w:themeFillTint="33"/>
            <w:vAlign w:val="center"/>
          </w:tcPr>
          <w:p w14:paraId="65F4522A" w14:textId="77777777" w:rsidR="008975C5" w:rsidRPr="00817CCD" w:rsidRDefault="008975C5" w:rsidP="008975C5">
            <w:pPr>
              <w:pStyle w:val="TableofFigures"/>
              <w:spacing w:before="60" w:after="60" w:line="240" w:lineRule="auto"/>
              <w:rPr>
                <w:rFonts w:ascii="Arial" w:hAnsi="Arial"/>
                <w:b/>
                <w:color w:val="auto"/>
                <w:sz w:val="17"/>
                <w:szCs w:val="17"/>
              </w:rPr>
            </w:pPr>
          </w:p>
        </w:tc>
      </w:tr>
      <w:tr w:rsidR="008975C5" w:rsidRPr="00817CCD" w14:paraId="0DD4C77A" w14:textId="77777777" w:rsidTr="001A1855">
        <w:trPr>
          <w:cantSplit/>
        </w:trPr>
        <w:tc>
          <w:tcPr>
            <w:tcW w:w="2835" w:type="dxa"/>
            <w:tcBorders>
              <w:bottom w:val="single" w:sz="2" w:space="0" w:color="53565A" w:themeColor="accent3"/>
            </w:tcBorders>
            <w:vAlign w:val="center"/>
          </w:tcPr>
          <w:p w14:paraId="67737AA0" w14:textId="77777777" w:rsidR="008975C5" w:rsidRPr="00817CCD" w:rsidRDefault="008975C5" w:rsidP="008975C5">
            <w:pPr>
              <w:pStyle w:val="TableTextFinancial"/>
              <w:spacing w:before="60"/>
              <w:rPr>
                <w:sz w:val="17"/>
                <w:szCs w:val="17"/>
              </w:rPr>
            </w:pPr>
            <w:r w:rsidRPr="00817CCD">
              <w:rPr>
                <w:sz w:val="17"/>
                <w:szCs w:val="17"/>
              </w:rPr>
              <w:t>Payables</w:t>
            </w:r>
          </w:p>
        </w:tc>
        <w:tc>
          <w:tcPr>
            <w:tcW w:w="1559" w:type="dxa"/>
            <w:tcBorders>
              <w:bottom w:val="single" w:sz="2" w:space="0" w:color="53565A" w:themeColor="accent3"/>
            </w:tcBorders>
            <w:shd w:val="clear" w:color="auto" w:fill="E7E7E8" w:themeFill="accent4" w:themeFillTint="33"/>
            <w:vAlign w:val="center"/>
          </w:tcPr>
          <w:p w14:paraId="543445BC" w14:textId="77777777" w:rsidR="008975C5" w:rsidRPr="00817CCD" w:rsidRDefault="008975C5" w:rsidP="00BE7669">
            <w:pPr>
              <w:pStyle w:val="TableTextFinancial"/>
              <w:spacing w:before="60"/>
              <w:ind w:right="45"/>
              <w:jc w:val="right"/>
              <w:rPr>
                <w:sz w:val="17"/>
                <w:szCs w:val="17"/>
              </w:rPr>
            </w:pPr>
            <w:r w:rsidRPr="00817CCD">
              <w:rPr>
                <w:sz w:val="17"/>
                <w:szCs w:val="17"/>
              </w:rPr>
              <w:t>5.2</w:t>
            </w:r>
          </w:p>
        </w:tc>
        <w:tc>
          <w:tcPr>
            <w:tcW w:w="1559" w:type="dxa"/>
            <w:tcBorders>
              <w:bottom w:val="single" w:sz="2" w:space="0" w:color="53565A" w:themeColor="accent3"/>
            </w:tcBorders>
            <w:shd w:val="clear" w:color="auto" w:fill="auto"/>
            <w:vAlign w:val="center"/>
          </w:tcPr>
          <w:p w14:paraId="74640F91" w14:textId="77777777" w:rsidR="008975C5" w:rsidRPr="00234259" w:rsidRDefault="00234259" w:rsidP="008975C5">
            <w:pPr>
              <w:pStyle w:val="TableofFigures"/>
              <w:spacing w:before="60" w:after="60" w:line="240" w:lineRule="auto"/>
              <w:rPr>
                <w:rFonts w:ascii="Arial" w:hAnsi="Arial"/>
                <w:color w:val="auto"/>
                <w:sz w:val="17"/>
                <w:szCs w:val="17"/>
              </w:rPr>
            </w:pPr>
            <w:r w:rsidRPr="00234259">
              <w:rPr>
                <w:rFonts w:ascii="Arial" w:hAnsi="Arial"/>
                <w:color w:val="auto"/>
                <w:sz w:val="17"/>
                <w:szCs w:val="17"/>
              </w:rPr>
              <w:t>1,360,855</w:t>
            </w:r>
          </w:p>
        </w:tc>
        <w:tc>
          <w:tcPr>
            <w:tcW w:w="1560" w:type="dxa"/>
            <w:tcBorders>
              <w:bottom w:val="single" w:sz="2" w:space="0" w:color="53565A" w:themeColor="accent3"/>
            </w:tcBorders>
            <w:shd w:val="clear" w:color="auto" w:fill="E7E7E8" w:themeFill="accent4" w:themeFillTint="33"/>
            <w:vAlign w:val="center"/>
          </w:tcPr>
          <w:p w14:paraId="3DB61873" w14:textId="77777777" w:rsidR="008975C5" w:rsidRPr="00817CCD" w:rsidRDefault="008975C5" w:rsidP="008975C5">
            <w:pPr>
              <w:pStyle w:val="TableofFigures"/>
              <w:spacing w:before="60" w:after="60" w:line="240" w:lineRule="auto"/>
              <w:rPr>
                <w:rFonts w:ascii="Arial" w:hAnsi="Arial"/>
                <w:color w:val="auto"/>
                <w:sz w:val="17"/>
                <w:szCs w:val="17"/>
              </w:rPr>
            </w:pPr>
            <w:r w:rsidRPr="00817CCD">
              <w:rPr>
                <w:rFonts w:ascii="Arial" w:hAnsi="Arial"/>
                <w:color w:val="auto"/>
                <w:sz w:val="17"/>
                <w:szCs w:val="17"/>
              </w:rPr>
              <w:t>1,563,639</w:t>
            </w:r>
          </w:p>
        </w:tc>
      </w:tr>
      <w:tr w:rsidR="008975C5" w:rsidRPr="00817CCD" w14:paraId="2106A9B2" w14:textId="77777777" w:rsidTr="001A1855">
        <w:trPr>
          <w:cantSplit/>
        </w:trPr>
        <w:tc>
          <w:tcPr>
            <w:tcW w:w="2835" w:type="dxa"/>
            <w:tcBorders>
              <w:top w:val="single" w:sz="2" w:space="0" w:color="53565A" w:themeColor="accent3"/>
              <w:bottom w:val="single" w:sz="2" w:space="0" w:color="53565A" w:themeColor="accent3"/>
            </w:tcBorders>
            <w:vAlign w:val="center"/>
          </w:tcPr>
          <w:p w14:paraId="36F542AD" w14:textId="77777777" w:rsidR="008975C5" w:rsidRPr="00817CCD" w:rsidRDefault="008975C5" w:rsidP="008975C5">
            <w:pPr>
              <w:pStyle w:val="TableTextFinancial"/>
              <w:spacing w:before="60"/>
              <w:rPr>
                <w:b/>
                <w:sz w:val="17"/>
                <w:szCs w:val="17"/>
              </w:rPr>
            </w:pPr>
            <w:r w:rsidRPr="00817CCD">
              <w:rPr>
                <w:b/>
                <w:sz w:val="17"/>
                <w:szCs w:val="17"/>
              </w:rPr>
              <w:t>Total liabilities</w:t>
            </w:r>
          </w:p>
        </w:tc>
        <w:tc>
          <w:tcPr>
            <w:tcW w:w="1559" w:type="dxa"/>
            <w:tcBorders>
              <w:top w:val="single" w:sz="2" w:space="0" w:color="53565A" w:themeColor="accent3"/>
              <w:bottom w:val="single" w:sz="2" w:space="0" w:color="53565A" w:themeColor="accent3"/>
            </w:tcBorders>
            <w:shd w:val="clear" w:color="auto" w:fill="E7E7E8" w:themeFill="accent4" w:themeFillTint="33"/>
            <w:vAlign w:val="center"/>
          </w:tcPr>
          <w:p w14:paraId="7A0BB8E4" w14:textId="77777777" w:rsidR="008975C5" w:rsidRPr="00817CCD" w:rsidRDefault="008975C5" w:rsidP="00BE7669">
            <w:pPr>
              <w:pStyle w:val="TableTextFinancial"/>
              <w:spacing w:before="60"/>
              <w:ind w:right="45"/>
              <w:jc w:val="right"/>
              <w:rPr>
                <w:b/>
                <w:sz w:val="17"/>
                <w:szCs w:val="17"/>
              </w:rPr>
            </w:pPr>
            <w:r w:rsidRPr="00817CCD">
              <w:rPr>
                <w:b/>
                <w:sz w:val="17"/>
                <w:szCs w:val="17"/>
              </w:rPr>
              <w:t>-</w:t>
            </w:r>
          </w:p>
        </w:tc>
        <w:tc>
          <w:tcPr>
            <w:tcW w:w="1559" w:type="dxa"/>
            <w:tcBorders>
              <w:top w:val="single" w:sz="2" w:space="0" w:color="53565A" w:themeColor="accent3"/>
              <w:bottom w:val="single" w:sz="2" w:space="0" w:color="53565A" w:themeColor="accent3"/>
            </w:tcBorders>
            <w:shd w:val="clear" w:color="auto" w:fill="auto"/>
            <w:vAlign w:val="center"/>
          </w:tcPr>
          <w:p w14:paraId="2EC0FF10" w14:textId="77777777" w:rsidR="008975C5" w:rsidRPr="00817CCD" w:rsidRDefault="00234259" w:rsidP="008975C5">
            <w:pPr>
              <w:pStyle w:val="TableofFigures"/>
              <w:spacing w:before="60" w:after="60" w:line="240" w:lineRule="auto"/>
              <w:rPr>
                <w:rFonts w:ascii="Arial" w:hAnsi="Arial"/>
                <w:b/>
                <w:color w:val="auto"/>
                <w:sz w:val="17"/>
                <w:szCs w:val="17"/>
              </w:rPr>
            </w:pPr>
            <w:r>
              <w:rPr>
                <w:rFonts w:ascii="Arial" w:hAnsi="Arial"/>
                <w:b/>
                <w:color w:val="auto"/>
                <w:sz w:val="17"/>
                <w:szCs w:val="17"/>
              </w:rPr>
              <w:t>1,360,855</w:t>
            </w:r>
          </w:p>
        </w:tc>
        <w:tc>
          <w:tcPr>
            <w:tcW w:w="1560" w:type="dxa"/>
            <w:tcBorders>
              <w:top w:val="single" w:sz="2" w:space="0" w:color="53565A" w:themeColor="accent3"/>
              <w:bottom w:val="single" w:sz="2" w:space="0" w:color="53565A" w:themeColor="accent3"/>
            </w:tcBorders>
            <w:shd w:val="clear" w:color="auto" w:fill="E7E7E8" w:themeFill="accent4" w:themeFillTint="33"/>
            <w:vAlign w:val="center"/>
          </w:tcPr>
          <w:p w14:paraId="3D05C295" w14:textId="77777777" w:rsidR="008975C5" w:rsidRPr="00817CCD" w:rsidRDefault="008975C5" w:rsidP="008975C5">
            <w:pPr>
              <w:pStyle w:val="TableofFigures"/>
              <w:spacing w:before="60" w:after="60" w:line="240" w:lineRule="auto"/>
              <w:rPr>
                <w:rFonts w:ascii="Arial" w:hAnsi="Arial"/>
                <w:b/>
                <w:color w:val="auto"/>
                <w:sz w:val="17"/>
                <w:szCs w:val="17"/>
              </w:rPr>
            </w:pPr>
            <w:r w:rsidRPr="00817CCD">
              <w:rPr>
                <w:rFonts w:ascii="Arial" w:hAnsi="Arial"/>
                <w:b/>
                <w:color w:val="auto"/>
                <w:sz w:val="17"/>
                <w:szCs w:val="17"/>
              </w:rPr>
              <w:t>1,563,639</w:t>
            </w:r>
          </w:p>
        </w:tc>
      </w:tr>
      <w:tr w:rsidR="008975C5" w:rsidRPr="00817CCD" w14:paraId="779F9872" w14:textId="77777777" w:rsidTr="001A1855">
        <w:trPr>
          <w:cantSplit/>
        </w:trPr>
        <w:tc>
          <w:tcPr>
            <w:tcW w:w="2835" w:type="dxa"/>
            <w:tcBorders>
              <w:top w:val="single" w:sz="2" w:space="0" w:color="53565A" w:themeColor="accent3"/>
            </w:tcBorders>
            <w:vAlign w:val="center"/>
          </w:tcPr>
          <w:p w14:paraId="17A8C3CB" w14:textId="77777777" w:rsidR="008975C5" w:rsidRPr="00817CCD" w:rsidRDefault="008975C5" w:rsidP="008975C5">
            <w:pPr>
              <w:pStyle w:val="TableTextFinancial"/>
              <w:spacing w:before="60"/>
              <w:rPr>
                <w:b/>
                <w:sz w:val="17"/>
                <w:szCs w:val="17"/>
              </w:rPr>
            </w:pPr>
            <w:r w:rsidRPr="00817CCD">
              <w:rPr>
                <w:b/>
                <w:sz w:val="17"/>
                <w:szCs w:val="17"/>
              </w:rPr>
              <w:t>Net assets</w:t>
            </w:r>
          </w:p>
        </w:tc>
        <w:tc>
          <w:tcPr>
            <w:tcW w:w="1559" w:type="dxa"/>
            <w:tcBorders>
              <w:top w:val="single" w:sz="2" w:space="0" w:color="53565A" w:themeColor="accent3"/>
            </w:tcBorders>
            <w:shd w:val="clear" w:color="auto" w:fill="E7E7E8" w:themeFill="accent4" w:themeFillTint="33"/>
            <w:vAlign w:val="center"/>
          </w:tcPr>
          <w:p w14:paraId="406C0A14" w14:textId="77777777" w:rsidR="008975C5" w:rsidRPr="00817CCD" w:rsidRDefault="008975C5" w:rsidP="00BE7669">
            <w:pPr>
              <w:pStyle w:val="TableTextFinancial"/>
              <w:spacing w:before="60"/>
              <w:ind w:right="45"/>
              <w:jc w:val="right"/>
              <w:rPr>
                <w:b/>
                <w:sz w:val="17"/>
                <w:szCs w:val="17"/>
              </w:rPr>
            </w:pPr>
            <w:r w:rsidRPr="00817CCD">
              <w:rPr>
                <w:b/>
                <w:sz w:val="17"/>
                <w:szCs w:val="17"/>
              </w:rPr>
              <w:t>-</w:t>
            </w:r>
          </w:p>
        </w:tc>
        <w:tc>
          <w:tcPr>
            <w:tcW w:w="1559" w:type="dxa"/>
            <w:tcBorders>
              <w:top w:val="single" w:sz="2" w:space="0" w:color="53565A" w:themeColor="accent3"/>
            </w:tcBorders>
            <w:shd w:val="clear" w:color="auto" w:fill="auto"/>
            <w:vAlign w:val="center"/>
          </w:tcPr>
          <w:p w14:paraId="0BCB781C" w14:textId="77777777" w:rsidR="008975C5" w:rsidRPr="00817CCD" w:rsidRDefault="00234259" w:rsidP="008975C5">
            <w:pPr>
              <w:pStyle w:val="TableofFigures"/>
              <w:spacing w:before="60" w:after="60" w:line="240" w:lineRule="auto"/>
              <w:rPr>
                <w:rFonts w:ascii="Arial" w:hAnsi="Arial"/>
                <w:b/>
                <w:color w:val="auto"/>
                <w:sz w:val="17"/>
                <w:szCs w:val="17"/>
              </w:rPr>
            </w:pPr>
            <w:r>
              <w:rPr>
                <w:rFonts w:ascii="Arial" w:hAnsi="Arial"/>
                <w:b/>
                <w:color w:val="auto"/>
                <w:sz w:val="17"/>
                <w:szCs w:val="17"/>
              </w:rPr>
              <w:t>10,492,978</w:t>
            </w:r>
          </w:p>
        </w:tc>
        <w:tc>
          <w:tcPr>
            <w:tcW w:w="1560" w:type="dxa"/>
            <w:tcBorders>
              <w:top w:val="single" w:sz="2" w:space="0" w:color="53565A" w:themeColor="accent3"/>
            </w:tcBorders>
            <w:shd w:val="clear" w:color="auto" w:fill="E7E7E8" w:themeFill="accent4" w:themeFillTint="33"/>
            <w:vAlign w:val="center"/>
          </w:tcPr>
          <w:p w14:paraId="17CB91A8" w14:textId="77777777" w:rsidR="008975C5" w:rsidRPr="00817CCD" w:rsidRDefault="008975C5" w:rsidP="008975C5">
            <w:pPr>
              <w:pStyle w:val="TableofFigures"/>
              <w:spacing w:before="60" w:after="60" w:line="240" w:lineRule="auto"/>
              <w:rPr>
                <w:rFonts w:ascii="Arial" w:hAnsi="Arial"/>
                <w:b/>
                <w:color w:val="auto"/>
                <w:sz w:val="17"/>
                <w:szCs w:val="17"/>
              </w:rPr>
            </w:pPr>
            <w:r w:rsidRPr="00817CCD">
              <w:rPr>
                <w:rFonts w:ascii="Arial" w:hAnsi="Arial"/>
                <w:b/>
                <w:color w:val="auto"/>
                <w:sz w:val="17"/>
                <w:szCs w:val="17"/>
              </w:rPr>
              <w:t>11,477,019</w:t>
            </w:r>
          </w:p>
        </w:tc>
      </w:tr>
      <w:tr w:rsidR="008975C5" w:rsidRPr="00817CCD" w14:paraId="42AB96C6" w14:textId="77777777" w:rsidTr="001A1855">
        <w:trPr>
          <w:cantSplit/>
        </w:trPr>
        <w:tc>
          <w:tcPr>
            <w:tcW w:w="2835" w:type="dxa"/>
            <w:vAlign w:val="center"/>
          </w:tcPr>
          <w:p w14:paraId="40A83304" w14:textId="77777777" w:rsidR="008975C5" w:rsidRPr="00817CCD" w:rsidRDefault="008975C5" w:rsidP="008975C5">
            <w:pPr>
              <w:pStyle w:val="TableTextFinancial"/>
              <w:spacing w:before="60"/>
              <w:rPr>
                <w:b/>
                <w:sz w:val="17"/>
                <w:szCs w:val="17"/>
              </w:rPr>
            </w:pPr>
            <w:r w:rsidRPr="00817CCD">
              <w:rPr>
                <w:b/>
                <w:sz w:val="17"/>
                <w:szCs w:val="17"/>
              </w:rPr>
              <w:t>Equity</w:t>
            </w:r>
          </w:p>
        </w:tc>
        <w:tc>
          <w:tcPr>
            <w:tcW w:w="1559" w:type="dxa"/>
            <w:shd w:val="clear" w:color="auto" w:fill="E7E7E8" w:themeFill="accent4" w:themeFillTint="33"/>
            <w:vAlign w:val="center"/>
          </w:tcPr>
          <w:p w14:paraId="0FBA05FC" w14:textId="77777777" w:rsidR="008975C5" w:rsidRPr="00817CCD" w:rsidRDefault="008975C5" w:rsidP="00BE7669">
            <w:pPr>
              <w:pStyle w:val="TableTextFinancial"/>
              <w:spacing w:before="60"/>
              <w:ind w:right="45"/>
              <w:jc w:val="right"/>
              <w:rPr>
                <w:b/>
                <w:sz w:val="17"/>
                <w:szCs w:val="17"/>
              </w:rPr>
            </w:pPr>
          </w:p>
        </w:tc>
        <w:tc>
          <w:tcPr>
            <w:tcW w:w="1559" w:type="dxa"/>
            <w:shd w:val="clear" w:color="auto" w:fill="auto"/>
            <w:vAlign w:val="center"/>
          </w:tcPr>
          <w:p w14:paraId="6E844CBE" w14:textId="77777777" w:rsidR="008975C5" w:rsidRPr="00817CCD" w:rsidRDefault="008975C5" w:rsidP="008975C5">
            <w:pPr>
              <w:pStyle w:val="TableofFigures"/>
              <w:spacing w:before="60" w:after="60" w:line="240" w:lineRule="auto"/>
              <w:rPr>
                <w:rFonts w:ascii="Arial" w:hAnsi="Arial"/>
                <w:b/>
                <w:color w:val="auto"/>
                <w:sz w:val="17"/>
                <w:szCs w:val="17"/>
              </w:rPr>
            </w:pPr>
          </w:p>
        </w:tc>
        <w:tc>
          <w:tcPr>
            <w:tcW w:w="1560" w:type="dxa"/>
            <w:shd w:val="clear" w:color="auto" w:fill="E7E7E8" w:themeFill="accent4" w:themeFillTint="33"/>
            <w:vAlign w:val="center"/>
          </w:tcPr>
          <w:p w14:paraId="6480F7B4" w14:textId="77777777" w:rsidR="008975C5" w:rsidRPr="00817CCD" w:rsidRDefault="008975C5" w:rsidP="008975C5">
            <w:pPr>
              <w:pStyle w:val="TableofFigures"/>
              <w:spacing w:before="60" w:after="60" w:line="240" w:lineRule="auto"/>
              <w:rPr>
                <w:rFonts w:ascii="Arial" w:hAnsi="Arial"/>
                <w:b/>
                <w:color w:val="auto"/>
                <w:sz w:val="17"/>
                <w:szCs w:val="17"/>
              </w:rPr>
            </w:pPr>
          </w:p>
        </w:tc>
      </w:tr>
      <w:tr w:rsidR="008975C5" w:rsidRPr="00817CCD" w14:paraId="7745C0F5" w14:textId="77777777" w:rsidTr="001A1855">
        <w:trPr>
          <w:cantSplit/>
        </w:trPr>
        <w:tc>
          <w:tcPr>
            <w:tcW w:w="2835" w:type="dxa"/>
            <w:vAlign w:val="center"/>
          </w:tcPr>
          <w:p w14:paraId="4BC3F05D" w14:textId="77777777" w:rsidR="008975C5" w:rsidRPr="00817CCD" w:rsidRDefault="008975C5" w:rsidP="008975C5">
            <w:pPr>
              <w:pStyle w:val="TableTextFinancial"/>
              <w:spacing w:before="60"/>
              <w:rPr>
                <w:sz w:val="17"/>
                <w:szCs w:val="17"/>
              </w:rPr>
            </w:pPr>
            <w:r w:rsidRPr="00817CCD">
              <w:rPr>
                <w:sz w:val="17"/>
                <w:szCs w:val="17"/>
              </w:rPr>
              <w:t>Accumulated surplus</w:t>
            </w:r>
          </w:p>
        </w:tc>
        <w:tc>
          <w:tcPr>
            <w:tcW w:w="1559" w:type="dxa"/>
            <w:shd w:val="clear" w:color="auto" w:fill="E7E7E8" w:themeFill="accent4" w:themeFillTint="33"/>
            <w:vAlign w:val="center"/>
          </w:tcPr>
          <w:p w14:paraId="36E8EFBC" w14:textId="77777777" w:rsidR="008975C5" w:rsidRPr="00817CCD" w:rsidRDefault="008975C5" w:rsidP="00BE7669">
            <w:pPr>
              <w:pStyle w:val="TableTextFinancial"/>
              <w:spacing w:before="60"/>
              <w:ind w:right="45"/>
              <w:jc w:val="right"/>
              <w:rPr>
                <w:sz w:val="17"/>
                <w:szCs w:val="17"/>
              </w:rPr>
            </w:pPr>
            <w:r w:rsidRPr="00817CCD">
              <w:rPr>
                <w:sz w:val="17"/>
                <w:szCs w:val="17"/>
              </w:rPr>
              <w:t>-</w:t>
            </w:r>
          </w:p>
        </w:tc>
        <w:tc>
          <w:tcPr>
            <w:tcW w:w="1559" w:type="dxa"/>
            <w:shd w:val="clear" w:color="auto" w:fill="auto"/>
            <w:vAlign w:val="center"/>
          </w:tcPr>
          <w:p w14:paraId="2141D1DF" w14:textId="77777777" w:rsidR="008975C5" w:rsidRPr="00817CCD" w:rsidRDefault="00234259" w:rsidP="008975C5">
            <w:pPr>
              <w:pStyle w:val="TableofFigures"/>
              <w:spacing w:before="60" w:after="60" w:line="240" w:lineRule="auto"/>
              <w:rPr>
                <w:rFonts w:ascii="Arial" w:hAnsi="Arial"/>
                <w:color w:val="auto"/>
                <w:sz w:val="17"/>
                <w:szCs w:val="17"/>
              </w:rPr>
            </w:pPr>
            <w:r>
              <w:rPr>
                <w:rFonts w:ascii="Arial" w:hAnsi="Arial"/>
                <w:color w:val="auto"/>
                <w:sz w:val="17"/>
                <w:szCs w:val="17"/>
              </w:rPr>
              <w:t>9,080,359</w:t>
            </w:r>
          </w:p>
        </w:tc>
        <w:tc>
          <w:tcPr>
            <w:tcW w:w="1560" w:type="dxa"/>
            <w:shd w:val="clear" w:color="auto" w:fill="E7E7E8" w:themeFill="accent4" w:themeFillTint="33"/>
            <w:vAlign w:val="center"/>
          </w:tcPr>
          <w:p w14:paraId="751D11EE" w14:textId="77777777" w:rsidR="008975C5" w:rsidRPr="00817CCD" w:rsidRDefault="008975C5" w:rsidP="008975C5">
            <w:pPr>
              <w:pStyle w:val="TableofFigures"/>
              <w:spacing w:before="60" w:after="60" w:line="240" w:lineRule="auto"/>
              <w:rPr>
                <w:rFonts w:ascii="Arial" w:hAnsi="Arial"/>
                <w:color w:val="auto"/>
                <w:sz w:val="17"/>
                <w:szCs w:val="17"/>
              </w:rPr>
            </w:pPr>
            <w:r w:rsidRPr="00817CCD">
              <w:rPr>
                <w:rFonts w:ascii="Arial" w:hAnsi="Arial"/>
                <w:color w:val="auto"/>
                <w:sz w:val="17"/>
                <w:szCs w:val="17"/>
              </w:rPr>
              <w:t>10,064,400</w:t>
            </w:r>
          </w:p>
        </w:tc>
      </w:tr>
      <w:tr w:rsidR="008975C5" w:rsidRPr="00817CCD" w14:paraId="253494F1" w14:textId="77777777" w:rsidTr="001A1855">
        <w:trPr>
          <w:cantSplit/>
        </w:trPr>
        <w:tc>
          <w:tcPr>
            <w:tcW w:w="2835" w:type="dxa"/>
            <w:tcBorders>
              <w:bottom w:val="single" w:sz="2" w:space="0" w:color="53565A" w:themeColor="accent3"/>
            </w:tcBorders>
            <w:vAlign w:val="center"/>
          </w:tcPr>
          <w:p w14:paraId="4A086D9D" w14:textId="77777777" w:rsidR="008975C5" w:rsidRPr="00817CCD" w:rsidRDefault="008975C5" w:rsidP="008975C5">
            <w:pPr>
              <w:pStyle w:val="TableTextFinancial"/>
              <w:spacing w:before="60"/>
              <w:rPr>
                <w:sz w:val="17"/>
                <w:szCs w:val="17"/>
              </w:rPr>
            </w:pPr>
            <w:r w:rsidRPr="00817CCD">
              <w:rPr>
                <w:sz w:val="17"/>
                <w:szCs w:val="17"/>
              </w:rPr>
              <w:t>Contributed capital</w:t>
            </w:r>
          </w:p>
        </w:tc>
        <w:tc>
          <w:tcPr>
            <w:tcW w:w="1559" w:type="dxa"/>
            <w:tcBorders>
              <w:bottom w:val="single" w:sz="2" w:space="0" w:color="53565A" w:themeColor="accent3"/>
            </w:tcBorders>
            <w:shd w:val="clear" w:color="auto" w:fill="E7E7E8" w:themeFill="accent4" w:themeFillTint="33"/>
            <w:vAlign w:val="center"/>
          </w:tcPr>
          <w:p w14:paraId="40620E8E" w14:textId="77777777" w:rsidR="008975C5" w:rsidRPr="00817CCD" w:rsidRDefault="008975C5" w:rsidP="00BE7669">
            <w:pPr>
              <w:pStyle w:val="TableTextFinancial"/>
              <w:spacing w:before="60"/>
              <w:ind w:right="45"/>
              <w:jc w:val="right"/>
              <w:rPr>
                <w:sz w:val="17"/>
                <w:szCs w:val="17"/>
              </w:rPr>
            </w:pPr>
            <w:r w:rsidRPr="00817CCD">
              <w:rPr>
                <w:sz w:val="17"/>
                <w:szCs w:val="17"/>
              </w:rPr>
              <w:t>-</w:t>
            </w:r>
          </w:p>
        </w:tc>
        <w:tc>
          <w:tcPr>
            <w:tcW w:w="1559" w:type="dxa"/>
            <w:tcBorders>
              <w:bottom w:val="single" w:sz="2" w:space="0" w:color="53565A" w:themeColor="accent3"/>
            </w:tcBorders>
            <w:shd w:val="clear" w:color="auto" w:fill="auto"/>
            <w:vAlign w:val="center"/>
          </w:tcPr>
          <w:p w14:paraId="0CD5345B" w14:textId="77777777" w:rsidR="008975C5" w:rsidRPr="00817CCD" w:rsidRDefault="00234259" w:rsidP="008975C5">
            <w:pPr>
              <w:pStyle w:val="TableofFigures"/>
              <w:spacing w:before="60" w:after="60" w:line="240" w:lineRule="auto"/>
              <w:rPr>
                <w:rFonts w:ascii="Arial" w:hAnsi="Arial"/>
                <w:color w:val="auto"/>
                <w:sz w:val="17"/>
                <w:szCs w:val="17"/>
              </w:rPr>
            </w:pPr>
            <w:r>
              <w:rPr>
                <w:rFonts w:ascii="Arial" w:hAnsi="Arial"/>
                <w:color w:val="auto"/>
                <w:sz w:val="17"/>
                <w:szCs w:val="17"/>
              </w:rPr>
              <w:t>1,412,619</w:t>
            </w:r>
          </w:p>
        </w:tc>
        <w:tc>
          <w:tcPr>
            <w:tcW w:w="1560" w:type="dxa"/>
            <w:tcBorders>
              <w:bottom w:val="single" w:sz="2" w:space="0" w:color="53565A" w:themeColor="accent3"/>
            </w:tcBorders>
            <w:shd w:val="clear" w:color="auto" w:fill="E7E7E8" w:themeFill="accent4" w:themeFillTint="33"/>
            <w:vAlign w:val="center"/>
          </w:tcPr>
          <w:p w14:paraId="6A464792" w14:textId="77777777" w:rsidR="008975C5" w:rsidRPr="00817CCD" w:rsidRDefault="008975C5" w:rsidP="008975C5">
            <w:pPr>
              <w:pStyle w:val="TableofFigures"/>
              <w:spacing w:before="60" w:after="60" w:line="240" w:lineRule="auto"/>
              <w:rPr>
                <w:rFonts w:ascii="Arial" w:hAnsi="Arial"/>
                <w:color w:val="auto"/>
                <w:sz w:val="17"/>
                <w:szCs w:val="17"/>
              </w:rPr>
            </w:pPr>
            <w:r w:rsidRPr="00817CCD">
              <w:rPr>
                <w:rFonts w:ascii="Arial" w:hAnsi="Arial"/>
                <w:color w:val="auto"/>
                <w:sz w:val="17"/>
                <w:szCs w:val="17"/>
              </w:rPr>
              <w:t>1,412,619</w:t>
            </w:r>
          </w:p>
        </w:tc>
      </w:tr>
      <w:tr w:rsidR="008975C5" w:rsidRPr="00817CCD" w14:paraId="36127E48" w14:textId="77777777" w:rsidTr="001A1855">
        <w:trPr>
          <w:cantSplit/>
        </w:trPr>
        <w:tc>
          <w:tcPr>
            <w:tcW w:w="2835" w:type="dxa"/>
            <w:tcBorders>
              <w:top w:val="single" w:sz="2" w:space="0" w:color="53565A" w:themeColor="accent3"/>
              <w:bottom w:val="single" w:sz="12" w:space="0" w:color="53565A" w:themeColor="accent3"/>
            </w:tcBorders>
            <w:vAlign w:val="center"/>
          </w:tcPr>
          <w:p w14:paraId="6D42A06A" w14:textId="77777777" w:rsidR="008975C5" w:rsidRPr="00817CCD" w:rsidRDefault="008975C5" w:rsidP="008975C5">
            <w:pPr>
              <w:pStyle w:val="TableTextFinancial"/>
              <w:spacing w:before="60"/>
              <w:rPr>
                <w:b/>
                <w:sz w:val="17"/>
                <w:szCs w:val="17"/>
              </w:rPr>
            </w:pPr>
            <w:r w:rsidRPr="00817CCD">
              <w:rPr>
                <w:b/>
                <w:sz w:val="17"/>
                <w:szCs w:val="17"/>
              </w:rPr>
              <w:t>Net worth</w:t>
            </w:r>
          </w:p>
        </w:tc>
        <w:tc>
          <w:tcPr>
            <w:tcW w:w="1559" w:type="dxa"/>
            <w:tcBorders>
              <w:top w:val="single" w:sz="2" w:space="0" w:color="53565A" w:themeColor="accent3"/>
              <w:bottom w:val="single" w:sz="12" w:space="0" w:color="53565A" w:themeColor="accent3"/>
            </w:tcBorders>
            <w:shd w:val="clear" w:color="auto" w:fill="E7E7E8" w:themeFill="accent4" w:themeFillTint="33"/>
            <w:vAlign w:val="center"/>
          </w:tcPr>
          <w:p w14:paraId="3010EB8F" w14:textId="77777777" w:rsidR="008975C5" w:rsidRPr="00817CCD" w:rsidRDefault="008975C5" w:rsidP="00BE7669">
            <w:pPr>
              <w:pStyle w:val="TableTextFinancial"/>
              <w:spacing w:before="60"/>
              <w:ind w:right="45"/>
              <w:jc w:val="right"/>
              <w:rPr>
                <w:b/>
                <w:sz w:val="17"/>
                <w:szCs w:val="17"/>
              </w:rPr>
            </w:pPr>
            <w:r w:rsidRPr="00817CCD">
              <w:rPr>
                <w:b/>
                <w:sz w:val="17"/>
                <w:szCs w:val="17"/>
              </w:rPr>
              <w:t>-</w:t>
            </w:r>
          </w:p>
        </w:tc>
        <w:tc>
          <w:tcPr>
            <w:tcW w:w="1559" w:type="dxa"/>
            <w:tcBorders>
              <w:top w:val="single" w:sz="2" w:space="0" w:color="53565A" w:themeColor="accent3"/>
              <w:bottom w:val="single" w:sz="12" w:space="0" w:color="53565A" w:themeColor="accent3"/>
            </w:tcBorders>
            <w:shd w:val="clear" w:color="auto" w:fill="auto"/>
            <w:vAlign w:val="center"/>
          </w:tcPr>
          <w:p w14:paraId="142999E7" w14:textId="77777777" w:rsidR="008975C5" w:rsidRPr="00817CCD" w:rsidRDefault="00234259" w:rsidP="008975C5">
            <w:pPr>
              <w:pStyle w:val="TableofFigures"/>
              <w:spacing w:before="60" w:after="60" w:line="240" w:lineRule="auto"/>
              <w:rPr>
                <w:rFonts w:ascii="Arial" w:hAnsi="Arial"/>
                <w:b/>
                <w:color w:val="auto"/>
                <w:sz w:val="17"/>
                <w:szCs w:val="17"/>
              </w:rPr>
            </w:pPr>
            <w:r>
              <w:rPr>
                <w:rFonts w:ascii="Arial" w:hAnsi="Arial"/>
                <w:b/>
                <w:color w:val="auto"/>
                <w:sz w:val="17"/>
                <w:szCs w:val="17"/>
              </w:rPr>
              <w:t>10,492,978</w:t>
            </w:r>
          </w:p>
        </w:tc>
        <w:tc>
          <w:tcPr>
            <w:tcW w:w="1560" w:type="dxa"/>
            <w:tcBorders>
              <w:top w:val="single" w:sz="2" w:space="0" w:color="53565A" w:themeColor="accent3"/>
              <w:bottom w:val="single" w:sz="12" w:space="0" w:color="53565A" w:themeColor="accent3"/>
            </w:tcBorders>
            <w:shd w:val="clear" w:color="auto" w:fill="E7E7E8" w:themeFill="accent4" w:themeFillTint="33"/>
            <w:vAlign w:val="center"/>
          </w:tcPr>
          <w:p w14:paraId="1B01FB4D" w14:textId="77777777" w:rsidR="008975C5" w:rsidRPr="00817CCD" w:rsidRDefault="008975C5" w:rsidP="008975C5">
            <w:pPr>
              <w:pStyle w:val="TableofFigures"/>
              <w:spacing w:before="60" w:after="60" w:line="240" w:lineRule="auto"/>
              <w:rPr>
                <w:rFonts w:ascii="Arial" w:hAnsi="Arial"/>
                <w:b/>
                <w:color w:val="auto"/>
                <w:sz w:val="17"/>
                <w:szCs w:val="17"/>
              </w:rPr>
            </w:pPr>
            <w:r w:rsidRPr="00817CCD">
              <w:rPr>
                <w:rFonts w:ascii="Arial" w:hAnsi="Arial"/>
                <w:b/>
                <w:color w:val="auto"/>
                <w:sz w:val="17"/>
                <w:szCs w:val="17"/>
              </w:rPr>
              <w:t>11,477,019</w:t>
            </w:r>
          </w:p>
        </w:tc>
      </w:tr>
      <w:bookmarkEnd w:id="245"/>
    </w:tbl>
    <w:p w14:paraId="7E836AAB" w14:textId="77777777" w:rsidR="000E6DB8" w:rsidRDefault="000E6DB8" w:rsidP="000E6DB8">
      <w:pPr>
        <w:pStyle w:val="ARHead3ST"/>
      </w:pPr>
    </w:p>
    <w:p w14:paraId="12A00C26" w14:textId="77777777" w:rsidR="00812E31" w:rsidRPr="005020FA" w:rsidRDefault="00812E31" w:rsidP="00812E31">
      <w:pPr>
        <w:pStyle w:val="ARHead3ST"/>
        <w:spacing w:after="120"/>
      </w:pPr>
      <w:bookmarkStart w:id="246" w:name="_Toc460496651"/>
      <w:r w:rsidRPr="005020FA">
        <w:t>Balance sheet as at 30 June 201</w:t>
      </w:r>
      <w:bookmarkEnd w:id="246"/>
      <w:r>
        <w:t>8</w:t>
      </w:r>
    </w:p>
    <w:p w14:paraId="20FEC22F" w14:textId="77777777" w:rsidR="00D22653" w:rsidRPr="00D22653" w:rsidRDefault="00D22653" w:rsidP="00A80F30">
      <w:pPr>
        <w:pStyle w:val="Source"/>
        <w:spacing w:before="120"/>
        <w:ind w:left="68"/>
        <w:rPr>
          <w:rFonts w:ascii="Arial" w:hAnsi="Arial" w:cs="Arial"/>
          <w:sz w:val="16"/>
          <w:szCs w:val="16"/>
        </w:rPr>
      </w:pPr>
      <w:r w:rsidRPr="00D22653">
        <w:rPr>
          <w:rFonts w:ascii="Arial" w:hAnsi="Arial" w:cs="Arial"/>
          <w:i w:val="0"/>
          <w:sz w:val="16"/>
          <w:szCs w:val="17"/>
        </w:rPr>
        <w:t xml:space="preserve">Notes: </w:t>
      </w:r>
      <w:r w:rsidRPr="00D22653">
        <w:rPr>
          <w:rFonts w:ascii="Arial" w:hAnsi="Arial" w:cs="Arial"/>
          <w:i w:val="0"/>
          <w:sz w:val="16"/>
          <w:szCs w:val="16"/>
        </w:rPr>
        <w:t>The accompanying notes form part of these financial statements.</w:t>
      </w:r>
    </w:p>
    <w:p w14:paraId="686C3746" w14:textId="77777777" w:rsidR="008E3698" w:rsidRDefault="008E3698" w:rsidP="000E6DB8">
      <w:pPr>
        <w:pStyle w:val="ARHead3ST"/>
      </w:pPr>
    </w:p>
    <w:p w14:paraId="1A916D18" w14:textId="77777777" w:rsidR="00881ECA" w:rsidRPr="00523058" w:rsidRDefault="00881ECA" w:rsidP="000E6DB8">
      <w:pPr>
        <w:pStyle w:val="ARHead3ST"/>
      </w:pPr>
      <w:r w:rsidRPr="00523058">
        <w:t>Statement of changes in equity for the f</w:t>
      </w:r>
      <w:r w:rsidR="008975C5">
        <w:t>inancial year ended 30 June 2018</w:t>
      </w:r>
    </w:p>
    <w:tbl>
      <w:tblPr>
        <w:tblW w:w="7513" w:type="dxa"/>
        <w:tblLayout w:type="fixed"/>
        <w:tblLook w:val="0000" w:firstRow="0" w:lastRow="0" w:firstColumn="0" w:lastColumn="0" w:noHBand="0" w:noVBand="0"/>
      </w:tblPr>
      <w:tblGrid>
        <w:gridCol w:w="2835"/>
        <w:gridCol w:w="1559"/>
        <w:gridCol w:w="1559"/>
        <w:gridCol w:w="1560"/>
      </w:tblGrid>
      <w:tr w:rsidR="00881ECA" w:rsidRPr="00D01552" w14:paraId="5D3D1B21" w14:textId="77777777" w:rsidTr="001A1855">
        <w:tc>
          <w:tcPr>
            <w:tcW w:w="2835" w:type="dxa"/>
            <w:shd w:val="clear" w:color="auto" w:fill="4D4D4D"/>
            <w:vAlign w:val="center"/>
          </w:tcPr>
          <w:p w14:paraId="58130470" w14:textId="77777777" w:rsidR="00881ECA" w:rsidRPr="00D01552" w:rsidRDefault="00881ECA" w:rsidP="006C7506">
            <w:pPr>
              <w:pStyle w:val="Tablecolumnheadingfinancialtoprow"/>
            </w:pPr>
          </w:p>
        </w:tc>
        <w:tc>
          <w:tcPr>
            <w:tcW w:w="1559" w:type="dxa"/>
            <w:shd w:val="clear" w:color="auto" w:fill="4D4D4D"/>
            <w:vAlign w:val="center"/>
          </w:tcPr>
          <w:p w14:paraId="6C9E2AE8" w14:textId="2859B297" w:rsidR="00881ECA" w:rsidRPr="00D01552" w:rsidRDefault="00881ECA" w:rsidP="006C7506">
            <w:pPr>
              <w:pStyle w:val="Tablecolumnheadingfinancialtoprow"/>
            </w:pPr>
            <w:r w:rsidRPr="00D01552">
              <w:t>Contributed</w:t>
            </w:r>
            <w:r w:rsidR="00D01552" w:rsidRPr="00D01552">
              <w:t xml:space="preserve"> capital </w:t>
            </w:r>
            <w:r w:rsidR="00D01552">
              <w:t xml:space="preserve">            </w:t>
            </w:r>
            <w:r w:rsidR="004F0DD4">
              <w:t xml:space="preserve">    </w:t>
            </w:r>
            <w:r w:rsidR="00D01552">
              <w:t xml:space="preserve"> </w:t>
            </w:r>
            <w:r w:rsidR="00D01552" w:rsidRPr="00D01552">
              <w:t xml:space="preserve"> </w:t>
            </w:r>
            <w:r w:rsidRPr="00D01552">
              <w:t>$</w:t>
            </w:r>
          </w:p>
        </w:tc>
        <w:tc>
          <w:tcPr>
            <w:tcW w:w="1559" w:type="dxa"/>
            <w:shd w:val="clear" w:color="auto" w:fill="4D4D4D"/>
            <w:vAlign w:val="center"/>
          </w:tcPr>
          <w:p w14:paraId="0AE0E78B" w14:textId="1DD4041C" w:rsidR="00881ECA" w:rsidRPr="00D01552" w:rsidDel="00993DE0" w:rsidRDefault="00D01552" w:rsidP="006C7506">
            <w:pPr>
              <w:pStyle w:val="Tablecolumnheadingfinancialtoprow"/>
            </w:pPr>
            <w:r w:rsidRPr="00D01552">
              <w:t xml:space="preserve">Accumulated </w:t>
            </w:r>
            <w:r w:rsidR="00580E0F">
              <w:t>s</w:t>
            </w:r>
            <w:r w:rsidRPr="00D01552">
              <w:t xml:space="preserve">urplus    </w:t>
            </w:r>
            <w:r w:rsidR="004F0DD4">
              <w:t xml:space="preserve">     </w:t>
            </w:r>
            <w:r w:rsidRPr="00D01552">
              <w:t xml:space="preserve">       </w:t>
            </w:r>
            <w:r>
              <w:t xml:space="preserve">    </w:t>
            </w:r>
            <w:r w:rsidR="00881ECA" w:rsidRPr="00D01552">
              <w:t>$</w:t>
            </w:r>
          </w:p>
        </w:tc>
        <w:tc>
          <w:tcPr>
            <w:tcW w:w="1560" w:type="dxa"/>
            <w:shd w:val="clear" w:color="auto" w:fill="4D4D4D"/>
            <w:vAlign w:val="center"/>
          </w:tcPr>
          <w:p w14:paraId="711F6A47" w14:textId="77777777" w:rsidR="00881ECA" w:rsidRPr="00D01552" w:rsidRDefault="00D01552" w:rsidP="006C7506">
            <w:pPr>
              <w:pStyle w:val="Tablecolumnheadingfinancialtoprow"/>
            </w:pPr>
            <w:r w:rsidRPr="00D01552">
              <w:t xml:space="preserve">Total            </w:t>
            </w:r>
            <w:r w:rsidR="004F0DD4">
              <w:t xml:space="preserve">      </w:t>
            </w:r>
            <w:r w:rsidRPr="00D01552">
              <w:t xml:space="preserve">   </w:t>
            </w:r>
            <w:r>
              <w:t xml:space="preserve">  </w:t>
            </w:r>
            <w:r w:rsidRPr="00D01552">
              <w:t xml:space="preserve"> </w:t>
            </w:r>
            <w:r w:rsidR="00881ECA" w:rsidRPr="00D01552">
              <w:t>$</w:t>
            </w:r>
          </w:p>
        </w:tc>
      </w:tr>
      <w:tr w:rsidR="008975C5" w:rsidRPr="00D01552" w14:paraId="34872F62" w14:textId="77777777" w:rsidTr="001A1855">
        <w:tc>
          <w:tcPr>
            <w:tcW w:w="2835" w:type="dxa"/>
            <w:vAlign w:val="center"/>
          </w:tcPr>
          <w:p w14:paraId="0C46AC37" w14:textId="77777777" w:rsidR="008975C5" w:rsidRPr="00D01552" w:rsidRDefault="008975C5" w:rsidP="00CF4747">
            <w:pPr>
              <w:pStyle w:val="TableTextFinancial"/>
              <w:spacing w:before="60"/>
              <w:rPr>
                <w:b/>
                <w:sz w:val="17"/>
                <w:szCs w:val="17"/>
              </w:rPr>
            </w:pPr>
            <w:r w:rsidRPr="00D01552">
              <w:rPr>
                <w:b/>
                <w:sz w:val="17"/>
                <w:szCs w:val="17"/>
              </w:rPr>
              <w:t xml:space="preserve">Balance at </w:t>
            </w:r>
            <w:r w:rsidR="00CF4747">
              <w:rPr>
                <w:b/>
                <w:sz w:val="17"/>
                <w:szCs w:val="17"/>
              </w:rPr>
              <w:t>1</w:t>
            </w:r>
            <w:r>
              <w:rPr>
                <w:b/>
                <w:sz w:val="17"/>
                <w:szCs w:val="17"/>
              </w:rPr>
              <w:t xml:space="preserve"> </w:t>
            </w:r>
            <w:r w:rsidR="00CF4747">
              <w:rPr>
                <w:b/>
                <w:sz w:val="17"/>
                <w:szCs w:val="17"/>
              </w:rPr>
              <w:t>July</w:t>
            </w:r>
            <w:r>
              <w:rPr>
                <w:b/>
                <w:sz w:val="17"/>
                <w:szCs w:val="17"/>
              </w:rPr>
              <w:t xml:space="preserve"> 2016</w:t>
            </w:r>
          </w:p>
        </w:tc>
        <w:tc>
          <w:tcPr>
            <w:tcW w:w="1559" w:type="dxa"/>
            <w:shd w:val="clear" w:color="auto" w:fill="E7E7E8" w:themeFill="accent4" w:themeFillTint="33"/>
            <w:vAlign w:val="center"/>
          </w:tcPr>
          <w:p w14:paraId="0E496AB0" w14:textId="77777777" w:rsidR="008975C5" w:rsidRPr="00D01552" w:rsidRDefault="008975C5" w:rsidP="008975C5">
            <w:pPr>
              <w:pStyle w:val="TableofFigures"/>
              <w:spacing w:before="60" w:after="60"/>
              <w:rPr>
                <w:rFonts w:ascii="Arial" w:hAnsi="Arial"/>
                <w:b/>
                <w:color w:val="auto"/>
                <w:sz w:val="17"/>
                <w:szCs w:val="17"/>
              </w:rPr>
            </w:pPr>
            <w:r w:rsidRPr="00D01552">
              <w:rPr>
                <w:rFonts w:ascii="Arial" w:hAnsi="Arial"/>
                <w:b/>
                <w:color w:val="auto"/>
                <w:sz w:val="17"/>
                <w:szCs w:val="17"/>
                <w:lang w:eastAsia="en-AU"/>
              </w:rPr>
              <w:t>1,412,619</w:t>
            </w:r>
          </w:p>
        </w:tc>
        <w:tc>
          <w:tcPr>
            <w:tcW w:w="1559" w:type="dxa"/>
            <w:vAlign w:val="center"/>
          </w:tcPr>
          <w:p w14:paraId="318E97F6" w14:textId="77777777" w:rsidR="008975C5" w:rsidRPr="00D01552" w:rsidRDefault="008975C5" w:rsidP="008975C5">
            <w:pPr>
              <w:pStyle w:val="TableofFigures"/>
              <w:spacing w:before="60" w:after="60"/>
              <w:rPr>
                <w:rFonts w:ascii="Arial" w:hAnsi="Arial"/>
                <w:b/>
                <w:color w:val="auto"/>
                <w:sz w:val="17"/>
                <w:szCs w:val="17"/>
              </w:rPr>
            </w:pPr>
            <w:r w:rsidRPr="00D01552">
              <w:rPr>
                <w:rFonts w:ascii="Arial" w:hAnsi="Arial"/>
                <w:b/>
                <w:color w:val="auto"/>
                <w:sz w:val="17"/>
                <w:szCs w:val="17"/>
              </w:rPr>
              <w:t>9,909,111</w:t>
            </w:r>
          </w:p>
        </w:tc>
        <w:tc>
          <w:tcPr>
            <w:tcW w:w="1560" w:type="dxa"/>
            <w:shd w:val="clear" w:color="auto" w:fill="E7E7E8" w:themeFill="accent4" w:themeFillTint="33"/>
            <w:vAlign w:val="center"/>
          </w:tcPr>
          <w:p w14:paraId="466890C8" w14:textId="77777777" w:rsidR="008975C5" w:rsidRPr="00D01552" w:rsidRDefault="008975C5" w:rsidP="008975C5">
            <w:pPr>
              <w:pStyle w:val="TableofFigures"/>
              <w:spacing w:before="60" w:after="60"/>
              <w:rPr>
                <w:rFonts w:ascii="Arial" w:hAnsi="Arial"/>
                <w:b/>
                <w:color w:val="auto"/>
                <w:sz w:val="17"/>
                <w:szCs w:val="17"/>
              </w:rPr>
            </w:pPr>
            <w:r w:rsidRPr="00D01552">
              <w:rPr>
                <w:rFonts w:ascii="Arial" w:hAnsi="Arial"/>
                <w:b/>
                <w:color w:val="auto"/>
                <w:sz w:val="17"/>
                <w:szCs w:val="17"/>
              </w:rPr>
              <w:t>11,321,730</w:t>
            </w:r>
          </w:p>
        </w:tc>
      </w:tr>
      <w:tr w:rsidR="008975C5" w:rsidRPr="00D01552" w14:paraId="11D31C7D" w14:textId="77777777" w:rsidTr="001A1855">
        <w:tc>
          <w:tcPr>
            <w:tcW w:w="2835" w:type="dxa"/>
            <w:tcBorders>
              <w:bottom w:val="single" w:sz="2" w:space="0" w:color="53565A" w:themeColor="accent3"/>
            </w:tcBorders>
            <w:vAlign w:val="center"/>
          </w:tcPr>
          <w:p w14:paraId="41319D91" w14:textId="77777777" w:rsidR="008975C5" w:rsidRPr="00D01552" w:rsidRDefault="00234259" w:rsidP="008975C5">
            <w:pPr>
              <w:pStyle w:val="TableTextFinancial"/>
              <w:spacing w:before="60"/>
              <w:rPr>
                <w:sz w:val="17"/>
                <w:szCs w:val="17"/>
              </w:rPr>
            </w:pPr>
            <w:r>
              <w:rPr>
                <w:sz w:val="17"/>
                <w:szCs w:val="17"/>
              </w:rPr>
              <w:t>Net</w:t>
            </w:r>
            <w:r w:rsidR="008975C5" w:rsidRPr="00D01552">
              <w:rPr>
                <w:sz w:val="17"/>
                <w:szCs w:val="17"/>
              </w:rPr>
              <w:t xml:space="preserve"> result for the year</w:t>
            </w:r>
          </w:p>
        </w:tc>
        <w:tc>
          <w:tcPr>
            <w:tcW w:w="1559" w:type="dxa"/>
            <w:tcBorders>
              <w:bottom w:val="single" w:sz="2" w:space="0" w:color="53565A" w:themeColor="accent3"/>
            </w:tcBorders>
            <w:shd w:val="clear" w:color="auto" w:fill="E7E7E8" w:themeFill="accent4" w:themeFillTint="33"/>
            <w:vAlign w:val="center"/>
          </w:tcPr>
          <w:p w14:paraId="27768AC9" w14:textId="77777777" w:rsidR="008975C5" w:rsidRPr="00D01552" w:rsidRDefault="008975C5" w:rsidP="008975C5">
            <w:pPr>
              <w:pStyle w:val="TableofFigures"/>
              <w:spacing w:before="60" w:after="60"/>
              <w:rPr>
                <w:rFonts w:ascii="Arial" w:hAnsi="Arial"/>
                <w:color w:val="auto"/>
                <w:sz w:val="17"/>
                <w:szCs w:val="17"/>
              </w:rPr>
            </w:pPr>
            <w:r w:rsidRPr="00104E0D">
              <w:rPr>
                <w:rFonts w:ascii="Arial" w:hAnsi="Arial"/>
                <w:color w:val="auto"/>
                <w:sz w:val="17"/>
                <w:szCs w:val="17"/>
                <w:lang w:eastAsia="en-AU"/>
              </w:rPr>
              <w:t>-</w:t>
            </w:r>
          </w:p>
        </w:tc>
        <w:tc>
          <w:tcPr>
            <w:tcW w:w="1559" w:type="dxa"/>
            <w:tcBorders>
              <w:bottom w:val="single" w:sz="2" w:space="0" w:color="53565A" w:themeColor="accent3"/>
            </w:tcBorders>
            <w:vAlign w:val="center"/>
          </w:tcPr>
          <w:p w14:paraId="09B702F6" w14:textId="77777777" w:rsidR="008975C5" w:rsidRPr="00D01552" w:rsidRDefault="008975C5" w:rsidP="008975C5">
            <w:pPr>
              <w:pStyle w:val="TableofFigures"/>
              <w:spacing w:before="60" w:after="60"/>
              <w:rPr>
                <w:rFonts w:ascii="Arial" w:hAnsi="Arial"/>
                <w:color w:val="auto"/>
                <w:sz w:val="17"/>
                <w:szCs w:val="17"/>
              </w:rPr>
            </w:pPr>
            <w:r w:rsidRPr="00104E0D">
              <w:rPr>
                <w:rFonts w:ascii="Arial" w:hAnsi="Arial"/>
                <w:color w:val="auto"/>
                <w:sz w:val="17"/>
                <w:szCs w:val="17"/>
              </w:rPr>
              <w:t>155,289</w:t>
            </w:r>
          </w:p>
        </w:tc>
        <w:tc>
          <w:tcPr>
            <w:tcW w:w="1560" w:type="dxa"/>
            <w:tcBorders>
              <w:bottom w:val="single" w:sz="2" w:space="0" w:color="53565A" w:themeColor="accent3"/>
            </w:tcBorders>
            <w:shd w:val="clear" w:color="auto" w:fill="E7E7E8" w:themeFill="accent4" w:themeFillTint="33"/>
            <w:vAlign w:val="center"/>
          </w:tcPr>
          <w:p w14:paraId="4CF944D9" w14:textId="77777777" w:rsidR="008975C5" w:rsidRPr="00D01552" w:rsidRDefault="008975C5" w:rsidP="008975C5">
            <w:pPr>
              <w:pStyle w:val="TableofFigures"/>
              <w:spacing w:before="60" w:after="60"/>
              <w:rPr>
                <w:rFonts w:ascii="Arial" w:hAnsi="Arial"/>
                <w:color w:val="auto"/>
                <w:sz w:val="17"/>
                <w:szCs w:val="17"/>
              </w:rPr>
            </w:pPr>
            <w:r w:rsidRPr="00104E0D">
              <w:rPr>
                <w:rFonts w:ascii="Arial" w:hAnsi="Arial"/>
                <w:color w:val="auto"/>
                <w:sz w:val="17"/>
                <w:szCs w:val="17"/>
              </w:rPr>
              <w:t>155,289</w:t>
            </w:r>
          </w:p>
        </w:tc>
      </w:tr>
      <w:tr w:rsidR="008975C5" w:rsidRPr="00D01552" w14:paraId="48B6CAFC" w14:textId="77777777" w:rsidTr="001A1855">
        <w:tc>
          <w:tcPr>
            <w:tcW w:w="2835" w:type="dxa"/>
            <w:tcBorders>
              <w:top w:val="single" w:sz="2" w:space="0" w:color="53565A" w:themeColor="accent3"/>
            </w:tcBorders>
            <w:vAlign w:val="center"/>
          </w:tcPr>
          <w:p w14:paraId="6AF8B136" w14:textId="77777777" w:rsidR="008975C5" w:rsidRPr="00D01552" w:rsidRDefault="008975C5" w:rsidP="008975C5">
            <w:pPr>
              <w:pStyle w:val="TableTextFinancial"/>
              <w:spacing w:before="60"/>
              <w:rPr>
                <w:b/>
                <w:sz w:val="17"/>
                <w:szCs w:val="17"/>
              </w:rPr>
            </w:pPr>
            <w:r>
              <w:rPr>
                <w:b/>
                <w:sz w:val="17"/>
                <w:szCs w:val="17"/>
              </w:rPr>
              <w:t>Balance at 30 June 2017</w:t>
            </w:r>
          </w:p>
        </w:tc>
        <w:tc>
          <w:tcPr>
            <w:tcW w:w="1559" w:type="dxa"/>
            <w:tcBorders>
              <w:top w:val="single" w:sz="2" w:space="0" w:color="53565A" w:themeColor="accent3"/>
            </w:tcBorders>
            <w:shd w:val="clear" w:color="auto" w:fill="E7E7E8" w:themeFill="accent4" w:themeFillTint="33"/>
            <w:vAlign w:val="center"/>
          </w:tcPr>
          <w:p w14:paraId="61B36199" w14:textId="77777777" w:rsidR="008975C5" w:rsidRPr="00D01552" w:rsidRDefault="008975C5" w:rsidP="008975C5">
            <w:pPr>
              <w:pStyle w:val="TableofFigures"/>
              <w:spacing w:before="60" w:after="60"/>
              <w:rPr>
                <w:rFonts w:ascii="Arial" w:hAnsi="Arial"/>
                <w:b/>
                <w:color w:val="auto"/>
                <w:sz w:val="17"/>
                <w:szCs w:val="17"/>
              </w:rPr>
            </w:pPr>
            <w:r w:rsidRPr="00D01552">
              <w:rPr>
                <w:rFonts w:ascii="Arial" w:hAnsi="Arial"/>
                <w:b/>
                <w:color w:val="auto"/>
                <w:sz w:val="17"/>
                <w:szCs w:val="17"/>
                <w:lang w:eastAsia="en-AU"/>
              </w:rPr>
              <w:t>1,412,619</w:t>
            </w:r>
          </w:p>
        </w:tc>
        <w:tc>
          <w:tcPr>
            <w:tcW w:w="1559" w:type="dxa"/>
            <w:tcBorders>
              <w:top w:val="single" w:sz="2" w:space="0" w:color="53565A" w:themeColor="accent3"/>
            </w:tcBorders>
            <w:vAlign w:val="center"/>
          </w:tcPr>
          <w:p w14:paraId="39B40386" w14:textId="77777777" w:rsidR="008975C5" w:rsidRPr="00D01552" w:rsidRDefault="008975C5" w:rsidP="008975C5">
            <w:pPr>
              <w:pStyle w:val="TableofFigures"/>
              <w:spacing w:before="60" w:after="60"/>
              <w:rPr>
                <w:rFonts w:ascii="Arial" w:hAnsi="Arial"/>
                <w:b/>
                <w:color w:val="auto"/>
                <w:sz w:val="17"/>
                <w:szCs w:val="17"/>
              </w:rPr>
            </w:pPr>
            <w:r w:rsidRPr="00D01552">
              <w:rPr>
                <w:rFonts w:ascii="Arial" w:hAnsi="Arial"/>
                <w:b/>
                <w:color w:val="auto"/>
                <w:sz w:val="17"/>
                <w:szCs w:val="17"/>
              </w:rPr>
              <w:t>10,064,400</w:t>
            </w:r>
          </w:p>
        </w:tc>
        <w:tc>
          <w:tcPr>
            <w:tcW w:w="1560" w:type="dxa"/>
            <w:tcBorders>
              <w:top w:val="single" w:sz="2" w:space="0" w:color="53565A" w:themeColor="accent3"/>
            </w:tcBorders>
            <w:shd w:val="clear" w:color="auto" w:fill="E7E7E8" w:themeFill="accent4" w:themeFillTint="33"/>
            <w:vAlign w:val="center"/>
          </w:tcPr>
          <w:p w14:paraId="49F7F675" w14:textId="77777777" w:rsidR="008975C5" w:rsidRPr="00D01552" w:rsidRDefault="008975C5" w:rsidP="008975C5">
            <w:pPr>
              <w:pStyle w:val="TableofFigures"/>
              <w:spacing w:before="60" w:after="60"/>
              <w:rPr>
                <w:rFonts w:ascii="Arial" w:hAnsi="Arial"/>
                <w:b/>
                <w:color w:val="auto"/>
                <w:sz w:val="17"/>
                <w:szCs w:val="17"/>
              </w:rPr>
            </w:pPr>
            <w:r w:rsidRPr="00D01552">
              <w:rPr>
                <w:rFonts w:ascii="Arial" w:hAnsi="Arial"/>
                <w:b/>
                <w:color w:val="auto"/>
                <w:sz w:val="17"/>
                <w:szCs w:val="17"/>
              </w:rPr>
              <w:t>11,477,019</w:t>
            </w:r>
          </w:p>
        </w:tc>
      </w:tr>
      <w:tr w:rsidR="00881ECA" w:rsidRPr="00104E0D" w14:paraId="2055C331" w14:textId="77777777" w:rsidTr="001A1855">
        <w:trPr>
          <w:trHeight w:val="133"/>
        </w:trPr>
        <w:tc>
          <w:tcPr>
            <w:tcW w:w="2835" w:type="dxa"/>
            <w:tcBorders>
              <w:bottom w:val="single" w:sz="2" w:space="0" w:color="53565A" w:themeColor="accent3"/>
            </w:tcBorders>
            <w:vAlign w:val="center"/>
          </w:tcPr>
          <w:p w14:paraId="2795EF47" w14:textId="77777777" w:rsidR="00881ECA" w:rsidRPr="00104E0D" w:rsidRDefault="00234259" w:rsidP="00D01552">
            <w:pPr>
              <w:pStyle w:val="TableTextFinancial"/>
              <w:spacing w:before="60"/>
              <w:rPr>
                <w:sz w:val="17"/>
                <w:szCs w:val="17"/>
              </w:rPr>
            </w:pPr>
            <w:r>
              <w:rPr>
                <w:sz w:val="17"/>
                <w:szCs w:val="17"/>
              </w:rPr>
              <w:t>Net</w:t>
            </w:r>
            <w:r w:rsidR="00881ECA" w:rsidRPr="00104E0D">
              <w:rPr>
                <w:sz w:val="17"/>
                <w:szCs w:val="17"/>
              </w:rPr>
              <w:t xml:space="preserve"> result for the year</w:t>
            </w:r>
          </w:p>
        </w:tc>
        <w:tc>
          <w:tcPr>
            <w:tcW w:w="1559" w:type="dxa"/>
            <w:tcBorders>
              <w:bottom w:val="single" w:sz="2" w:space="0" w:color="53565A" w:themeColor="accent3"/>
            </w:tcBorders>
            <w:shd w:val="clear" w:color="auto" w:fill="E7E7E8" w:themeFill="accent4" w:themeFillTint="33"/>
            <w:vAlign w:val="center"/>
          </w:tcPr>
          <w:p w14:paraId="3E094671" w14:textId="77777777" w:rsidR="00881ECA" w:rsidRPr="00104E0D" w:rsidRDefault="008975C5" w:rsidP="00D01552">
            <w:pPr>
              <w:pStyle w:val="TableofFigures"/>
              <w:spacing w:before="60" w:after="60"/>
              <w:rPr>
                <w:rFonts w:ascii="Arial" w:hAnsi="Arial"/>
                <w:color w:val="auto"/>
                <w:sz w:val="17"/>
                <w:szCs w:val="17"/>
                <w:lang w:eastAsia="en-AU"/>
              </w:rPr>
            </w:pPr>
            <w:r>
              <w:rPr>
                <w:rFonts w:ascii="Arial" w:hAnsi="Arial"/>
                <w:color w:val="auto"/>
                <w:sz w:val="17"/>
                <w:szCs w:val="17"/>
                <w:lang w:eastAsia="en-AU"/>
              </w:rPr>
              <w:t>-</w:t>
            </w:r>
          </w:p>
        </w:tc>
        <w:tc>
          <w:tcPr>
            <w:tcW w:w="1559" w:type="dxa"/>
            <w:tcBorders>
              <w:bottom w:val="single" w:sz="2" w:space="0" w:color="53565A" w:themeColor="accent3"/>
            </w:tcBorders>
            <w:vAlign w:val="center"/>
          </w:tcPr>
          <w:p w14:paraId="04E03A1E" w14:textId="77777777" w:rsidR="00881ECA" w:rsidRPr="00234259" w:rsidRDefault="00234259" w:rsidP="00D01552">
            <w:pPr>
              <w:pStyle w:val="TableofFigures"/>
              <w:spacing w:before="60" w:after="60"/>
              <w:rPr>
                <w:rFonts w:ascii="Arial" w:hAnsi="Arial"/>
                <w:color w:val="auto"/>
                <w:sz w:val="17"/>
                <w:szCs w:val="17"/>
              </w:rPr>
            </w:pPr>
            <w:r w:rsidRPr="00234259">
              <w:rPr>
                <w:rFonts w:ascii="Arial" w:hAnsi="Arial"/>
                <w:color w:val="auto"/>
                <w:sz w:val="17"/>
                <w:szCs w:val="17"/>
              </w:rPr>
              <w:t>(984,041)</w:t>
            </w:r>
          </w:p>
        </w:tc>
        <w:tc>
          <w:tcPr>
            <w:tcW w:w="1560" w:type="dxa"/>
            <w:tcBorders>
              <w:bottom w:val="single" w:sz="2" w:space="0" w:color="53565A" w:themeColor="accent3"/>
            </w:tcBorders>
            <w:shd w:val="clear" w:color="auto" w:fill="E7E7E8" w:themeFill="accent4" w:themeFillTint="33"/>
            <w:vAlign w:val="center"/>
          </w:tcPr>
          <w:p w14:paraId="292234F1" w14:textId="77777777" w:rsidR="00881ECA" w:rsidRPr="00234259" w:rsidRDefault="00234259" w:rsidP="00D01552">
            <w:pPr>
              <w:pStyle w:val="TableofFigures"/>
              <w:spacing w:before="60" w:after="60"/>
              <w:rPr>
                <w:rFonts w:ascii="Arial" w:hAnsi="Arial"/>
                <w:color w:val="auto"/>
                <w:sz w:val="17"/>
                <w:szCs w:val="17"/>
              </w:rPr>
            </w:pPr>
            <w:r w:rsidRPr="00234259">
              <w:rPr>
                <w:rFonts w:ascii="Arial" w:hAnsi="Arial"/>
                <w:color w:val="auto"/>
                <w:sz w:val="17"/>
                <w:szCs w:val="17"/>
              </w:rPr>
              <w:t>(984,041)</w:t>
            </w:r>
          </w:p>
        </w:tc>
      </w:tr>
      <w:tr w:rsidR="00881ECA" w:rsidRPr="00D01552" w14:paraId="02E715CE" w14:textId="77777777" w:rsidTr="001A1855">
        <w:tc>
          <w:tcPr>
            <w:tcW w:w="2835" w:type="dxa"/>
            <w:tcBorders>
              <w:top w:val="single" w:sz="2" w:space="0" w:color="53565A" w:themeColor="accent3"/>
              <w:bottom w:val="single" w:sz="12" w:space="0" w:color="53565A" w:themeColor="accent3"/>
            </w:tcBorders>
            <w:vAlign w:val="center"/>
          </w:tcPr>
          <w:p w14:paraId="152DE6C6" w14:textId="77777777" w:rsidR="00881ECA" w:rsidRPr="00D01552" w:rsidRDefault="008975C5" w:rsidP="00D01552">
            <w:pPr>
              <w:pStyle w:val="TableTextFinancial"/>
              <w:spacing w:before="60"/>
              <w:rPr>
                <w:b/>
                <w:sz w:val="17"/>
                <w:szCs w:val="17"/>
              </w:rPr>
            </w:pPr>
            <w:r>
              <w:rPr>
                <w:b/>
                <w:sz w:val="17"/>
                <w:szCs w:val="17"/>
              </w:rPr>
              <w:t>Balance at 30 June 2018</w:t>
            </w:r>
          </w:p>
        </w:tc>
        <w:tc>
          <w:tcPr>
            <w:tcW w:w="1559" w:type="dxa"/>
            <w:tcBorders>
              <w:top w:val="single" w:sz="2" w:space="0" w:color="53565A" w:themeColor="accent3"/>
              <w:bottom w:val="single" w:sz="12" w:space="0" w:color="53565A" w:themeColor="accent3"/>
            </w:tcBorders>
            <w:shd w:val="clear" w:color="auto" w:fill="E7E7E8" w:themeFill="accent4" w:themeFillTint="33"/>
            <w:vAlign w:val="center"/>
          </w:tcPr>
          <w:p w14:paraId="1CFB07B5" w14:textId="77777777" w:rsidR="00881ECA" w:rsidRPr="00D01552" w:rsidRDefault="00881ECA" w:rsidP="00D01552">
            <w:pPr>
              <w:pStyle w:val="TableofFigures"/>
              <w:spacing w:before="60" w:after="60"/>
              <w:rPr>
                <w:rFonts w:ascii="Arial" w:hAnsi="Arial"/>
                <w:b/>
                <w:color w:val="auto"/>
                <w:sz w:val="17"/>
                <w:szCs w:val="17"/>
                <w:lang w:eastAsia="en-AU"/>
              </w:rPr>
            </w:pPr>
            <w:r w:rsidRPr="00D01552">
              <w:rPr>
                <w:rFonts w:ascii="Arial" w:hAnsi="Arial"/>
                <w:b/>
                <w:color w:val="auto"/>
                <w:sz w:val="17"/>
                <w:szCs w:val="17"/>
                <w:lang w:eastAsia="en-AU"/>
              </w:rPr>
              <w:t>1,412,619</w:t>
            </w:r>
          </w:p>
        </w:tc>
        <w:tc>
          <w:tcPr>
            <w:tcW w:w="1559" w:type="dxa"/>
            <w:tcBorders>
              <w:top w:val="single" w:sz="2" w:space="0" w:color="53565A" w:themeColor="accent3"/>
              <w:bottom w:val="single" w:sz="12" w:space="0" w:color="53565A" w:themeColor="accent3"/>
            </w:tcBorders>
            <w:vAlign w:val="center"/>
          </w:tcPr>
          <w:p w14:paraId="6563730F" w14:textId="77777777" w:rsidR="00881ECA" w:rsidRPr="008975C5" w:rsidRDefault="00234259" w:rsidP="00234259">
            <w:pPr>
              <w:pStyle w:val="TableofFigures"/>
              <w:spacing w:before="60" w:after="60"/>
              <w:rPr>
                <w:rFonts w:ascii="Arial" w:hAnsi="Arial"/>
                <w:b/>
                <w:color w:val="FF0000"/>
                <w:sz w:val="17"/>
                <w:szCs w:val="17"/>
              </w:rPr>
            </w:pPr>
            <w:r w:rsidRPr="00234259">
              <w:rPr>
                <w:rFonts w:ascii="Arial" w:hAnsi="Arial"/>
                <w:b/>
                <w:color w:val="auto"/>
                <w:sz w:val="17"/>
                <w:szCs w:val="17"/>
              </w:rPr>
              <w:t>9,080,359</w:t>
            </w:r>
          </w:p>
        </w:tc>
        <w:tc>
          <w:tcPr>
            <w:tcW w:w="1560" w:type="dxa"/>
            <w:tcBorders>
              <w:top w:val="single" w:sz="2" w:space="0" w:color="53565A" w:themeColor="accent3"/>
              <w:bottom w:val="single" w:sz="12" w:space="0" w:color="53565A" w:themeColor="accent3"/>
            </w:tcBorders>
            <w:shd w:val="clear" w:color="auto" w:fill="E7E7E8" w:themeFill="accent4" w:themeFillTint="33"/>
            <w:vAlign w:val="center"/>
          </w:tcPr>
          <w:p w14:paraId="3341EB27" w14:textId="77777777" w:rsidR="00881ECA" w:rsidRPr="008975C5" w:rsidRDefault="00234259" w:rsidP="008975C5">
            <w:pPr>
              <w:pStyle w:val="TableofFigures"/>
              <w:spacing w:before="60" w:after="60"/>
              <w:rPr>
                <w:rFonts w:ascii="Arial" w:hAnsi="Arial"/>
                <w:b/>
                <w:color w:val="FF0000"/>
                <w:sz w:val="17"/>
                <w:szCs w:val="17"/>
              </w:rPr>
            </w:pPr>
            <w:r w:rsidRPr="00234259">
              <w:rPr>
                <w:rFonts w:ascii="Arial" w:hAnsi="Arial"/>
                <w:b/>
                <w:color w:val="auto"/>
                <w:sz w:val="17"/>
                <w:szCs w:val="17"/>
              </w:rPr>
              <w:t>10,492,978</w:t>
            </w:r>
          </w:p>
        </w:tc>
      </w:tr>
    </w:tbl>
    <w:p w14:paraId="763C431E" w14:textId="77777777" w:rsidR="00EC418A" w:rsidRPr="00D22653" w:rsidRDefault="00EC418A" w:rsidP="00EC418A">
      <w:pPr>
        <w:pStyle w:val="Source"/>
        <w:ind w:left="70"/>
        <w:rPr>
          <w:rFonts w:ascii="Arial" w:hAnsi="Arial" w:cs="Arial"/>
          <w:sz w:val="16"/>
          <w:szCs w:val="16"/>
        </w:rPr>
      </w:pPr>
      <w:r w:rsidRPr="00D22653">
        <w:rPr>
          <w:rFonts w:ascii="Arial" w:hAnsi="Arial" w:cs="Arial"/>
          <w:i w:val="0"/>
          <w:sz w:val="16"/>
          <w:szCs w:val="17"/>
        </w:rPr>
        <w:t xml:space="preserve">Notes: </w:t>
      </w:r>
      <w:r w:rsidRPr="00D22653">
        <w:rPr>
          <w:rFonts w:ascii="Arial" w:hAnsi="Arial" w:cs="Arial"/>
          <w:i w:val="0"/>
          <w:sz w:val="16"/>
          <w:szCs w:val="16"/>
        </w:rPr>
        <w:t>The accompanying notes form part of these financial statements.</w:t>
      </w:r>
    </w:p>
    <w:p w14:paraId="00E7DA74" w14:textId="77777777" w:rsidR="0075682A" w:rsidRDefault="0075682A" w:rsidP="00C41BE6">
      <w:pPr>
        <w:pStyle w:val="Source"/>
        <w:spacing w:before="0" w:after="120"/>
        <w:rPr>
          <w:rFonts w:ascii="Arial" w:hAnsi="Arial" w:cs="Arial"/>
          <w:i w:val="0"/>
          <w:sz w:val="16"/>
          <w:szCs w:val="16"/>
        </w:rPr>
      </w:pPr>
    </w:p>
    <w:p w14:paraId="59B4449E" w14:textId="77777777" w:rsidR="00812E31" w:rsidRDefault="00812E31" w:rsidP="00812E31">
      <w:pPr>
        <w:pStyle w:val="Note"/>
      </w:pPr>
    </w:p>
    <w:p w14:paraId="73B94F3E" w14:textId="77777777" w:rsidR="00812E31" w:rsidRPr="00812E31" w:rsidRDefault="00812E31" w:rsidP="00812E31">
      <w:pPr>
        <w:pStyle w:val="Note"/>
        <w:sectPr w:rsidR="00812E31" w:rsidRPr="00812E31" w:rsidSect="00E7531E">
          <w:headerReference w:type="default" r:id="rId105"/>
          <w:footerReference w:type="even" r:id="rId106"/>
          <w:footerReference w:type="default" r:id="rId107"/>
          <w:footerReference w:type="first" r:id="rId108"/>
          <w:footnotePr>
            <w:pos w:val="beneathText"/>
            <w:numRestart w:val="eachPage"/>
          </w:footnotePr>
          <w:pgSz w:w="11907" w:h="16840" w:code="9"/>
          <w:pgMar w:top="1701" w:right="2835" w:bottom="1701" w:left="1701" w:header="420" w:footer="454" w:gutter="0"/>
          <w:cols w:space="708"/>
          <w:docGrid w:linePitch="360"/>
        </w:sectPr>
      </w:pPr>
    </w:p>
    <w:p w14:paraId="2721EDC5" w14:textId="08CD28B6" w:rsidR="003E5A9C" w:rsidRDefault="003E5A9C" w:rsidP="000E6DB8">
      <w:pPr>
        <w:pStyle w:val="ARHead3ST"/>
      </w:pPr>
      <w:r w:rsidRPr="008F3FCB">
        <w:t>Cash flow statement for the financial year ended</w:t>
      </w:r>
      <w:r w:rsidR="003C1CA6">
        <w:br/>
      </w:r>
      <w:r w:rsidRPr="008F3FCB">
        <w:t>30 June 201</w:t>
      </w:r>
      <w:r w:rsidR="000C354F">
        <w:t>8</w:t>
      </w:r>
    </w:p>
    <w:tbl>
      <w:tblPr>
        <w:tblW w:w="7470" w:type="dxa"/>
        <w:tblInd w:w="43" w:type="dxa"/>
        <w:tblLayout w:type="fixed"/>
        <w:tblCellMar>
          <w:left w:w="43" w:type="dxa"/>
          <w:right w:w="43" w:type="dxa"/>
        </w:tblCellMar>
        <w:tblLook w:val="0000" w:firstRow="0" w:lastRow="0" w:firstColumn="0" w:lastColumn="0" w:noHBand="0" w:noVBand="0"/>
      </w:tblPr>
      <w:tblGrid>
        <w:gridCol w:w="4210"/>
        <w:gridCol w:w="992"/>
        <w:gridCol w:w="1134"/>
        <w:gridCol w:w="1134"/>
      </w:tblGrid>
      <w:tr w:rsidR="003E5A9C" w:rsidRPr="00C86484" w14:paraId="0CC075DF" w14:textId="77777777" w:rsidTr="006C7506">
        <w:trPr>
          <w:tblHeader/>
        </w:trPr>
        <w:tc>
          <w:tcPr>
            <w:tcW w:w="4210" w:type="dxa"/>
            <w:shd w:val="clear" w:color="auto" w:fill="4D4D4D"/>
          </w:tcPr>
          <w:p w14:paraId="5BAB55F0" w14:textId="77777777" w:rsidR="003E5A9C" w:rsidRPr="00C86484" w:rsidRDefault="003E5A9C" w:rsidP="006C7506">
            <w:pPr>
              <w:pStyle w:val="Tablecolumnheadingfinancialtoprow"/>
            </w:pPr>
          </w:p>
        </w:tc>
        <w:tc>
          <w:tcPr>
            <w:tcW w:w="992" w:type="dxa"/>
            <w:shd w:val="clear" w:color="auto" w:fill="4D4D4D"/>
            <w:vAlign w:val="center"/>
          </w:tcPr>
          <w:p w14:paraId="570CBAF1" w14:textId="77777777" w:rsidR="003E5A9C" w:rsidRPr="00C86484" w:rsidRDefault="003E5A9C" w:rsidP="006C7506">
            <w:pPr>
              <w:pStyle w:val="Tablecolumnheadingfinancialtoprow"/>
            </w:pPr>
            <w:r w:rsidRPr="00C86484">
              <w:t>Notes</w:t>
            </w:r>
          </w:p>
        </w:tc>
        <w:tc>
          <w:tcPr>
            <w:tcW w:w="1134" w:type="dxa"/>
            <w:shd w:val="clear" w:color="auto" w:fill="4D4D4D"/>
          </w:tcPr>
          <w:p w14:paraId="1E6C98D4" w14:textId="77777777" w:rsidR="003E5A9C" w:rsidRPr="00C86484" w:rsidRDefault="000C354F" w:rsidP="006C7506">
            <w:pPr>
              <w:pStyle w:val="Tablecolumnheadingfinancialtoprow"/>
            </w:pPr>
            <w:r>
              <w:t>2018</w:t>
            </w:r>
            <w:r w:rsidR="006E5BB2" w:rsidRPr="00C86484">
              <w:t xml:space="preserve">             </w:t>
            </w:r>
            <w:r w:rsidR="003E5A9C" w:rsidRPr="00C86484">
              <w:t>$</w:t>
            </w:r>
          </w:p>
        </w:tc>
        <w:tc>
          <w:tcPr>
            <w:tcW w:w="1134" w:type="dxa"/>
            <w:shd w:val="clear" w:color="auto" w:fill="4D4D4D"/>
          </w:tcPr>
          <w:p w14:paraId="472FB85C" w14:textId="77777777" w:rsidR="003E5A9C" w:rsidRPr="00C86484" w:rsidRDefault="000C354F" w:rsidP="006C7506">
            <w:pPr>
              <w:pStyle w:val="Tablecolumnheadingfinancialtoprow"/>
            </w:pPr>
            <w:r>
              <w:t>2017</w:t>
            </w:r>
            <w:r w:rsidR="006E5BB2" w:rsidRPr="00C86484">
              <w:t xml:space="preserve">                   </w:t>
            </w:r>
            <w:r w:rsidR="003E5A9C" w:rsidRPr="00C86484">
              <w:t>$</w:t>
            </w:r>
          </w:p>
        </w:tc>
      </w:tr>
      <w:tr w:rsidR="000C354F" w:rsidRPr="00C86484" w14:paraId="73DA74C4" w14:textId="77777777" w:rsidTr="00B63307">
        <w:tc>
          <w:tcPr>
            <w:tcW w:w="4210" w:type="dxa"/>
          </w:tcPr>
          <w:p w14:paraId="4E769453" w14:textId="77777777" w:rsidR="000C354F" w:rsidRPr="00C86484" w:rsidRDefault="000C354F" w:rsidP="000C354F">
            <w:pPr>
              <w:pStyle w:val="TableTextFinancial"/>
              <w:spacing w:before="60" w:after="0"/>
              <w:rPr>
                <w:b/>
                <w:sz w:val="17"/>
                <w:szCs w:val="17"/>
              </w:rPr>
            </w:pPr>
            <w:r w:rsidRPr="00C86484">
              <w:rPr>
                <w:b/>
                <w:sz w:val="17"/>
                <w:szCs w:val="17"/>
              </w:rPr>
              <w:t>Cash flows from operating activities</w:t>
            </w:r>
          </w:p>
        </w:tc>
        <w:tc>
          <w:tcPr>
            <w:tcW w:w="992" w:type="dxa"/>
            <w:shd w:val="clear" w:color="auto" w:fill="E7E7E8" w:themeFill="accent4" w:themeFillTint="33"/>
          </w:tcPr>
          <w:p w14:paraId="3625035A" w14:textId="77777777" w:rsidR="000C354F" w:rsidRPr="00C86484" w:rsidRDefault="000C354F" w:rsidP="000C354F">
            <w:pPr>
              <w:pStyle w:val="TableTextFinancial"/>
              <w:spacing w:before="60" w:after="0"/>
              <w:jc w:val="center"/>
              <w:rPr>
                <w:sz w:val="17"/>
                <w:szCs w:val="17"/>
              </w:rPr>
            </w:pPr>
          </w:p>
        </w:tc>
        <w:tc>
          <w:tcPr>
            <w:tcW w:w="1134" w:type="dxa"/>
            <w:shd w:val="clear" w:color="auto" w:fill="auto"/>
          </w:tcPr>
          <w:p w14:paraId="44FE6D4F" w14:textId="77777777" w:rsidR="000C354F" w:rsidRPr="00C86484" w:rsidRDefault="000C354F" w:rsidP="000C354F">
            <w:pPr>
              <w:pStyle w:val="TableofFigures"/>
              <w:spacing w:before="60" w:after="0"/>
              <w:rPr>
                <w:rFonts w:ascii="Arial" w:hAnsi="Arial"/>
                <w:color w:val="auto"/>
                <w:sz w:val="17"/>
                <w:szCs w:val="17"/>
              </w:rPr>
            </w:pPr>
          </w:p>
        </w:tc>
        <w:tc>
          <w:tcPr>
            <w:tcW w:w="1134" w:type="dxa"/>
            <w:shd w:val="clear" w:color="auto" w:fill="E7E7E8" w:themeFill="accent4" w:themeFillTint="33"/>
          </w:tcPr>
          <w:p w14:paraId="6FB452D4" w14:textId="77777777" w:rsidR="000C354F" w:rsidRPr="00C86484" w:rsidRDefault="000C354F" w:rsidP="000C354F">
            <w:pPr>
              <w:pStyle w:val="TableofFigures"/>
              <w:spacing w:before="60" w:after="0"/>
              <w:rPr>
                <w:rFonts w:ascii="Arial" w:hAnsi="Arial"/>
                <w:color w:val="auto"/>
                <w:sz w:val="17"/>
                <w:szCs w:val="17"/>
              </w:rPr>
            </w:pPr>
          </w:p>
        </w:tc>
      </w:tr>
      <w:tr w:rsidR="000C354F" w:rsidRPr="00C86484" w14:paraId="6B7B68D0" w14:textId="77777777" w:rsidTr="00B63307">
        <w:tc>
          <w:tcPr>
            <w:tcW w:w="4210" w:type="dxa"/>
          </w:tcPr>
          <w:p w14:paraId="1EBE76D2" w14:textId="77777777" w:rsidR="000C354F" w:rsidRPr="00C86484" w:rsidRDefault="000C354F" w:rsidP="000C354F">
            <w:pPr>
              <w:pStyle w:val="TableTextFinancial"/>
              <w:spacing w:before="60" w:after="0"/>
              <w:rPr>
                <w:b/>
                <w:sz w:val="17"/>
                <w:szCs w:val="17"/>
              </w:rPr>
            </w:pPr>
            <w:r w:rsidRPr="00C86484">
              <w:rPr>
                <w:b/>
                <w:sz w:val="17"/>
                <w:szCs w:val="17"/>
              </w:rPr>
              <w:t>Receipts</w:t>
            </w:r>
          </w:p>
        </w:tc>
        <w:tc>
          <w:tcPr>
            <w:tcW w:w="992" w:type="dxa"/>
            <w:shd w:val="clear" w:color="auto" w:fill="E7E7E8" w:themeFill="accent4" w:themeFillTint="33"/>
          </w:tcPr>
          <w:p w14:paraId="0BE11442" w14:textId="77777777" w:rsidR="000C354F" w:rsidRPr="00C86484" w:rsidRDefault="000C354F" w:rsidP="000C354F">
            <w:pPr>
              <w:pStyle w:val="TableTextFinancial"/>
              <w:spacing w:before="60" w:after="0"/>
              <w:jc w:val="center"/>
              <w:rPr>
                <w:sz w:val="17"/>
                <w:szCs w:val="17"/>
              </w:rPr>
            </w:pPr>
          </w:p>
        </w:tc>
        <w:tc>
          <w:tcPr>
            <w:tcW w:w="1134" w:type="dxa"/>
            <w:shd w:val="clear" w:color="auto" w:fill="auto"/>
          </w:tcPr>
          <w:p w14:paraId="54D2E3C5" w14:textId="77777777" w:rsidR="000C354F" w:rsidRPr="00C86484" w:rsidRDefault="000C354F" w:rsidP="000C354F">
            <w:pPr>
              <w:pStyle w:val="TableofFigures"/>
              <w:spacing w:before="60" w:after="0"/>
              <w:rPr>
                <w:rFonts w:ascii="Arial" w:hAnsi="Arial"/>
                <w:color w:val="auto"/>
                <w:sz w:val="17"/>
                <w:szCs w:val="17"/>
              </w:rPr>
            </w:pPr>
          </w:p>
        </w:tc>
        <w:tc>
          <w:tcPr>
            <w:tcW w:w="1134" w:type="dxa"/>
            <w:shd w:val="clear" w:color="auto" w:fill="E7E7E8" w:themeFill="accent4" w:themeFillTint="33"/>
          </w:tcPr>
          <w:p w14:paraId="3978D475" w14:textId="77777777" w:rsidR="000C354F" w:rsidRPr="00C86484" w:rsidRDefault="000C354F" w:rsidP="000C354F">
            <w:pPr>
              <w:pStyle w:val="TableofFigures"/>
              <w:spacing w:before="60" w:after="0"/>
              <w:rPr>
                <w:rFonts w:ascii="Arial" w:hAnsi="Arial"/>
                <w:color w:val="auto"/>
                <w:sz w:val="17"/>
                <w:szCs w:val="17"/>
              </w:rPr>
            </w:pPr>
          </w:p>
        </w:tc>
      </w:tr>
      <w:tr w:rsidR="000C354F" w:rsidRPr="00C86484" w14:paraId="2C53AE7B" w14:textId="77777777" w:rsidTr="00B63307">
        <w:trPr>
          <w:trHeight w:val="273"/>
        </w:trPr>
        <w:tc>
          <w:tcPr>
            <w:tcW w:w="4210" w:type="dxa"/>
          </w:tcPr>
          <w:p w14:paraId="7870EB5F" w14:textId="77777777" w:rsidR="000C354F" w:rsidRPr="00C86484" w:rsidRDefault="000C354F" w:rsidP="000C354F">
            <w:pPr>
              <w:pStyle w:val="TableTextFinancial"/>
              <w:spacing w:before="60" w:after="0"/>
              <w:rPr>
                <w:sz w:val="17"/>
                <w:szCs w:val="17"/>
              </w:rPr>
            </w:pPr>
            <w:r w:rsidRPr="00C86484">
              <w:rPr>
                <w:sz w:val="17"/>
                <w:szCs w:val="17"/>
              </w:rPr>
              <w:t>Receipts from government</w:t>
            </w:r>
          </w:p>
        </w:tc>
        <w:tc>
          <w:tcPr>
            <w:tcW w:w="992" w:type="dxa"/>
            <w:shd w:val="clear" w:color="auto" w:fill="E7E7E8" w:themeFill="accent4" w:themeFillTint="33"/>
          </w:tcPr>
          <w:p w14:paraId="1F028670" w14:textId="77777777" w:rsidR="000C354F" w:rsidRPr="00C86484" w:rsidRDefault="000C354F" w:rsidP="000C354F">
            <w:pPr>
              <w:pStyle w:val="TableTextFinancial"/>
              <w:spacing w:before="60" w:after="0"/>
              <w:jc w:val="center"/>
              <w:rPr>
                <w:sz w:val="17"/>
                <w:szCs w:val="17"/>
              </w:rPr>
            </w:pPr>
          </w:p>
        </w:tc>
        <w:tc>
          <w:tcPr>
            <w:tcW w:w="1134" w:type="dxa"/>
            <w:shd w:val="clear" w:color="auto" w:fill="auto"/>
          </w:tcPr>
          <w:p w14:paraId="3EEC31F5" w14:textId="77777777" w:rsidR="000C354F" w:rsidRPr="00C86484" w:rsidRDefault="00827E28" w:rsidP="000C354F">
            <w:pPr>
              <w:pStyle w:val="TableofFigures"/>
              <w:spacing w:before="60" w:after="0"/>
              <w:rPr>
                <w:rFonts w:ascii="Arial" w:hAnsi="Arial"/>
                <w:color w:val="auto"/>
                <w:sz w:val="17"/>
                <w:szCs w:val="17"/>
              </w:rPr>
            </w:pPr>
            <w:r>
              <w:rPr>
                <w:rFonts w:ascii="Arial" w:hAnsi="Arial"/>
                <w:color w:val="auto"/>
                <w:sz w:val="17"/>
                <w:szCs w:val="17"/>
              </w:rPr>
              <w:t>11,168,586</w:t>
            </w:r>
          </w:p>
        </w:tc>
        <w:tc>
          <w:tcPr>
            <w:tcW w:w="1134" w:type="dxa"/>
            <w:shd w:val="clear" w:color="auto" w:fill="E7E7E8" w:themeFill="accent4" w:themeFillTint="33"/>
          </w:tcPr>
          <w:p w14:paraId="0645517C" w14:textId="77777777" w:rsidR="000C354F" w:rsidRPr="00C86484" w:rsidRDefault="000C354F" w:rsidP="000C354F">
            <w:pPr>
              <w:pStyle w:val="TableofFigures"/>
              <w:spacing w:before="60" w:after="0"/>
              <w:rPr>
                <w:rFonts w:ascii="Arial" w:hAnsi="Arial"/>
                <w:color w:val="auto"/>
                <w:sz w:val="17"/>
                <w:szCs w:val="17"/>
              </w:rPr>
            </w:pPr>
            <w:r w:rsidRPr="00C86484">
              <w:rPr>
                <w:rFonts w:ascii="Arial" w:hAnsi="Arial"/>
                <w:color w:val="auto"/>
                <w:sz w:val="17"/>
                <w:szCs w:val="17"/>
              </w:rPr>
              <w:t>10,803,798</w:t>
            </w:r>
          </w:p>
        </w:tc>
      </w:tr>
      <w:tr w:rsidR="000C354F" w:rsidRPr="00C86484" w14:paraId="31B69899" w14:textId="77777777" w:rsidTr="00B63307">
        <w:tc>
          <w:tcPr>
            <w:tcW w:w="4210" w:type="dxa"/>
          </w:tcPr>
          <w:p w14:paraId="21597383" w14:textId="77777777" w:rsidR="000C354F" w:rsidRPr="00C86484" w:rsidRDefault="000C354F" w:rsidP="000C354F">
            <w:pPr>
              <w:pStyle w:val="TableTextFinancial"/>
              <w:spacing w:before="60" w:after="0"/>
              <w:rPr>
                <w:sz w:val="17"/>
                <w:szCs w:val="17"/>
              </w:rPr>
            </w:pPr>
            <w:r w:rsidRPr="00C86484">
              <w:rPr>
                <w:sz w:val="17"/>
                <w:szCs w:val="17"/>
              </w:rPr>
              <w:t>Receipts from other entities</w:t>
            </w:r>
          </w:p>
        </w:tc>
        <w:tc>
          <w:tcPr>
            <w:tcW w:w="992" w:type="dxa"/>
            <w:shd w:val="clear" w:color="auto" w:fill="E7E7E8" w:themeFill="accent4" w:themeFillTint="33"/>
          </w:tcPr>
          <w:p w14:paraId="7FB11F5C" w14:textId="77777777" w:rsidR="000C354F" w:rsidRPr="00C86484" w:rsidRDefault="000C354F" w:rsidP="000C354F">
            <w:pPr>
              <w:pStyle w:val="TableTextFinancial"/>
              <w:spacing w:before="60" w:after="0"/>
              <w:jc w:val="center"/>
              <w:rPr>
                <w:sz w:val="17"/>
                <w:szCs w:val="17"/>
              </w:rPr>
            </w:pPr>
          </w:p>
        </w:tc>
        <w:tc>
          <w:tcPr>
            <w:tcW w:w="1134" w:type="dxa"/>
            <w:shd w:val="clear" w:color="auto" w:fill="auto"/>
          </w:tcPr>
          <w:p w14:paraId="490D0428" w14:textId="77777777" w:rsidR="000C354F" w:rsidRPr="00C86484" w:rsidRDefault="00827E28" w:rsidP="000C354F">
            <w:pPr>
              <w:pStyle w:val="TableofFigures"/>
              <w:spacing w:before="60" w:after="0"/>
              <w:rPr>
                <w:rFonts w:ascii="Arial" w:hAnsi="Arial"/>
                <w:color w:val="auto"/>
                <w:sz w:val="17"/>
                <w:szCs w:val="17"/>
              </w:rPr>
            </w:pPr>
            <w:r>
              <w:rPr>
                <w:rFonts w:ascii="Arial" w:hAnsi="Arial"/>
                <w:color w:val="auto"/>
                <w:sz w:val="17"/>
                <w:szCs w:val="17"/>
              </w:rPr>
              <w:t>1,309,980</w:t>
            </w:r>
          </w:p>
        </w:tc>
        <w:tc>
          <w:tcPr>
            <w:tcW w:w="1134" w:type="dxa"/>
            <w:shd w:val="clear" w:color="auto" w:fill="E7E7E8" w:themeFill="accent4" w:themeFillTint="33"/>
          </w:tcPr>
          <w:p w14:paraId="13655690" w14:textId="77777777" w:rsidR="000C354F" w:rsidRPr="00C86484" w:rsidRDefault="000C354F" w:rsidP="000C354F">
            <w:pPr>
              <w:pStyle w:val="TableofFigures"/>
              <w:spacing w:before="60" w:after="0"/>
              <w:rPr>
                <w:rFonts w:ascii="Arial" w:hAnsi="Arial"/>
                <w:color w:val="auto"/>
                <w:sz w:val="17"/>
                <w:szCs w:val="17"/>
              </w:rPr>
            </w:pPr>
            <w:r w:rsidRPr="00C86484">
              <w:rPr>
                <w:rFonts w:ascii="Arial" w:hAnsi="Arial"/>
                <w:color w:val="auto"/>
                <w:sz w:val="17"/>
                <w:szCs w:val="17"/>
              </w:rPr>
              <w:t>1,348,317</w:t>
            </w:r>
          </w:p>
        </w:tc>
      </w:tr>
      <w:tr w:rsidR="00827E28" w:rsidRPr="00C86484" w14:paraId="2325CDFF" w14:textId="77777777" w:rsidTr="00B63307">
        <w:tc>
          <w:tcPr>
            <w:tcW w:w="4210" w:type="dxa"/>
          </w:tcPr>
          <w:p w14:paraId="4508E798" w14:textId="77777777" w:rsidR="00827E28" w:rsidRDefault="00827E28" w:rsidP="00827E28">
            <w:pPr>
              <w:pStyle w:val="TableTextFinancial"/>
              <w:spacing w:before="60" w:after="0"/>
              <w:rPr>
                <w:sz w:val="17"/>
                <w:szCs w:val="17"/>
              </w:rPr>
            </w:pPr>
            <w:r w:rsidRPr="00C86484">
              <w:rPr>
                <w:sz w:val="17"/>
                <w:szCs w:val="17"/>
              </w:rPr>
              <w:t>Interest received</w:t>
            </w:r>
          </w:p>
        </w:tc>
        <w:tc>
          <w:tcPr>
            <w:tcW w:w="992" w:type="dxa"/>
            <w:shd w:val="clear" w:color="auto" w:fill="E7E7E8" w:themeFill="accent4" w:themeFillTint="33"/>
          </w:tcPr>
          <w:p w14:paraId="01A98D09" w14:textId="77777777" w:rsidR="00827E28" w:rsidRPr="00C86484" w:rsidRDefault="00827E28" w:rsidP="000C354F">
            <w:pPr>
              <w:pStyle w:val="TableTextFinancial"/>
              <w:spacing w:before="60" w:after="0"/>
              <w:jc w:val="center"/>
              <w:rPr>
                <w:sz w:val="17"/>
                <w:szCs w:val="17"/>
              </w:rPr>
            </w:pPr>
          </w:p>
        </w:tc>
        <w:tc>
          <w:tcPr>
            <w:tcW w:w="1134" w:type="dxa"/>
            <w:shd w:val="clear" w:color="auto" w:fill="auto"/>
          </w:tcPr>
          <w:p w14:paraId="60944B70" w14:textId="77777777" w:rsidR="00827E28" w:rsidRDefault="00827E28" w:rsidP="00827E28">
            <w:pPr>
              <w:pStyle w:val="TableofFigures"/>
              <w:spacing w:before="60" w:after="0"/>
              <w:rPr>
                <w:rFonts w:ascii="Arial" w:hAnsi="Arial"/>
                <w:color w:val="auto"/>
                <w:sz w:val="17"/>
                <w:szCs w:val="17"/>
              </w:rPr>
            </w:pPr>
            <w:r>
              <w:rPr>
                <w:rFonts w:ascii="Arial" w:hAnsi="Arial"/>
                <w:color w:val="auto"/>
                <w:sz w:val="17"/>
                <w:szCs w:val="17"/>
              </w:rPr>
              <w:t>172,759</w:t>
            </w:r>
          </w:p>
        </w:tc>
        <w:tc>
          <w:tcPr>
            <w:tcW w:w="1134" w:type="dxa"/>
            <w:shd w:val="clear" w:color="auto" w:fill="E7E7E8" w:themeFill="accent4" w:themeFillTint="33"/>
          </w:tcPr>
          <w:p w14:paraId="341EF83B" w14:textId="77777777" w:rsidR="00827E28" w:rsidRPr="00C86484" w:rsidRDefault="00827E28" w:rsidP="000C354F">
            <w:pPr>
              <w:pStyle w:val="TableofFigures"/>
              <w:spacing w:before="60" w:after="0"/>
              <w:rPr>
                <w:rFonts w:ascii="Arial" w:hAnsi="Arial"/>
                <w:color w:val="auto"/>
                <w:sz w:val="17"/>
                <w:szCs w:val="17"/>
              </w:rPr>
            </w:pPr>
            <w:r w:rsidRPr="00C86484">
              <w:rPr>
                <w:rFonts w:ascii="Arial" w:hAnsi="Arial"/>
                <w:color w:val="auto"/>
                <w:sz w:val="17"/>
                <w:szCs w:val="17"/>
              </w:rPr>
              <w:t>204,130</w:t>
            </w:r>
          </w:p>
        </w:tc>
      </w:tr>
      <w:tr w:rsidR="000C354F" w:rsidRPr="00C86484" w14:paraId="0BE5356C" w14:textId="77777777" w:rsidTr="00B63307">
        <w:tc>
          <w:tcPr>
            <w:tcW w:w="4210" w:type="dxa"/>
          </w:tcPr>
          <w:p w14:paraId="7C5C6BF3" w14:textId="77777777" w:rsidR="000C354F" w:rsidRPr="00C86484" w:rsidRDefault="000C354F" w:rsidP="00827E28">
            <w:pPr>
              <w:pStyle w:val="TableTextFinancial"/>
              <w:spacing w:before="60" w:after="0"/>
              <w:rPr>
                <w:sz w:val="17"/>
                <w:szCs w:val="17"/>
              </w:rPr>
            </w:pPr>
            <w:r w:rsidRPr="00C86484">
              <w:rPr>
                <w:sz w:val="17"/>
                <w:szCs w:val="17"/>
              </w:rPr>
              <w:t xml:space="preserve">Goods and </w:t>
            </w:r>
            <w:r w:rsidR="00827E28">
              <w:rPr>
                <w:sz w:val="17"/>
                <w:szCs w:val="17"/>
              </w:rPr>
              <w:t>s</w:t>
            </w:r>
            <w:r w:rsidRPr="00C86484">
              <w:rPr>
                <w:sz w:val="17"/>
                <w:szCs w:val="17"/>
              </w:rPr>
              <w:t xml:space="preserve">ervices </w:t>
            </w:r>
            <w:r w:rsidR="00827E28">
              <w:rPr>
                <w:sz w:val="17"/>
                <w:szCs w:val="17"/>
              </w:rPr>
              <w:t>t</w:t>
            </w:r>
            <w:r w:rsidRPr="00C86484">
              <w:rPr>
                <w:sz w:val="17"/>
                <w:szCs w:val="17"/>
              </w:rPr>
              <w:t>ax recovered from the ATO</w:t>
            </w:r>
            <w:r w:rsidR="00BC4A6E">
              <w:rPr>
                <w:sz w:val="17"/>
                <w:szCs w:val="17"/>
              </w:rPr>
              <w:t xml:space="preserve"> </w:t>
            </w:r>
            <w:r w:rsidR="00827E28" w:rsidRPr="00827E28">
              <w:rPr>
                <w:sz w:val="17"/>
                <w:szCs w:val="17"/>
                <w:vertAlign w:val="superscript"/>
              </w:rPr>
              <w:t>(a)</w:t>
            </w:r>
          </w:p>
        </w:tc>
        <w:tc>
          <w:tcPr>
            <w:tcW w:w="992" w:type="dxa"/>
            <w:shd w:val="clear" w:color="auto" w:fill="E7E7E8" w:themeFill="accent4" w:themeFillTint="33"/>
          </w:tcPr>
          <w:p w14:paraId="00A651F3" w14:textId="77777777" w:rsidR="000C354F" w:rsidRPr="00C86484" w:rsidRDefault="000C354F" w:rsidP="000C354F">
            <w:pPr>
              <w:pStyle w:val="TableTextFinancial"/>
              <w:spacing w:before="60" w:after="0"/>
              <w:jc w:val="center"/>
              <w:rPr>
                <w:sz w:val="17"/>
                <w:szCs w:val="17"/>
              </w:rPr>
            </w:pPr>
          </w:p>
        </w:tc>
        <w:tc>
          <w:tcPr>
            <w:tcW w:w="1134" w:type="dxa"/>
            <w:shd w:val="clear" w:color="auto" w:fill="auto"/>
          </w:tcPr>
          <w:p w14:paraId="07A296BF" w14:textId="77777777" w:rsidR="000C354F" w:rsidRPr="00C86484" w:rsidRDefault="00827E28" w:rsidP="00827E28">
            <w:pPr>
              <w:pStyle w:val="TableofFigures"/>
              <w:spacing w:before="60" w:after="0"/>
              <w:rPr>
                <w:rFonts w:ascii="Arial" w:hAnsi="Arial"/>
                <w:color w:val="auto"/>
                <w:sz w:val="17"/>
                <w:szCs w:val="17"/>
              </w:rPr>
            </w:pPr>
            <w:r>
              <w:rPr>
                <w:rFonts w:ascii="Arial" w:hAnsi="Arial"/>
                <w:color w:val="auto"/>
                <w:sz w:val="17"/>
                <w:szCs w:val="17"/>
              </w:rPr>
              <w:t>611,361</w:t>
            </w:r>
          </w:p>
        </w:tc>
        <w:tc>
          <w:tcPr>
            <w:tcW w:w="1134" w:type="dxa"/>
            <w:shd w:val="clear" w:color="auto" w:fill="E7E7E8" w:themeFill="accent4" w:themeFillTint="33"/>
          </w:tcPr>
          <w:p w14:paraId="037DCB19" w14:textId="77777777" w:rsidR="000C354F" w:rsidRPr="00C86484" w:rsidRDefault="000C354F" w:rsidP="000C354F">
            <w:pPr>
              <w:pStyle w:val="TableofFigures"/>
              <w:spacing w:before="60" w:after="0"/>
              <w:rPr>
                <w:rFonts w:ascii="Arial" w:hAnsi="Arial"/>
                <w:color w:val="auto"/>
                <w:sz w:val="17"/>
                <w:szCs w:val="17"/>
              </w:rPr>
            </w:pPr>
            <w:r w:rsidRPr="00C86484">
              <w:rPr>
                <w:rFonts w:ascii="Arial" w:hAnsi="Arial"/>
                <w:color w:val="auto"/>
                <w:sz w:val="17"/>
                <w:szCs w:val="17"/>
              </w:rPr>
              <w:t>602,496</w:t>
            </w:r>
          </w:p>
        </w:tc>
      </w:tr>
      <w:tr w:rsidR="000C354F" w:rsidRPr="00C86484" w14:paraId="651DEEE8" w14:textId="77777777" w:rsidTr="002A0EA2">
        <w:trPr>
          <w:trHeight w:val="311"/>
        </w:trPr>
        <w:tc>
          <w:tcPr>
            <w:tcW w:w="4210" w:type="dxa"/>
            <w:tcBorders>
              <w:top w:val="single" w:sz="2" w:space="0" w:color="53565A" w:themeColor="accent3"/>
              <w:bottom w:val="single" w:sz="2" w:space="0" w:color="53565A" w:themeColor="accent3"/>
            </w:tcBorders>
          </w:tcPr>
          <w:p w14:paraId="733F15F5" w14:textId="77777777" w:rsidR="000C354F" w:rsidRPr="00C86484" w:rsidRDefault="000C354F" w:rsidP="000C354F">
            <w:pPr>
              <w:pStyle w:val="TableTextFinancial"/>
              <w:spacing w:before="60" w:after="0"/>
              <w:rPr>
                <w:b/>
                <w:sz w:val="17"/>
                <w:szCs w:val="17"/>
              </w:rPr>
            </w:pPr>
            <w:r w:rsidRPr="00C86484">
              <w:rPr>
                <w:b/>
                <w:sz w:val="17"/>
                <w:szCs w:val="17"/>
              </w:rPr>
              <w:t>Total receipts</w:t>
            </w:r>
          </w:p>
        </w:tc>
        <w:tc>
          <w:tcPr>
            <w:tcW w:w="992" w:type="dxa"/>
            <w:tcBorders>
              <w:top w:val="single" w:sz="2" w:space="0" w:color="53565A" w:themeColor="accent3"/>
              <w:bottom w:val="single" w:sz="2" w:space="0" w:color="53565A" w:themeColor="accent3"/>
            </w:tcBorders>
            <w:shd w:val="clear" w:color="auto" w:fill="E7E7E8" w:themeFill="accent4" w:themeFillTint="33"/>
          </w:tcPr>
          <w:p w14:paraId="563A5685" w14:textId="77777777" w:rsidR="000C354F" w:rsidRPr="00C86484" w:rsidRDefault="000C354F" w:rsidP="000C354F">
            <w:pPr>
              <w:pStyle w:val="TableTextFinancial"/>
              <w:spacing w:before="60" w:after="0"/>
              <w:jc w:val="center"/>
              <w:rPr>
                <w:sz w:val="17"/>
                <w:szCs w:val="17"/>
              </w:rPr>
            </w:pPr>
          </w:p>
        </w:tc>
        <w:tc>
          <w:tcPr>
            <w:tcW w:w="1134" w:type="dxa"/>
            <w:tcBorders>
              <w:top w:val="single" w:sz="2" w:space="0" w:color="53565A" w:themeColor="accent3"/>
              <w:bottom w:val="single" w:sz="2" w:space="0" w:color="53565A" w:themeColor="accent3"/>
            </w:tcBorders>
            <w:shd w:val="clear" w:color="auto" w:fill="auto"/>
          </w:tcPr>
          <w:p w14:paraId="17160DF3" w14:textId="77777777" w:rsidR="000C354F" w:rsidRPr="00C86484" w:rsidRDefault="00827E28" w:rsidP="000C354F">
            <w:pPr>
              <w:pStyle w:val="TableofFigures"/>
              <w:spacing w:before="60" w:after="0"/>
              <w:rPr>
                <w:rFonts w:ascii="Arial" w:hAnsi="Arial"/>
                <w:b/>
                <w:color w:val="auto"/>
                <w:sz w:val="17"/>
                <w:szCs w:val="17"/>
              </w:rPr>
            </w:pPr>
            <w:r>
              <w:rPr>
                <w:rFonts w:ascii="Arial" w:hAnsi="Arial"/>
                <w:b/>
                <w:color w:val="auto"/>
                <w:sz w:val="17"/>
                <w:szCs w:val="17"/>
              </w:rPr>
              <w:t>13,262,686</w:t>
            </w:r>
          </w:p>
        </w:tc>
        <w:tc>
          <w:tcPr>
            <w:tcW w:w="1134" w:type="dxa"/>
            <w:tcBorders>
              <w:top w:val="single" w:sz="2" w:space="0" w:color="53565A" w:themeColor="accent3"/>
              <w:bottom w:val="single" w:sz="2" w:space="0" w:color="53565A" w:themeColor="accent3"/>
            </w:tcBorders>
            <w:shd w:val="clear" w:color="auto" w:fill="E7E7E8" w:themeFill="accent4" w:themeFillTint="33"/>
          </w:tcPr>
          <w:p w14:paraId="4421F0C1" w14:textId="77777777" w:rsidR="000C354F" w:rsidRPr="00C86484" w:rsidRDefault="000C354F" w:rsidP="000C354F">
            <w:pPr>
              <w:pStyle w:val="TableofFigures"/>
              <w:spacing w:before="60" w:after="0"/>
              <w:rPr>
                <w:rFonts w:ascii="Arial" w:hAnsi="Arial"/>
                <w:b/>
                <w:color w:val="auto"/>
                <w:sz w:val="17"/>
                <w:szCs w:val="17"/>
              </w:rPr>
            </w:pPr>
            <w:r w:rsidRPr="00C86484">
              <w:rPr>
                <w:rFonts w:ascii="Arial" w:hAnsi="Arial"/>
                <w:b/>
                <w:color w:val="auto"/>
                <w:sz w:val="17"/>
                <w:szCs w:val="17"/>
              </w:rPr>
              <w:t>12,958,741</w:t>
            </w:r>
          </w:p>
        </w:tc>
      </w:tr>
      <w:tr w:rsidR="000C354F" w:rsidRPr="00C86484" w14:paraId="050346B2" w14:textId="77777777" w:rsidTr="00B63307">
        <w:tc>
          <w:tcPr>
            <w:tcW w:w="4210" w:type="dxa"/>
            <w:tcBorders>
              <w:top w:val="single" w:sz="2" w:space="0" w:color="53565A" w:themeColor="accent3"/>
            </w:tcBorders>
          </w:tcPr>
          <w:p w14:paraId="48632F78" w14:textId="77777777" w:rsidR="000C354F" w:rsidRPr="00C86484" w:rsidRDefault="000C354F" w:rsidP="000C354F">
            <w:pPr>
              <w:pStyle w:val="TableTextFinancial"/>
              <w:spacing w:before="60"/>
              <w:rPr>
                <w:b/>
                <w:sz w:val="17"/>
                <w:szCs w:val="17"/>
              </w:rPr>
            </w:pPr>
            <w:r w:rsidRPr="00C86484">
              <w:rPr>
                <w:b/>
                <w:sz w:val="17"/>
                <w:szCs w:val="17"/>
              </w:rPr>
              <w:t>Payments</w:t>
            </w:r>
          </w:p>
        </w:tc>
        <w:tc>
          <w:tcPr>
            <w:tcW w:w="992" w:type="dxa"/>
            <w:tcBorders>
              <w:top w:val="single" w:sz="2" w:space="0" w:color="53565A" w:themeColor="accent3"/>
            </w:tcBorders>
            <w:shd w:val="clear" w:color="auto" w:fill="E7E7E8" w:themeFill="accent4" w:themeFillTint="33"/>
          </w:tcPr>
          <w:p w14:paraId="2020EBBB" w14:textId="77777777" w:rsidR="000C354F" w:rsidRPr="00C86484" w:rsidRDefault="000C354F" w:rsidP="000C354F">
            <w:pPr>
              <w:pStyle w:val="TableTextFinancial"/>
              <w:spacing w:before="60"/>
              <w:jc w:val="center"/>
              <w:rPr>
                <w:sz w:val="17"/>
                <w:szCs w:val="17"/>
              </w:rPr>
            </w:pPr>
          </w:p>
        </w:tc>
        <w:tc>
          <w:tcPr>
            <w:tcW w:w="1134" w:type="dxa"/>
            <w:tcBorders>
              <w:top w:val="single" w:sz="2" w:space="0" w:color="53565A" w:themeColor="accent3"/>
            </w:tcBorders>
            <w:shd w:val="clear" w:color="auto" w:fill="auto"/>
          </w:tcPr>
          <w:p w14:paraId="2A00364F" w14:textId="77777777" w:rsidR="000C354F" w:rsidRPr="00C86484" w:rsidRDefault="000C354F" w:rsidP="000C354F">
            <w:pPr>
              <w:pStyle w:val="TableofFigures"/>
              <w:spacing w:before="60" w:after="60"/>
              <w:rPr>
                <w:rFonts w:ascii="Arial" w:hAnsi="Arial"/>
                <w:color w:val="auto"/>
                <w:sz w:val="17"/>
                <w:szCs w:val="17"/>
              </w:rPr>
            </w:pPr>
          </w:p>
        </w:tc>
        <w:tc>
          <w:tcPr>
            <w:tcW w:w="1134" w:type="dxa"/>
            <w:tcBorders>
              <w:top w:val="single" w:sz="2" w:space="0" w:color="53565A" w:themeColor="accent3"/>
            </w:tcBorders>
            <w:shd w:val="clear" w:color="auto" w:fill="E7E7E8" w:themeFill="accent4" w:themeFillTint="33"/>
          </w:tcPr>
          <w:p w14:paraId="65303237" w14:textId="77777777" w:rsidR="000C354F" w:rsidRPr="00C86484" w:rsidRDefault="000C354F" w:rsidP="000C354F">
            <w:pPr>
              <w:pStyle w:val="TableofFigures"/>
              <w:spacing w:before="60" w:after="60"/>
              <w:rPr>
                <w:rFonts w:ascii="Arial" w:hAnsi="Arial"/>
                <w:color w:val="auto"/>
                <w:sz w:val="17"/>
                <w:szCs w:val="17"/>
              </w:rPr>
            </w:pPr>
          </w:p>
        </w:tc>
      </w:tr>
      <w:tr w:rsidR="000C354F" w:rsidRPr="00C86484" w14:paraId="56691956" w14:textId="77777777" w:rsidTr="00B63307">
        <w:tc>
          <w:tcPr>
            <w:tcW w:w="4210" w:type="dxa"/>
          </w:tcPr>
          <w:p w14:paraId="69BBBE8D" w14:textId="77777777" w:rsidR="000C354F" w:rsidRPr="00C86484" w:rsidRDefault="000C354F" w:rsidP="00827E28">
            <w:pPr>
              <w:pStyle w:val="TableTextFinancial"/>
              <w:spacing w:before="60"/>
              <w:rPr>
                <w:sz w:val="17"/>
                <w:szCs w:val="17"/>
              </w:rPr>
            </w:pPr>
            <w:r w:rsidRPr="00C86484">
              <w:rPr>
                <w:sz w:val="17"/>
                <w:szCs w:val="17"/>
              </w:rPr>
              <w:t xml:space="preserve">Payments of </w:t>
            </w:r>
            <w:r w:rsidR="00827E28">
              <w:rPr>
                <w:sz w:val="17"/>
                <w:szCs w:val="17"/>
              </w:rPr>
              <w:t>grant expenses</w:t>
            </w:r>
          </w:p>
        </w:tc>
        <w:tc>
          <w:tcPr>
            <w:tcW w:w="992" w:type="dxa"/>
            <w:shd w:val="clear" w:color="auto" w:fill="E7E7E8" w:themeFill="accent4" w:themeFillTint="33"/>
          </w:tcPr>
          <w:p w14:paraId="628A27A6" w14:textId="77777777" w:rsidR="000C354F" w:rsidRPr="00C86484" w:rsidRDefault="000C354F" w:rsidP="000C354F">
            <w:pPr>
              <w:pStyle w:val="TableTextFinancial"/>
              <w:spacing w:before="60"/>
              <w:jc w:val="center"/>
              <w:rPr>
                <w:sz w:val="17"/>
                <w:szCs w:val="17"/>
              </w:rPr>
            </w:pPr>
          </w:p>
        </w:tc>
        <w:tc>
          <w:tcPr>
            <w:tcW w:w="1134" w:type="dxa"/>
            <w:shd w:val="clear" w:color="auto" w:fill="auto"/>
          </w:tcPr>
          <w:p w14:paraId="691FF1E1" w14:textId="77777777" w:rsidR="000C354F" w:rsidRPr="00C86484" w:rsidRDefault="00827E28" w:rsidP="000C354F">
            <w:pPr>
              <w:pStyle w:val="TableofFigures"/>
              <w:spacing w:before="60" w:after="60"/>
              <w:rPr>
                <w:rFonts w:ascii="Arial" w:hAnsi="Arial"/>
                <w:color w:val="auto"/>
                <w:sz w:val="17"/>
                <w:szCs w:val="17"/>
              </w:rPr>
            </w:pPr>
            <w:r>
              <w:rPr>
                <w:rFonts w:ascii="Arial" w:hAnsi="Arial"/>
                <w:color w:val="auto"/>
                <w:sz w:val="17"/>
                <w:szCs w:val="17"/>
              </w:rPr>
              <w:t>(9,064)</w:t>
            </w:r>
          </w:p>
        </w:tc>
        <w:tc>
          <w:tcPr>
            <w:tcW w:w="1134" w:type="dxa"/>
            <w:shd w:val="clear" w:color="auto" w:fill="E7E7E8" w:themeFill="accent4" w:themeFillTint="33"/>
          </w:tcPr>
          <w:p w14:paraId="098F3822" w14:textId="77777777" w:rsidR="000C354F" w:rsidRPr="00C86484" w:rsidRDefault="000C354F" w:rsidP="000C354F">
            <w:pPr>
              <w:pStyle w:val="TableofFigures"/>
              <w:spacing w:before="60" w:after="60"/>
              <w:rPr>
                <w:rFonts w:ascii="Arial" w:hAnsi="Arial"/>
                <w:color w:val="auto"/>
                <w:sz w:val="17"/>
                <w:szCs w:val="17"/>
              </w:rPr>
            </w:pPr>
            <w:r w:rsidRPr="00C86484">
              <w:rPr>
                <w:rFonts w:ascii="Arial" w:hAnsi="Arial"/>
                <w:color w:val="auto"/>
                <w:sz w:val="17"/>
                <w:szCs w:val="17"/>
              </w:rPr>
              <w:t>(8,500)</w:t>
            </w:r>
          </w:p>
        </w:tc>
      </w:tr>
      <w:tr w:rsidR="000C354F" w:rsidRPr="00C86484" w14:paraId="292D395F" w14:textId="77777777" w:rsidTr="00B63307">
        <w:tc>
          <w:tcPr>
            <w:tcW w:w="4210" w:type="dxa"/>
            <w:tcBorders>
              <w:bottom w:val="single" w:sz="2" w:space="0" w:color="53565A" w:themeColor="accent3"/>
            </w:tcBorders>
          </w:tcPr>
          <w:p w14:paraId="18FDDFCC" w14:textId="77777777" w:rsidR="000C354F" w:rsidRPr="00C86484" w:rsidRDefault="000C354F" w:rsidP="000C354F">
            <w:pPr>
              <w:pStyle w:val="TableTextFinancial"/>
              <w:spacing w:before="60"/>
              <w:rPr>
                <w:sz w:val="17"/>
                <w:szCs w:val="17"/>
              </w:rPr>
            </w:pPr>
            <w:r w:rsidRPr="00C86484">
              <w:rPr>
                <w:sz w:val="17"/>
                <w:szCs w:val="17"/>
              </w:rPr>
              <w:t>Payments to suppliers and employees</w:t>
            </w:r>
          </w:p>
        </w:tc>
        <w:tc>
          <w:tcPr>
            <w:tcW w:w="992" w:type="dxa"/>
            <w:tcBorders>
              <w:bottom w:val="single" w:sz="2" w:space="0" w:color="53565A" w:themeColor="accent3"/>
            </w:tcBorders>
            <w:shd w:val="clear" w:color="auto" w:fill="E7E7E8" w:themeFill="accent4" w:themeFillTint="33"/>
          </w:tcPr>
          <w:p w14:paraId="5E7F49A2" w14:textId="77777777" w:rsidR="000C354F" w:rsidRPr="00C86484" w:rsidRDefault="000C354F" w:rsidP="000C354F">
            <w:pPr>
              <w:pStyle w:val="TableTextFinancial"/>
              <w:spacing w:before="60"/>
              <w:jc w:val="center"/>
              <w:rPr>
                <w:sz w:val="17"/>
                <w:szCs w:val="17"/>
              </w:rPr>
            </w:pPr>
          </w:p>
        </w:tc>
        <w:tc>
          <w:tcPr>
            <w:tcW w:w="1134" w:type="dxa"/>
            <w:tcBorders>
              <w:bottom w:val="single" w:sz="2" w:space="0" w:color="53565A" w:themeColor="accent3"/>
            </w:tcBorders>
            <w:shd w:val="clear" w:color="auto" w:fill="auto"/>
          </w:tcPr>
          <w:p w14:paraId="5438B25A" w14:textId="77777777" w:rsidR="000C354F" w:rsidRPr="00C86484" w:rsidRDefault="00827E28" w:rsidP="000C354F">
            <w:pPr>
              <w:pStyle w:val="TableofFigures"/>
              <w:spacing w:before="60" w:after="60"/>
              <w:rPr>
                <w:rFonts w:ascii="Arial" w:hAnsi="Arial"/>
                <w:color w:val="auto"/>
                <w:sz w:val="17"/>
                <w:szCs w:val="17"/>
              </w:rPr>
            </w:pPr>
            <w:r>
              <w:rPr>
                <w:rFonts w:ascii="Arial" w:hAnsi="Arial"/>
                <w:color w:val="auto"/>
                <w:sz w:val="17"/>
                <w:szCs w:val="17"/>
              </w:rPr>
              <w:t>(13,851,803)</w:t>
            </w:r>
          </w:p>
        </w:tc>
        <w:tc>
          <w:tcPr>
            <w:tcW w:w="1134" w:type="dxa"/>
            <w:tcBorders>
              <w:bottom w:val="single" w:sz="2" w:space="0" w:color="53565A" w:themeColor="accent3"/>
            </w:tcBorders>
            <w:shd w:val="clear" w:color="auto" w:fill="E7E7E8" w:themeFill="accent4" w:themeFillTint="33"/>
          </w:tcPr>
          <w:p w14:paraId="1E1F131E" w14:textId="77777777" w:rsidR="000C354F" w:rsidRPr="00C86484" w:rsidRDefault="000C354F" w:rsidP="000C354F">
            <w:pPr>
              <w:pStyle w:val="TableofFigures"/>
              <w:spacing w:before="60" w:after="60"/>
              <w:rPr>
                <w:rFonts w:ascii="Arial" w:hAnsi="Arial"/>
                <w:color w:val="auto"/>
                <w:sz w:val="17"/>
                <w:szCs w:val="17"/>
              </w:rPr>
            </w:pPr>
            <w:r w:rsidRPr="00C86484">
              <w:rPr>
                <w:rFonts w:ascii="Arial" w:hAnsi="Arial"/>
                <w:color w:val="auto"/>
                <w:sz w:val="17"/>
                <w:szCs w:val="17"/>
              </w:rPr>
              <w:t>(12,676,298)</w:t>
            </w:r>
          </w:p>
        </w:tc>
      </w:tr>
      <w:tr w:rsidR="000C354F" w:rsidRPr="00C86484" w14:paraId="7C908BED" w14:textId="77777777" w:rsidTr="00B63307">
        <w:tc>
          <w:tcPr>
            <w:tcW w:w="4210" w:type="dxa"/>
            <w:tcBorders>
              <w:top w:val="single" w:sz="2" w:space="0" w:color="53565A" w:themeColor="accent3"/>
              <w:bottom w:val="single" w:sz="2" w:space="0" w:color="53565A" w:themeColor="accent3"/>
            </w:tcBorders>
          </w:tcPr>
          <w:p w14:paraId="46FEB253" w14:textId="77777777" w:rsidR="000C354F" w:rsidRPr="00C86484" w:rsidRDefault="000C354F" w:rsidP="000C354F">
            <w:pPr>
              <w:pStyle w:val="TableTextFinancial"/>
              <w:spacing w:before="60"/>
              <w:rPr>
                <w:b/>
                <w:sz w:val="17"/>
                <w:szCs w:val="17"/>
              </w:rPr>
            </w:pPr>
            <w:r w:rsidRPr="00C86484">
              <w:rPr>
                <w:b/>
                <w:sz w:val="17"/>
                <w:szCs w:val="17"/>
              </w:rPr>
              <w:t>Total payments</w:t>
            </w:r>
          </w:p>
        </w:tc>
        <w:tc>
          <w:tcPr>
            <w:tcW w:w="992" w:type="dxa"/>
            <w:tcBorders>
              <w:top w:val="single" w:sz="2" w:space="0" w:color="53565A" w:themeColor="accent3"/>
              <w:bottom w:val="single" w:sz="2" w:space="0" w:color="53565A" w:themeColor="accent3"/>
            </w:tcBorders>
            <w:shd w:val="clear" w:color="auto" w:fill="E7E7E8" w:themeFill="accent4" w:themeFillTint="33"/>
          </w:tcPr>
          <w:p w14:paraId="340BF890" w14:textId="77777777" w:rsidR="000C354F" w:rsidRPr="00C86484" w:rsidRDefault="000C354F" w:rsidP="000C354F">
            <w:pPr>
              <w:pStyle w:val="TableTextFinancial"/>
              <w:spacing w:before="60"/>
              <w:jc w:val="center"/>
              <w:rPr>
                <w:sz w:val="17"/>
                <w:szCs w:val="17"/>
              </w:rPr>
            </w:pPr>
          </w:p>
        </w:tc>
        <w:tc>
          <w:tcPr>
            <w:tcW w:w="1134" w:type="dxa"/>
            <w:tcBorders>
              <w:top w:val="single" w:sz="2" w:space="0" w:color="53565A" w:themeColor="accent3"/>
              <w:bottom w:val="single" w:sz="2" w:space="0" w:color="53565A" w:themeColor="accent3"/>
            </w:tcBorders>
            <w:shd w:val="clear" w:color="auto" w:fill="auto"/>
          </w:tcPr>
          <w:p w14:paraId="4A4B810E" w14:textId="77777777" w:rsidR="000C354F" w:rsidRPr="00C86484" w:rsidRDefault="00827E28" w:rsidP="000C354F">
            <w:pPr>
              <w:pStyle w:val="TableofFigures"/>
              <w:spacing w:before="60" w:after="60"/>
              <w:rPr>
                <w:rFonts w:ascii="Arial" w:hAnsi="Arial"/>
                <w:b/>
                <w:color w:val="auto"/>
                <w:sz w:val="17"/>
                <w:szCs w:val="17"/>
              </w:rPr>
            </w:pPr>
            <w:r>
              <w:rPr>
                <w:rFonts w:ascii="Arial" w:hAnsi="Arial"/>
                <w:b/>
                <w:color w:val="auto"/>
                <w:sz w:val="17"/>
                <w:szCs w:val="17"/>
              </w:rPr>
              <w:t>(13,860,867)</w:t>
            </w:r>
          </w:p>
        </w:tc>
        <w:tc>
          <w:tcPr>
            <w:tcW w:w="1134" w:type="dxa"/>
            <w:tcBorders>
              <w:top w:val="single" w:sz="2" w:space="0" w:color="53565A" w:themeColor="accent3"/>
              <w:bottom w:val="single" w:sz="2" w:space="0" w:color="53565A" w:themeColor="accent3"/>
            </w:tcBorders>
            <w:shd w:val="clear" w:color="auto" w:fill="E7E7E8" w:themeFill="accent4" w:themeFillTint="33"/>
          </w:tcPr>
          <w:p w14:paraId="4DA2E0A2" w14:textId="77777777" w:rsidR="000C354F" w:rsidRPr="00C86484" w:rsidRDefault="000C354F" w:rsidP="000C354F">
            <w:pPr>
              <w:pStyle w:val="TableofFigures"/>
              <w:spacing w:before="60" w:after="60"/>
              <w:rPr>
                <w:rFonts w:ascii="Arial" w:hAnsi="Arial"/>
                <w:b/>
                <w:color w:val="auto"/>
                <w:sz w:val="17"/>
                <w:szCs w:val="17"/>
              </w:rPr>
            </w:pPr>
            <w:r w:rsidRPr="00C86484">
              <w:rPr>
                <w:rFonts w:ascii="Arial" w:hAnsi="Arial"/>
                <w:b/>
                <w:color w:val="auto"/>
                <w:sz w:val="17"/>
                <w:szCs w:val="17"/>
              </w:rPr>
              <w:t>(12,684,798)</w:t>
            </w:r>
          </w:p>
        </w:tc>
      </w:tr>
      <w:tr w:rsidR="000C354F" w:rsidRPr="00C86484" w14:paraId="22DE48E9" w14:textId="77777777" w:rsidTr="00B63307">
        <w:tc>
          <w:tcPr>
            <w:tcW w:w="4210" w:type="dxa"/>
            <w:tcBorders>
              <w:top w:val="single" w:sz="2" w:space="0" w:color="53565A" w:themeColor="accent3"/>
            </w:tcBorders>
          </w:tcPr>
          <w:p w14:paraId="50550493" w14:textId="77777777" w:rsidR="000C354F" w:rsidRPr="00C86484" w:rsidRDefault="000C354F" w:rsidP="000C354F">
            <w:pPr>
              <w:pStyle w:val="TableTextFinancial"/>
              <w:spacing w:before="60"/>
              <w:rPr>
                <w:b/>
                <w:sz w:val="17"/>
                <w:szCs w:val="17"/>
              </w:rPr>
            </w:pPr>
            <w:r w:rsidRPr="00C86484">
              <w:rPr>
                <w:b/>
                <w:sz w:val="17"/>
                <w:szCs w:val="17"/>
              </w:rPr>
              <w:t>Net cash flows from/(used in) operating activities</w:t>
            </w:r>
          </w:p>
        </w:tc>
        <w:tc>
          <w:tcPr>
            <w:tcW w:w="992" w:type="dxa"/>
            <w:tcBorders>
              <w:top w:val="single" w:sz="2" w:space="0" w:color="53565A" w:themeColor="accent3"/>
            </w:tcBorders>
            <w:shd w:val="clear" w:color="auto" w:fill="E7E7E8" w:themeFill="accent4" w:themeFillTint="33"/>
          </w:tcPr>
          <w:p w14:paraId="689D5072" w14:textId="77777777" w:rsidR="000C354F" w:rsidRPr="00C86484" w:rsidRDefault="000C354F" w:rsidP="00BE7669">
            <w:pPr>
              <w:pStyle w:val="TableTextFinancial"/>
              <w:spacing w:before="60"/>
              <w:ind w:right="45"/>
              <w:jc w:val="right"/>
              <w:rPr>
                <w:sz w:val="17"/>
                <w:szCs w:val="17"/>
              </w:rPr>
            </w:pPr>
            <w:r w:rsidRPr="00C86484">
              <w:rPr>
                <w:sz w:val="17"/>
                <w:szCs w:val="17"/>
              </w:rPr>
              <w:t>6</w:t>
            </w:r>
          </w:p>
        </w:tc>
        <w:tc>
          <w:tcPr>
            <w:tcW w:w="1134" w:type="dxa"/>
            <w:tcBorders>
              <w:top w:val="single" w:sz="2" w:space="0" w:color="53565A" w:themeColor="accent3"/>
            </w:tcBorders>
            <w:shd w:val="clear" w:color="auto" w:fill="auto"/>
          </w:tcPr>
          <w:p w14:paraId="76240578" w14:textId="77777777" w:rsidR="000C354F" w:rsidRPr="00C86484" w:rsidRDefault="00827E28" w:rsidP="000C354F">
            <w:pPr>
              <w:pStyle w:val="TableofFigures"/>
              <w:spacing w:before="60" w:after="60"/>
              <w:rPr>
                <w:rFonts w:ascii="Arial" w:hAnsi="Arial"/>
                <w:color w:val="auto"/>
                <w:sz w:val="17"/>
                <w:szCs w:val="17"/>
              </w:rPr>
            </w:pPr>
            <w:r>
              <w:rPr>
                <w:rFonts w:ascii="Arial" w:hAnsi="Arial"/>
                <w:color w:val="auto"/>
                <w:sz w:val="17"/>
                <w:szCs w:val="17"/>
              </w:rPr>
              <w:t>(598,181)</w:t>
            </w:r>
          </w:p>
        </w:tc>
        <w:tc>
          <w:tcPr>
            <w:tcW w:w="1134" w:type="dxa"/>
            <w:tcBorders>
              <w:top w:val="single" w:sz="2" w:space="0" w:color="53565A" w:themeColor="accent3"/>
            </w:tcBorders>
            <w:shd w:val="clear" w:color="auto" w:fill="E7E7E8" w:themeFill="accent4" w:themeFillTint="33"/>
          </w:tcPr>
          <w:p w14:paraId="5EF2C78D" w14:textId="77777777" w:rsidR="000C354F" w:rsidRPr="00C86484" w:rsidRDefault="000C354F" w:rsidP="000C354F">
            <w:pPr>
              <w:pStyle w:val="TableofFigures"/>
              <w:spacing w:before="60" w:after="60"/>
              <w:rPr>
                <w:rFonts w:ascii="Arial" w:hAnsi="Arial"/>
                <w:color w:val="auto"/>
                <w:sz w:val="17"/>
                <w:szCs w:val="17"/>
              </w:rPr>
            </w:pPr>
            <w:r w:rsidRPr="00C86484">
              <w:rPr>
                <w:rFonts w:ascii="Arial" w:hAnsi="Arial"/>
                <w:color w:val="auto"/>
                <w:sz w:val="17"/>
                <w:szCs w:val="17"/>
              </w:rPr>
              <w:t>273,943</w:t>
            </w:r>
          </w:p>
        </w:tc>
      </w:tr>
      <w:tr w:rsidR="000C354F" w:rsidRPr="00C86484" w14:paraId="4EA48043" w14:textId="77777777" w:rsidTr="00B63307">
        <w:tc>
          <w:tcPr>
            <w:tcW w:w="4210" w:type="dxa"/>
          </w:tcPr>
          <w:p w14:paraId="449FE092" w14:textId="77777777" w:rsidR="000C354F" w:rsidRPr="00C86484" w:rsidRDefault="000C354F" w:rsidP="000C354F">
            <w:pPr>
              <w:pStyle w:val="TableTextFinancial"/>
              <w:spacing w:before="60"/>
              <w:rPr>
                <w:b/>
                <w:sz w:val="17"/>
                <w:szCs w:val="17"/>
              </w:rPr>
            </w:pPr>
            <w:r w:rsidRPr="00C86484">
              <w:rPr>
                <w:b/>
                <w:sz w:val="17"/>
                <w:szCs w:val="17"/>
              </w:rPr>
              <w:t>Cash flows from investing activities</w:t>
            </w:r>
          </w:p>
        </w:tc>
        <w:tc>
          <w:tcPr>
            <w:tcW w:w="992" w:type="dxa"/>
            <w:shd w:val="clear" w:color="auto" w:fill="E7E7E8" w:themeFill="accent4" w:themeFillTint="33"/>
          </w:tcPr>
          <w:p w14:paraId="44771748" w14:textId="77777777" w:rsidR="000C354F" w:rsidRPr="00C86484" w:rsidRDefault="000C354F" w:rsidP="000C354F">
            <w:pPr>
              <w:pStyle w:val="TableTextFinancial"/>
              <w:spacing w:before="60"/>
              <w:jc w:val="center"/>
              <w:rPr>
                <w:sz w:val="17"/>
                <w:szCs w:val="17"/>
              </w:rPr>
            </w:pPr>
          </w:p>
        </w:tc>
        <w:tc>
          <w:tcPr>
            <w:tcW w:w="1134" w:type="dxa"/>
            <w:shd w:val="clear" w:color="auto" w:fill="auto"/>
          </w:tcPr>
          <w:p w14:paraId="27C5019F" w14:textId="77777777" w:rsidR="000C354F" w:rsidRPr="00C86484" w:rsidRDefault="000C354F" w:rsidP="000C354F">
            <w:pPr>
              <w:pStyle w:val="TableofFigures"/>
              <w:spacing w:before="60" w:after="60"/>
              <w:rPr>
                <w:rFonts w:ascii="Arial" w:hAnsi="Arial"/>
                <w:color w:val="auto"/>
                <w:sz w:val="17"/>
                <w:szCs w:val="17"/>
              </w:rPr>
            </w:pPr>
          </w:p>
        </w:tc>
        <w:tc>
          <w:tcPr>
            <w:tcW w:w="1134" w:type="dxa"/>
            <w:shd w:val="clear" w:color="auto" w:fill="E7E7E8" w:themeFill="accent4" w:themeFillTint="33"/>
          </w:tcPr>
          <w:p w14:paraId="4BDBE9C8" w14:textId="77777777" w:rsidR="000C354F" w:rsidRPr="00C86484" w:rsidRDefault="000C354F" w:rsidP="000C354F">
            <w:pPr>
              <w:pStyle w:val="TableofFigures"/>
              <w:spacing w:before="60" w:after="60"/>
              <w:rPr>
                <w:rFonts w:ascii="Arial" w:hAnsi="Arial"/>
                <w:color w:val="auto"/>
                <w:sz w:val="17"/>
                <w:szCs w:val="17"/>
              </w:rPr>
            </w:pPr>
          </w:p>
        </w:tc>
      </w:tr>
      <w:tr w:rsidR="000C354F" w:rsidRPr="00C86484" w14:paraId="016E6DA3" w14:textId="77777777" w:rsidTr="00B63307">
        <w:tc>
          <w:tcPr>
            <w:tcW w:w="4210" w:type="dxa"/>
            <w:tcBorders>
              <w:bottom w:val="single" w:sz="2" w:space="0" w:color="53565A" w:themeColor="accent3"/>
            </w:tcBorders>
          </w:tcPr>
          <w:p w14:paraId="17D965AE" w14:textId="77777777" w:rsidR="000C354F" w:rsidRPr="00C86484" w:rsidRDefault="000C354F" w:rsidP="00827E28">
            <w:pPr>
              <w:pStyle w:val="TableTextFinancial"/>
              <w:spacing w:before="60"/>
              <w:rPr>
                <w:sz w:val="17"/>
                <w:szCs w:val="17"/>
              </w:rPr>
            </w:pPr>
            <w:r w:rsidRPr="00C86484">
              <w:rPr>
                <w:sz w:val="17"/>
                <w:szCs w:val="17"/>
              </w:rPr>
              <w:t>P</w:t>
            </w:r>
            <w:r w:rsidR="00827E28">
              <w:rPr>
                <w:sz w:val="17"/>
                <w:szCs w:val="17"/>
              </w:rPr>
              <w:t xml:space="preserve">urchases </w:t>
            </w:r>
            <w:r w:rsidRPr="00C86484">
              <w:rPr>
                <w:sz w:val="17"/>
                <w:szCs w:val="17"/>
              </w:rPr>
              <w:t>for non-financial assets</w:t>
            </w:r>
          </w:p>
        </w:tc>
        <w:tc>
          <w:tcPr>
            <w:tcW w:w="992" w:type="dxa"/>
            <w:tcBorders>
              <w:bottom w:val="single" w:sz="2" w:space="0" w:color="53565A" w:themeColor="accent3"/>
            </w:tcBorders>
            <w:shd w:val="clear" w:color="auto" w:fill="E7E7E8" w:themeFill="accent4" w:themeFillTint="33"/>
          </w:tcPr>
          <w:p w14:paraId="0A1E87CD" w14:textId="77777777" w:rsidR="000C354F" w:rsidRPr="00C86484" w:rsidRDefault="000C354F" w:rsidP="000C354F">
            <w:pPr>
              <w:pStyle w:val="TableTextFinancial"/>
              <w:spacing w:before="60"/>
              <w:jc w:val="center"/>
              <w:rPr>
                <w:sz w:val="17"/>
                <w:szCs w:val="17"/>
              </w:rPr>
            </w:pPr>
          </w:p>
        </w:tc>
        <w:tc>
          <w:tcPr>
            <w:tcW w:w="1134" w:type="dxa"/>
            <w:tcBorders>
              <w:bottom w:val="single" w:sz="2" w:space="0" w:color="53565A" w:themeColor="accent3"/>
            </w:tcBorders>
            <w:shd w:val="clear" w:color="auto" w:fill="auto"/>
          </w:tcPr>
          <w:p w14:paraId="504C70CE" w14:textId="77777777" w:rsidR="000C354F" w:rsidRPr="00C86484" w:rsidRDefault="00827E28" w:rsidP="000C354F">
            <w:pPr>
              <w:pStyle w:val="TableofFigures"/>
              <w:spacing w:before="60" w:after="60"/>
              <w:rPr>
                <w:rFonts w:ascii="Arial" w:hAnsi="Arial"/>
                <w:color w:val="auto"/>
                <w:sz w:val="17"/>
                <w:szCs w:val="17"/>
              </w:rPr>
            </w:pPr>
            <w:r>
              <w:rPr>
                <w:rFonts w:ascii="Arial" w:hAnsi="Arial"/>
                <w:color w:val="auto"/>
                <w:sz w:val="17"/>
                <w:szCs w:val="17"/>
              </w:rPr>
              <w:t>(793,072)</w:t>
            </w:r>
          </w:p>
        </w:tc>
        <w:tc>
          <w:tcPr>
            <w:tcW w:w="1134" w:type="dxa"/>
            <w:tcBorders>
              <w:bottom w:val="single" w:sz="2" w:space="0" w:color="53565A" w:themeColor="accent3"/>
            </w:tcBorders>
            <w:shd w:val="clear" w:color="auto" w:fill="E7E7E8" w:themeFill="accent4" w:themeFillTint="33"/>
          </w:tcPr>
          <w:p w14:paraId="1F90648E" w14:textId="77777777" w:rsidR="000C354F" w:rsidRPr="00C86484" w:rsidRDefault="000C354F" w:rsidP="000C354F">
            <w:pPr>
              <w:pStyle w:val="TableofFigures"/>
              <w:spacing w:before="60" w:after="60"/>
              <w:rPr>
                <w:rFonts w:ascii="Arial" w:hAnsi="Arial"/>
                <w:color w:val="auto"/>
                <w:sz w:val="17"/>
                <w:szCs w:val="17"/>
              </w:rPr>
            </w:pPr>
            <w:r w:rsidRPr="00C86484">
              <w:rPr>
                <w:rFonts w:ascii="Arial" w:hAnsi="Arial"/>
                <w:color w:val="auto"/>
                <w:sz w:val="17"/>
                <w:szCs w:val="17"/>
              </w:rPr>
              <w:t>(2,103,699)</w:t>
            </w:r>
          </w:p>
        </w:tc>
      </w:tr>
      <w:tr w:rsidR="000C354F" w:rsidRPr="00C86484" w14:paraId="7ABA8633" w14:textId="77777777" w:rsidTr="00B63307">
        <w:tc>
          <w:tcPr>
            <w:tcW w:w="4210" w:type="dxa"/>
            <w:tcBorders>
              <w:top w:val="single" w:sz="2" w:space="0" w:color="53565A" w:themeColor="accent3"/>
              <w:bottom w:val="single" w:sz="2" w:space="0" w:color="53565A" w:themeColor="accent3"/>
            </w:tcBorders>
          </w:tcPr>
          <w:p w14:paraId="0470B5B9" w14:textId="77777777" w:rsidR="000C354F" w:rsidRPr="00C86484" w:rsidRDefault="000C354F" w:rsidP="000C354F">
            <w:pPr>
              <w:pStyle w:val="TableTextFinancial"/>
              <w:spacing w:before="60"/>
              <w:rPr>
                <w:b/>
                <w:sz w:val="17"/>
                <w:szCs w:val="17"/>
              </w:rPr>
            </w:pPr>
            <w:r w:rsidRPr="00C86484">
              <w:rPr>
                <w:b/>
                <w:sz w:val="17"/>
                <w:szCs w:val="17"/>
              </w:rPr>
              <w:t>Net cash flows from/(used in) investing activities</w:t>
            </w:r>
          </w:p>
        </w:tc>
        <w:tc>
          <w:tcPr>
            <w:tcW w:w="992" w:type="dxa"/>
            <w:tcBorders>
              <w:top w:val="single" w:sz="2" w:space="0" w:color="53565A" w:themeColor="accent3"/>
              <w:bottom w:val="single" w:sz="2" w:space="0" w:color="53565A" w:themeColor="accent3"/>
            </w:tcBorders>
            <w:shd w:val="clear" w:color="auto" w:fill="E7E7E8" w:themeFill="accent4" w:themeFillTint="33"/>
          </w:tcPr>
          <w:p w14:paraId="72F833D3" w14:textId="77777777" w:rsidR="000C354F" w:rsidRPr="00C86484" w:rsidRDefault="000C354F" w:rsidP="000C354F">
            <w:pPr>
              <w:pStyle w:val="TableTextFinancial"/>
              <w:spacing w:before="60"/>
              <w:jc w:val="center"/>
              <w:rPr>
                <w:b/>
                <w:sz w:val="17"/>
                <w:szCs w:val="17"/>
              </w:rPr>
            </w:pPr>
          </w:p>
        </w:tc>
        <w:tc>
          <w:tcPr>
            <w:tcW w:w="1134" w:type="dxa"/>
            <w:tcBorders>
              <w:top w:val="single" w:sz="2" w:space="0" w:color="53565A" w:themeColor="accent3"/>
              <w:bottom w:val="single" w:sz="2" w:space="0" w:color="53565A" w:themeColor="accent3"/>
            </w:tcBorders>
            <w:shd w:val="clear" w:color="auto" w:fill="auto"/>
          </w:tcPr>
          <w:p w14:paraId="36E92524" w14:textId="77777777" w:rsidR="000C354F" w:rsidRPr="00C86484" w:rsidRDefault="00827E28" w:rsidP="000C354F">
            <w:pPr>
              <w:pStyle w:val="TableofFigures"/>
              <w:spacing w:before="60" w:after="60"/>
              <w:rPr>
                <w:rFonts w:ascii="Arial" w:hAnsi="Arial"/>
                <w:b/>
                <w:color w:val="auto"/>
                <w:sz w:val="17"/>
                <w:szCs w:val="17"/>
              </w:rPr>
            </w:pPr>
            <w:r>
              <w:rPr>
                <w:rFonts w:ascii="Arial" w:hAnsi="Arial"/>
                <w:b/>
                <w:color w:val="auto"/>
                <w:sz w:val="17"/>
                <w:szCs w:val="17"/>
              </w:rPr>
              <w:t>(793,072)</w:t>
            </w:r>
          </w:p>
        </w:tc>
        <w:tc>
          <w:tcPr>
            <w:tcW w:w="1134" w:type="dxa"/>
            <w:tcBorders>
              <w:top w:val="single" w:sz="2" w:space="0" w:color="53565A" w:themeColor="accent3"/>
              <w:bottom w:val="single" w:sz="2" w:space="0" w:color="53565A" w:themeColor="accent3"/>
            </w:tcBorders>
            <w:shd w:val="clear" w:color="auto" w:fill="E7E7E8" w:themeFill="accent4" w:themeFillTint="33"/>
          </w:tcPr>
          <w:p w14:paraId="2942977E" w14:textId="77777777" w:rsidR="000C354F" w:rsidRPr="00C86484" w:rsidRDefault="000C354F" w:rsidP="000C354F">
            <w:pPr>
              <w:pStyle w:val="TableofFigures"/>
              <w:spacing w:before="60" w:after="60"/>
              <w:rPr>
                <w:rFonts w:ascii="Arial" w:hAnsi="Arial"/>
                <w:b/>
                <w:color w:val="auto"/>
                <w:sz w:val="17"/>
                <w:szCs w:val="17"/>
              </w:rPr>
            </w:pPr>
            <w:r w:rsidRPr="00C86484">
              <w:rPr>
                <w:rFonts w:ascii="Arial" w:hAnsi="Arial"/>
                <w:b/>
                <w:color w:val="auto"/>
                <w:sz w:val="17"/>
                <w:szCs w:val="17"/>
              </w:rPr>
              <w:t>(2,103,699)</w:t>
            </w:r>
          </w:p>
        </w:tc>
      </w:tr>
      <w:tr w:rsidR="000C354F" w:rsidRPr="00827E28" w14:paraId="523BC40B" w14:textId="77777777" w:rsidTr="00B63307">
        <w:tc>
          <w:tcPr>
            <w:tcW w:w="4210" w:type="dxa"/>
            <w:tcBorders>
              <w:top w:val="single" w:sz="2" w:space="0" w:color="53565A" w:themeColor="accent3"/>
            </w:tcBorders>
          </w:tcPr>
          <w:p w14:paraId="60BB5307" w14:textId="77777777" w:rsidR="000C354F" w:rsidRPr="00827E28" w:rsidRDefault="000C354F" w:rsidP="000C354F">
            <w:pPr>
              <w:pStyle w:val="TableTextFinancial"/>
              <w:spacing w:before="60"/>
              <w:rPr>
                <w:b/>
                <w:sz w:val="17"/>
                <w:szCs w:val="17"/>
              </w:rPr>
            </w:pPr>
            <w:r w:rsidRPr="00827E28">
              <w:rPr>
                <w:b/>
                <w:sz w:val="17"/>
                <w:szCs w:val="17"/>
              </w:rPr>
              <w:t>Net increase/(decrease) in cash and cash equivalents</w:t>
            </w:r>
          </w:p>
        </w:tc>
        <w:tc>
          <w:tcPr>
            <w:tcW w:w="992" w:type="dxa"/>
            <w:tcBorders>
              <w:top w:val="single" w:sz="2" w:space="0" w:color="53565A" w:themeColor="accent3"/>
            </w:tcBorders>
            <w:shd w:val="clear" w:color="auto" w:fill="E7E7E8" w:themeFill="accent4" w:themeFillTint="33"/>
          </w:tcPr>
          <w:p w14:paraId="0D6D212B" w14:textId="77777777" w:rsidR="000C354F" w:rsidRPr="00827E28" w:rsidRDefault="000C354F" w:rsidP="000C354F">
            <w:pPr>
              <w:pStyle w:val="TableTextFinancial"/>
              <w:spacing w:before="60"/>
              <w:jc w:val="center"/>
              <w:rPr>
                <w:b/>
                <w:sz w:val="17"/>
                <w:szCs w:val="17"/>
              </w:rPr>
            </w:pPr>
          </w:p>
        </w:tc>
        <w:tc>
          <w:tcPr>
            <w:tcW w:w="1134" w:type="dxa"/>
            <w:tcBorders>
              <w:top w:val="single" w:sz="2" w:space="0" w:color="53565A" w:themeColor="accent3"/>
            </w:tcBorders>
            <w:shd w:val="clear" w:color="auto" w:fill="auto"/>
          </w:tcPr>
          <w:p w14:paraId="2E9E1822" w14:textId="77777777" w:rsidR="000C354F" w:rsidRPr="00827E28" w:rsidRDefault="00827E28" w:rsidP="000C354F">
            <w:pPr>
              <w:pStyle w:val="TableofFigures"/>
              <w:spacing w:before="60" w:after="60"/>
              <w:rPr>
                <w:rFonts w:ascii="Arial" w:hAnsi="Arial"/>
                <w:b/>
                <w:color w:val="auto"/>
                <w:sz w:val="17"/>
                <w:szCs w:val="17"/>
              </w:rPr>
            </w:pPr>
            <w:r>
              <w:rPr>
                <w:rFonts w:ascii="Arial" w:hAnsi="Arial"/>
                <w:b/>
                <w:color w:val="auto"/>
                <w:sz w:val="17"/>
                <w:szCs w:val="17"/>
              </w:rPr>
              <w:t>(1</w:t>
            </w:r>
            <w:r w:rsidR="00FE56E9">
              <w:rPr>
                <w:rFonts w:ascii="Arial" w:hAnsi="Arial"/>
                <w:b/>
                <w:color w:val="auto"/>
                <w:sz w:val="17"/>
                <w:szCs w:val="17"/>
              </w:rPr>
              <w:t>,</w:t>
            </w:r>
            <w:r>
              <w:rPr>
                <w:rFonts w:ascii="Arial" w:hAnsi="Arial"/>
                <w:b/>
                <w:color w:val="auto"/>
                <w:sz w:val="17"/>
                <w:szCs w:val="17"/>
              </w:rPr>
              <w:t>391,253)</w:t>
            </w:r>
          </w:p>
        </w:tc>
        <w:tc>
          <w:tcPr>
            <w:tcW w:w="1134" w:type="dxa"/>
            <w:tcBorders>
              <w:top w:val="single" w:sz="2" w:space="0" w:color="53565A" w:themeColor="accent3"/>
            </w:tcBorders>
            <w:shd w:val="clear" w:color="auto" w:fill="E7E7E8" w:themeFill="accent4" w:themeFillTint="33"/>
          </w:tcPr>
          <w:p w14:paraId="02109BF5" w14:textId="77777777" w:rsidR="000C354F" w:rsidRPr="00827E28" w:rsidRDefault="000C354F" w:rsidP="000C354F">
            <w:pPr>
              <w:pStyle w:val="TableofFigures"/>
              <w:spacing w:before="60" w:after="60"/>
              <w:rPr>
                <w:rFonts w:ascii="Arial" w:hAnsi="Arial"/>
                <w:b/>
                <w:color w:val="auto"/>
                <w:sz w:val="17"/>
                <w:szCs w:val="17"/>
              </w:rPr>
            </w:pPr>
            <w:r w:rsidRPr="00827E28">
              <w:rPr>
                <w:rFonts w:ascii="Arial" w:hAnsi="Arial"/>
                <w:b/>
                <w:color w:val="auto"/>
                <w:sz w:val="17"/>
                <w:szCs w:val="17"/>
              </w:rPr>
              <w:t>(1,829,756)</w:t>
            </w:r>
          </w:p>
        </w:tc>
      </w:tr>
      <w:tr w:rsidR="000C354F" w:rsidRPr="00C86484" w14:paraId="7C4E07EE" w14:textId="77777777" w:rsidTr="005B0F98">
        <w:tc>
          <w:tcPr>
            <w:tcW w:w="4210" w:type="dxa"/>
            <w:tcBorders>
              <w:bottom w:val="single" w:sz="2" w:space="0" w:color="53565A" w:themeColor="accent3"/>
            </w:tcBorders>
          </w:tcPr>
          <w:p w14:paraId="59DCC31F" w14:textId="77777777" w:rsidR="000C354F" w:rsidRPr="00C86484" w:rsidRDefault="000C354F" w:rsidP="00827E28">
            <w:pPr>
              <w:pStyle w:val="TableTextFinancial"/>
              <w:spacing w:before="60"/>
              <w:rPr>
                <w:sz w:val="17"/>
                <w:szCs w:val="17"/>
              </w:rPr>
            </w:pPr>
            <w:r w:rsidRPr="00C86484">
              <w:rPr>
                <w:sz w:val="17"/>
                <w:szCs w:val="17"/>
              </w:rPr>
              <w:t xml:space="preserve">Cash and </w:t>
            </w:r>
            <w:r w:rsidR="00827E28">
              <w:rPr>
                <w:sz w:val="17"/>
                <w:szCs w:val="17"/>
              </w:rPr>
              <w:t>cash equivalents</w:t>
            </w:r>
            <w:r w:rsidRPr="00C86484">
              <w:rPr>
                <w:sz w:val="17"/>
                <w:szCs w:val="17"/>
              </w:rPr>
              <w:t xml:space="preserve"> at the beginning of the financial year</w:t>
            </w:r>
          </w:p>
        </w:tc>
        <w:tc>
          <w:tcPr>
            <w:tcW w:w="992" w:type="dxa"/>
            <w:tcBorders>
              <w:bottom w:val="single" w:sz="2" w:space="0" w:color="53565A" w:themeColor="accent3"/>
            </w:tcBorders>
            <w:shd w:val="clear" w:color="auto" w:fill="E7E7E8" w:themeFill="accent4" w:themeFillTint="33"/>
          </w:tcPr>
          <w:p w14:paraId="0536670A" w14:textId="77777777" w:rsidR="000C354F" w:rsidRPr="00C86484" w:rsidRDefault="000C354F" w:rsidP="000C354F">
            <w:pPr>
              <w:pStyle w:val="TableTextFinancial"/>
              <w:spacing w:before="60"/>
              <w:jc w:val="center"/>
              <w:rPr>
                <w:sz w:val="17"/>
                <w:szCs w:val="17"/>
              </w:rPr>
            </w:pPr>
          </w:p>
        </w:tc>
        <w:tc>
          <w:tcPr>
            <w:tcW w:w="1134" w:type="dxa"/>
            <w:tcBorders>
              <w:bottom w:val="single" w:sz="2" w:space="0" w:color="53565A" w:themeColor="accent3"/>
            </w:tcBorders>
            <w:shd w:val="clear" w:color="auto" w:fill="auto"/>
          </w:tcPr>
          <w:p w14:paraId="131B97E4" w14:textId="77777777" w:rsidR="000C354F" w:rsidRPr="00C86484" w:rsidRDefault="00827E28" w:rsidP="000C354F">
            <w:pPr>
              <w:pStyle w:val="TableofFigures"/>
              <w:spacing w:before="60" w:after="60"/>
              <w:rPr>
                <w:rFonts w:ascii="Arial" w:hAnsi="Arial"/>
                <w:color w:val="auto"/>
                <w:sz w:val="17"/>
                <w:szCs w:val="17"/>
              </w:rPr>
            </w:pPr>
            <w:r>
              <w:rPr>
                <w:rFonts w:ascii="Arial" w:hAnsi="Arial"/>
                <w:color w:val="auto"/>
                <w:sz w:val="17"/>
                <w:szCs w:val="17"/>
              </w:rPr>
              <w:t>9,369,734</w:t>
            </w:r>
          </w:p>
        </w:tc>
        <w:tc>
          <w:tcPr>
            <w:tcW w:w="1134" w:type="dxa"/>
            <w:tcBorders>
              <w:bottom w:val="single" w:sz="2" w:space="0" w:color="53565A" w:themeColor="accent3"/>
            </w:tcBorders>
            <w:shd w:val="clear" w:color="auto" w:fill="E7E7E8" w:themeFill="accent4" w:themeFillTint="33"/>
          </w:tcPr>
          <w:p w14:paraId="249ED494" w14:textId="77777777" w:rsidR="000C354F" w:rsidRPr="00C86484" w:rsidRDefault="000C354F" w:rsidP="000C354F">
            <w:pPr>
              <w:pStyle w:val="TableofFigures"/>
              <w:spacing w:before="60" w:after="60"/>
              <w:rPr>
                <w:rFonts w:ascii="Arial" w:hAnsi="Arial"/>
                <w:color w:val="auto"/>
                <w:sz w:val="17"/>
                <w:szCs w:val="17"/>
              </w:rPr>
            </w:pPr>
            <w:r w:rsidRPr="00C86484">
              <w:rPr>
                <w:rFonts w:ascii="Arial" w:hAnsi="Arial"/>
                <w:color w:val="auto"/>
                <w:sz w:val="17"/>
                <w:szCs w:val="17"/>
              </w:rPr>
              <w:t>11,199,489</w:t>
            </w:r>
          </w:p>
        </w:tc>
      </w:tr>
      <w:tr w:rsidR="000C354F" w:rsidRPr="00C86484" w14:paraId="2836095D" w14:textId="77777777" w:rsidTr="005B0F98">
        <w:trPr>
          <w:trHeight w:val="85"/>
        </w:trPr>
        <w:tc>
          <w:tcPr>
            <w:tcW w:w="4210" w:type="dxa"/>
            <w:tcBorders>
              <w:top w:val="single" w:sz="2" w:space="0" w:color="53565A" w:themeColor="accent3"/>
              <w:bottom w:val="single" w:sz="12" w:space="0" w:color="53565A" w:themeColor="accent3"/>
            </w:tcBorders>
            <w:vAlign w:val="center"/>
          </w:tcPr>
          <w:p w14:paraId="58933151" w14:textId="77777777" w:rsidR="000C354F" w:rsidRPr="00C86484" w:rsidRDefault="000C354F" w:rsidP="00827E28">
            <w:pPr>
              <w:pStyle w:val="TableTextFinancial"/>
              <w:spacing w:before="60"/>
              <w:rPr>
                <w:b/>
                <w:sz w:val="17"/>
                <w:szCs w:val="17"/>
              </w:rPr>
            </w:pPr>
            <w:r w:rsidRPr="00C86484">
              <w:rPr>
                <w:b/>
                <w:sz w:val="17"/>
                <w:szCs w:val="17"/>
              </w:rPr>
              <w:t xml:space="preserve">Cash and </w:t>
            </w:r>
            <w:r w:rsidR="00827E28">
              <w:rPr>
                <w:b/>
                <w:sz w:val="17"/>
                <w:szCs w:val="17"/>
              </w:rPr>
              <w:t>cash equivalents</w:t>
            </w:r>
            <w:r w:rsidRPr="00C86484">
              <w:rPr>
                <w:b/>
                <w:sz w:val="17"/>
                <w:szCs w:val="17"/>
              </w:rPr>
              <w:t xml:space="preserve"> at the end of the financial year</w:t>
            </w:r>
          </w:p>
        </w:tc>
        <w:tc>
          <w:tcPr>
            <w:tcW w:w="992" w:type="dxa"/>
            <w:tcBorders>
              <w:top w:val="single" w:sz="2" w:space="0" w:color="53565A" w:themeColor="accent3"/>
              <w:bottom w:val="single" w:sz="12" w:space="0" w:color="53565A" w:themeColor="accent3"/>
            </w:tcBorders>
            <w:shd w:val="clear" w:color="auto" w:fill="E7E7E8" w:themeFill="accent4" w:themeFillTint="33"/>
            <w:vAlign w:val="center"/>
          </w:tcPr>
          <w:p w14:paraId="21D7D402" w14:textId="77777777" w:rsidR="000C354F" w:rsidRPr="00C86484" w:rsidRDefault="000C354F" w:rsidP="000C354F">
            <w:pPr>
              <w:pStyle w:val="TableTextFinancial"/>
              <w:spacing w:before="60"/>
              <w:jc w:val="center"/>
              <w:rPr>
                <w:b/>
                <w:sz w:val="17"/>
                <w:szCs w:val="17"/>
              </w:rPr>
            </w:pPr>
          </w:p>
        </w:tc>
        <w:tc>
          <w:tcPr>
            <w:tcW w:w="1134" w:type="dxa"/>
            <w:tcBorders>
              <w:top w:val="single" w:sz="2" w:space="0" w:color="53565A" w:themeColor="accent3"/>
              <w:bottom w:val="single" w:sz="12" w:space="0" w:color="53565A" w:themeColor="accent3"/>
            </w:tcBorders>
            <w:shd w:val="clear" w:color="auto" w:fill="auto"/>
            <w:vAlign w:val="center"/>
          </w:tcPr>
          <w:p w14:paraId="6FED138F" w14:textId="77777777" w:rsidR="000C354F" w:rsidRPr="00C86484" w:rsidRDefault="00827E28" w:rsidP="000C354F">
            <w:pPr>
              <w:pStyle w:val="TableofFigures"/>
              <w:spacing w:before="60" w:after="60"/>
              <w:rPr>
                <w:rFonts w:ascii="Arial" w:hAnsi="Arial"/>
                <w:b/>
                <w:color w:val="auto"/>
                <w:sz w:val="17"/>
                <w:szCs w:val="17"/>
              </w:rPr>
            </w:pPr>
            <w:r>
              <w:rPr>
                <w:rFonts w:ascii="Arial" w:hAnsi="Arial"/>
                <w:b/>
                <w:color w:val="auto"/>
                <w:sz w:val="17"/>
                <w:szCs w:val="17"/>
              </w:rPr>
              <w:t>7,978,481</w:t>
            </w:r>
          </w:p>
        </w:tc>
        <w:tc>
          <w:tcPr>
            <w:tcW w:w="1134" w:type="dxa"/>
            <w:tcBorders>
              <w:top w:val="single" w:sz="2" w:space="0" w:color="53565A" w:themeColor="accent3"/>
              <w:bottom w:val="single" w:sz="12" w:space="0" w:color="53565A" w:themeColor="accent3"/>
            </w:tcBorders>
            <w:shd w:val="clear" w:color="auto" w:fill="E7E7E8" w:themeFill="accent4" w:themeFillTint="33"/>
            <w:vAlign w:val="center"/>
          </w:tcPr>
          <w:p w14:paraId="7514560C" w14:textId="77777777" w:rsidR="000C354F" w:rsidRPr="00C86484" w:rsidRDefault="000C354F" w:rsidP="000C354F">
            <w:pPr>
              <w:pStyle w:val="TableofFigures"/>
              <w:spacing w:before="60" w:after="60"/>
              <w:rPr>
                <w:rFonts w:ascii="Arial" w:hAnsi="Arial"/>
                <w:b/>
                <w:color w:val="auto"/>
                <w:sz w:val="17"/>
                <w:szCs w:val="17"/>
              </w:rPr>
            </w:pPr>
            <w:r w:rsidRPr="00C86484">
              <w:rPr>
                <w:rFonts w:ascii="Arial" w:hAnsi="Arial"/>
                <w:b/>
                <w:color w:val="auto"/>
                <w:sz w:val="17"/>
                <w:szCs w:val="17"/>
              </w:rPr>
              <w:t>9,369,734</w:t>
            </w:r>
          </w:p>
        </w:tc>
      </w:tr>
    </w:tbl>
    <w:p w14:paraId="3C120A21" w14:textId="77777777" w:rsidR="00EC418A" w:rsidRPr="00D22653" w:rsidRDefault="00EC418A" w:rsidP="00EC418A">
      <w:pPr>
        <w:pStyle w:val="Source"/>
        <w:ind w:left="70"/>
        <w:rPr>
          <w:rFonts w:ascii="Arial" w:hAnsi="Arial" w:cs="Arial"/>
          <w:sz w:val="16"/>
          <w:szCs w:val="16"/>
        </w:rPr>
      </w:pPr>
      <w:r w:rsidRPr="00D22653">
        <w:rPr>
          <w:rFonts w:ascii="Arial" w:hAnsi="Arial" w:cs="Arial"/>
          <w:i w:val="0"/>
          <w:sz w:val="16"/>
          <w:szCs w:val="16"/>
        </w:rPr>
        <w:t>The accompanying notes form part of these financial statements.</w:t>
      </w:r>
    </w:p>
    <w:p w14:paraId="1B1B698F" w14:textId="77777777" w:rsidR="00881ECA" w:rsidRDefault="00D64D48" w:rsidP="00EC418A">
      <w:pPr>
        <w:pStyle w:val="Note"/>
        <w:spacing w:before="60" w:after="60"/>
        <w:ind w:hanging="214"/>
        <w:contextualSpacing w:val="0"/>
        <w:rPr>
          <w:rFonts w:ascii="Arial" w:hAnsi="Arial" w:cs="Arial"/>
          <w:i w:val="0"/>
          <w:sz w:val="16"/>
          <w:szCs w:val="17"/>
        </w:rPr>
      </w:pPr>
      <w:r w:rsidRPr="006E5BB2">
        <w:rPr>
          <w:rFonts w:ascii="Arial" w:hAnsi="Arial" w:cs="Arial"/>
          <w:i w:val="0"/>
          <w:sz w:val="16"/>
          <w:szCs w:val="17"/>
        </w:rPr>
        <w:t xml:space="preserve">Notes: </w:t>
      </w:r>
      <w:bookmarkStart w:id="247" w:name="_Toc259455781"/>
      <w:bookmarkStart w:id="248" w:name="_Toc215478974"/>
      <w:bookmarkStart w:id="249" w:name="_Toc215544624"/>
      <w:bookmarkStart w:id="250" w:name="_Toc225585089"/>
      <w:bookmarkStart w:id="251" w:name="_Toc299093837"/>
      <w:bookmarkStart w:id="252" w:name="_Toc460496652"/>
      <w:r w:rsidR="00827E28" w:rsidRPr="00827E28">
        <w:rPr>
          <w:rFonts w:ascii="Arial" w:hAnsi="Arial" w:cs="Arial"/>
          <w:i w:val="0"/>
          <w:sz w:val="16"/>
          <w:szCs w:val="17"/>
          <w:vertAlign w:val="superscript"/>
        </w:rPr>
        <w:t>(a)</w:t>
      </w:r>
      <w:r w:rsidR="00827E28">
        <w:rPr>
          <w:rFonts w:ascii="Arial" w:hAnsi="Arial" w:cs="Arial"/>
          <w:i w:val="0"/>
          <w:sz w:val="16"/>
          <w:szCs w:val="17"/>
        </w:rPr>
        <w:t xml:space="preserve"> GST recovered from the Australian Taxation Office is presented on a net basis.</w:t>
      </w:r>
    </w:p>
    <w:p w14:paraId="05AD5710" w14:textId="77777777" w:rsidR="003B25FD" w:rsidRPr="003B25FD" w:rsidRDefault="003B25FD" w:rsidP="003B25FD">
      <w:pPr>
        <w:pStyle w:val="Note"/>
        <w:spacing w:before="60" w:after="60"/>
        <w:contextualSpacing w:val="0"/>
        <w:rPr>
          <w:rFonts w:ascii="Arial" w:hAnsi="Arial" w:cs="Arial"/>
          <w:i w:val="0"/>
          <w:sz w:val="16"/>
          <w:szCs w:val="17"/>
        </w:rPr>
      </w:pPr>
    </w:p>
    <w:bookmarkEnd w:id="247"/>
    <w:bookmarkEnd w:id="248"/>
    <w:bookmarkEnd w:id="249"/>
    <w:bookmarkEnd w:id="250"/>
    <w:bookmarkEnd w:id="251"/>
    <w:bookmarkEnd w:id="252"/>
    <w:p w14:paraId="65F1B88F" w14:textId="77777777" w:rsidR="00E74CB4" w:rsidRPr="00872A5F" w:rsidRDefault="00E74CB4" w:rsidP="00E74CB4">
      <w:pPr>
        <w:rPr>
          <w:sz w:val="22"/>
        </w:rPr>
        <w:sectPr w:rsidR="00E74CB4" w:rsidRPr="00872A5F" w:rsidSect="006F684B">
          <w:headerReference w:type="default" r:id="rId109"/>
          <w:footerReference w:type="default" r:id="rId110"/>
          <w:footerReference w:type="first" r:id="rId111"/>
          <w:footnotePr>
            <w:pos w:val="beneathText"/>
            <w:numRestart w:val="eachPage"/>
          </w:footnotePr>
          <w:pgSz w:w="11907" w:h="16840" w:code="9"/>
          <w:pgMar w:top="1701" w:right="1701" w:bottom="1701" w:left="2835" w:header="420" w:footer="454" w:gutter="0"/>
          <w:cols w:space="708"/>
          <w:docGrid w:linePitch="360"/>
        </w:sectPr>
      </w:pPr>
    </w:p>
    <w:p w14:paraId="05422530" w14:textId="77777777" w:rsidR="00E74CB4" w:rsidRPr="00FD1127" w:rsidRDefault="00E74CB4" w:rsidP="000E6DB8">
      <w:pPr>
        <w:pStyle w:val="ARHead3ST"/>
      </w:pPr>
      <w:bookmarkStart w:id="253" w:name="_Toc166471858"/>
      <w:bookmarkStart w:id="254" w:name="_Toc215478976"/>
      <w:bookmarkStart w:id="255" w:name="_Toc215544626"/>
      <w:bookmarkStart w:id="256" w:name="_Toc225585091"/>
      <w:bookmarkStart w:id="257" w:name="_Toc259455783"/>
      <w:bookmarkStart w:id="258" w:name="_Toc299093838"/>
      <w:bookmarkStart w:id="259" w:name="_Toc460496654"/>
      <w:r w:rsidRPr="00FD1127">
        <w:t>Notes to the financial statements</w:t>
      </w:r>
      <w:bookmarkEnd w:id="253"/>
      <w:bookmarkEnd w:id="254"/>
      <w:bookmarkEnd w:id="255"/>
      <w:bookmarkEnd w:id="256"/>
      <w:bookmarkEnd w:id="257"/>
      <w:bookmarkEnd w:id="258"/>
      <w:bookmarkEnd w:id="259"/>
    </w:p>
    <w:tbl>
      <w:tblPr>
        <w:tblStyle w:val="TableGrid"/>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4995"/>
        <w:gridCol w:w="1383"/>
      </w:tblGrid>
      <w:tr w:rsidR="00E74CB4" w:rsidRPr="00FD1127" w14:paraId="31971B2E" w14:textId="77777777" w:rsidTr="00B6324B">
        <w:tc>
          <w:tcPr>
            <w:tcW w:w="993" w:type="dxa"/>
          </w:tcPr>
          <w:p w14:paraId="559950BE" w14:textId="77777777" w:rsidR="00E74CB4" w:rsidRPr="00FD1127" w:rsidRDefault="00E74CB4" w:rsidP="00B6324B">
            <w:pPr>
              <w:pStyle w:val="Tabletext"/>
              <w:tabs>
                <w:tab w:val="clear" w:pos="205"/>
              </w:tabs>
              <w:spacing w:before="120" w:after="240"/>
              <w:ind w:left="-105"/>
              <w:rPr>
                <w:color w:val="auto"/>
                <w:sz w:val="18"/>
              </w:rPr>
            </w:pPr>
            <w:r w:rsidRPr="00FD1127">
              <w:rPr>
                <w:color w:val="auto"/>
                <w:sz w:val="18"/>
              </w:rPr>
              <w:t>Note 1.</w:t>
            </w:r>
          </w:p>
        </w:tc>
        <w:tc>
          <w:tcPr>
            <w:tcW w:w="4995" w:type="dxa"/>
          </w:tcPr>
          <w:p w14:paraId="75BB6C9A" w14:textId="77777777" w:rsidR="00E74CB4" w:rsidRPr="00FD1127" w:rsidRDefault="00CC707D" w:rsidP="00B6324B">
            <w:pPr>
              <w:pStyle w:val="Tabletext"/>
              <w:tabs>
                <w:tab w:val="clear" w:pos="205"/>
              </w:tabs>
              <w:spacing w:before="120" w:after="240"/>
              <w:ind w:left="-105"/>
              <w:rPr>
                <w:color w:val="auto"/>
                <w:sz w:val="18"/>
              </w:rPr>
            </w:pPr>
            <w:r w:rsidRPr="00FD1127">
              <w:rPr>
                <w:color w:val="auto"/>
                <w:sz w:val="18"/>
              </w:rPr>
              <w:t>About this report</w:t>
            </w:r>
          </w:p>
        </w:tc>
        <w:tc>
          <w:tcPr>
            <w:tcW w:w="1383" w:type="dxa"/>
          </w:tcPr>
          <w:p w14:paraId="32423925" w14:textId="77777777" w:rsidR="00E74CB4" w:rsidRPr="006C7506" w:rsidRDefault="006C7506" w:rsidP="002B4D22">
            <w:pPr>
              <w:pStyle w:val="Tabletext"/>
              <w:tabs>
                <w:tab w:val="clear" w:pos="205"/>
              </w:tabs>
              <w:spacing w:before="120" w:after="240"/>
              <w:jc w:val="right"/>
              <w:rPr>
                <w:color w:val="auto"/>
                <w:sz w:val="18"/>
              </w:rPr>
            </w:pPr>
            <w:r>
              <w:rPr>
                <w:color w:val="auto"/>
                <w:sz w:val="18"/>
              </w:rPr>
              <w:t>51</w:t>
            </w:r>
          </w:p>
        </w:tc>
      </w:tr>
      <w:tr w:rsidR="00E74CB4" w:rsidRPr="002A0EA2" w14:paraId="64CDD3E8" w14:textId="77777777" w:rsidTr="00B6324B">
        <w:tc>
          <w:tcPr>
            <w:tcW w:w="993" w:type="dxa"/>
          </w:tcPr>
          <w:p w14:paraId="0CFA8C48" w14:textId="77777777" w:rsidR="00E74CB4" w:rsidRPr="00337968" w:rsidRDefault="00E74CB4" w:rsidP="00B6324B">
            <w:pPr>
              <w:pStyle w:val="Tabletext"/>
              <w:tabs>
                <w:tab w:val="clear" w:pos="205"/>
              </w:tabs>
              <w:spacing w:before="120" w:after="240"/>
              <w:ind w:left="-105"/>
              <w:rPr>
                <w:color w:val="auto"/>
                <w:sz w:val="18"/>
              </w:rPr>
            </w:pPr>
            <w:r w:rsidRPr="00337968">
              <w:rPr>
                <w:color w:val="auto"/>
                <w:sz w:val="18"/>
              </w:rPr>
              <w:t>Note 2.</w:t>
            </w:r>
          </w:p>
        </w:tc>
        <w:tc>
          <w:tcPr>
            <w:tcW w:w="4995" w:type="dxa"/>
          </w:tcPr>
          <w:p w14:paraId="02E44E19" w14:textId="77777777" w:rsidR="00E74CB4" w:rsidRPr="00337968" w:rsidRDefault="00CC707D" w:rsidP="00B6324B">
            <w:pPr>
              <w:pStyle w:val="Tabletext"/>
              <w:tabs>
                <w:tab w:val="clear" w:pos="205"/>
              </w:tabs>
              <w:spacing w:before="120" w:after="240"/>
              <w:ind w:left="-105"/>
              <w:rPr>
                <w:color w:val="auto"/>
                <w:sz w:val="18"/>
              </w:rPr>
            </w:pPr>
            <w:r w:rsidRPr="00337968">
              <w:rPr>
                <w:color w:val="auto"/>
                <w:sz w:val="18"/>
              </w:rPr>
              <w:t>Funding delivery of services</w:t>
            </w:r>
          </w:p>
        </w:tc>
        <w:tc>
          <w:tcPr>
            <w:tcW w:w="1383" w:type="dxa"/>
          </w:tcPr>
          <w:p w14:paraId="0B94C171" w14:textId="77777777" w:rsidR="00E74CB4" w:rsidRPr="006C7506" w:rsidRDefault="006C7506" w:rsidP="002B4D22">
            <w:pPr>
              <w:pStyle w:val="Tabletext"/>
              <w:tabs>
                <w:tab w:val="clear" w:pos="205"/>
              </w:tabs>
              <w:spacing w:before="120" w:after="240"/>
              <w:jc w:val="right"/>
              <w:rPr>
                <w:color w:val="auto"/>
                <w:sz w:val="18"/>
                <w:highlight w:val="yellow"/>
              </w:rPr>
            </w:pPr>
            <w:r>
              <w:rPr>
                <w:color w:val="auto"/>
                <w:sz w:val="18"/>
              </w:rPr>
              <w:t>52</w:t>
            </w:r>
          </w:p>
        </w:tc>
      </w:tr>
      <w:tr w:rsidR="00E74CB4" w:rsidRPr="00337968" w14:paraId="16620DCC" w14:textId="77777777" w:rsidTr="00B6324B">
        <w:tc>
          <w:tcPr>
            <w:tcW w:w="993" w:type="dxa"/>
          </w:tcPr>
          <w:p w14:paraId="47476388" w14:textId="77777777" w:rsidR="00E74CB4" w:rsidRPr="00337968" w:rsidRDefault="00E74CB4" w:rsidP="00B6324B">
            <w:pPr>
              <w:pStyle w:val="Tabletext"/>
              <w:tabs>
                <w:tab w:val="clear" w:pos="205"/>
              </w:tabs>
              <w:spacing w:before="120" w:after="240"/>
              <w:ind w:left="-105"/>
              <w:rPr>
                <w:color w:val="auto"/>
                <w:sz w:val="18"/>
              </w:rPr>
            </w:pPr>
            <w:r w:rsidRPr="00337968">
              <w:rPr>
                <w:color w:val="auto"/>
                <w:sz w:val="18"/>
              </w:rPr>
              <w:t>Note 3.</w:t>
            </w:r>
          </w:p>
        </w:tc>
        <w:tc>
          <w:tcPr>
            <w:tcW w:w="4995" w:type="dxa"/>
          </w:tcPr>
          <w:p w14:paraId="18C2376B" w14:textId="77777777" w:rsidR="00E74CB4" w:rsidRPr="00337968" w:rsidRDefault="00CC707D" w:rsidP="00B6324B">
            <w:pPr>
              <w:pStyle w:val="Tabletext"/>
              <w:tabs>
                <w:tab w:val="clear" w:pos="205"/>
              </w:tabs>
              <w:spacing w:before="120" w:after="240"/>
              <w:ind w:left="-105"/>
              <w:rPr>
                <w:color w:val="auto"/>
                <w:sz w:val="18"/>
              </w:rPr>
            </w:pPr>
            <w:r w:rsidRPr="00337968">
              <w:rPr>
                <w:color w:val="auto"/>
                <w:sz w:val="18"/>
              </w:rPr>
              <w:t>Cost of delivering services</w:t>
            </w:r>
          </w:p>
        </w:tc>
        <w:tc>
          <w:tcPr>
            <w:tcW w:w="1383" w:type="dxa"/>
          </w:tcPr>
          <w:p w14:paraId="6DD4C3A2" w14:textId="77777777" w:rsidR="00E74CB4" w:rsidRPr="006C7506" w:rsidRDefault="006C7506" w:rsidP="002B4D22">
            <w:pPr>
              <w:pStyle w:val="Tabletext"/>
              <w:tabs>
                <w:tab w:val="clear" w:pos="205"/>
              </w:tabs>
              <w:spacing w:before="120" w:after="240"/>
              <w:jc w:val="right"/>
              <w:rPr>
                <w:color w:val="auto"/>
                <w:sz w:val="18"/>
              </w:rPr>
            </w:pPr>
            <w:r>
              <w:rPr>
                <w:color w:val="auto"/>
                <w:sz w:val="18"/>
              </w:rPr>
              <w:t>54</w:t>
            </w:r>
          </w:p>
        </w:tc>
      </w:tr>
      <w:tr w:rsidR="00E74CB4" w:rsidRPr="002A0EA2" w14:paraId="61888B76" w14:textId="77777777" w:rsidTr="00B6324B">
        <w:tc>
          <w:tcPr>
            <w:tcW w:w="993" w:type="dxa"/>
          </w:tcPr>
          <w:p w14:paraId="4AB80CF9" w14:textId="77777777" w:rsidR="00E74CB4" w:rsidRPr="00337968" w:rsidRDefault="00E74CB4" w:rsidP="00B6324B">
            <w:pPr>
              <w:pStyle w:val="Tabletext"/>
              <w:tabs>
                <w:tab w:val="clear" w:pos="205"/>
              </w:tabs>
              <w:spacing w:before="120" w:after="240"/>
              <w:ind w:left="-105"/>
              <w:rPr>
                <w:color w:val="auto"/>
                <w:sz w:val="18"/>
              </w:rPr>
            </w:pPr>
            <w:r w:rsidRPr="00337968">
              <w:rPr>
                <w:color w:val="auto"/>
                <w:sz w:val="18"/>
              </w:rPr>
              <w:t>Note 4.</w:t>
            </w:r>
          </w:p>
        </w:tc>
        <w:tc>
          <w:tcPr>
            <w:tcW w:w="4995" w:type="dxa"/>
          </w:tcPr>
          <w:p w14:paraId="11D67956" w14:textId="77777777" w:rsidR="00E74CB4" w:rsidRPr="00337968" w:rsidRDefault="00CC707D" w:rsidP="00B6324B">
            <w:pPr>
              <w:pStyle w:val="Tabletext"/>
              <w:tabs>
                <w:tab w:val="clear" w:pos="205"/>
              </w:tabs>
              <w:spacing w:before="120" w:after="240"/>
              <w:ind w:left="-105"/>
              <w:rPr>
                <w:color w:val="auto"/>
                <w:sz w:val="18"/>
              </w:rPr>
            </w:pPr>
            <w:r w:rsidRPr="00337968">
              <w:rPr>
                <w:color w:val="auto"/>
                <w:sz w:val="18"/>
              </w:rPr>
              <w:t>Key assets available to support output delivery</w:t>
            </w:r>
          </w:p>
        </w:tc>
        <w:tc>
          <w:tcPr>
            <w:tcW w:w="1383" w:type="dxa"/>
          </w:tcPr>
          <w:p w14:paraId="6BF999A7" w14:textId="77777777" w:rsidR="00E74CB4" w:rsidRPr="006C7506" w:rsidRDefault="006C7506" w:rsidP="002B4D22">
            <w:pPr>
              <w:pStyle w:val="Tabletext"/>
              <w:tabs>
                <w:tab w:val="clear" w:pos="205"/>
              </w:tabs>
              <w:spacing w:before="120" w:after="240"/>
              <w:jc w:val="right"/>
              <w:rPr>
                <w:color w:val="auto"/>
                <w:sz w:val="18"/>
              </w:rPr>
            </w:pPr>
            <w:r>
              <w:rPr>
                <w:color w:val="auto"/>
                <w:sz w:val="18"/>
              </w:rPr>
              <w:t>56</w:t>
            </w:r>
          </w:p>
        </w:tc>
      </w:tr>
      <w:tr w:rsidR="00E74CB4" w:rsidRPr="00337968" w14:paraId="5F5A0AF2" w14:textId="77777777" w:rsidTr="00B6324B">
        <w:tc>
          <w:tcPr>
            <w:tcW w:w="993" w:type="dxa"/>
          </w:tcPr>
          <w:p w14:paraId="4E5B0801" w14:textId="77777777" w:rsidR="00E74CB4" w:rsidRPr="00337968" w:rsidRDefault="00E74CB4" w:rsidP="00B6324B">
            <w:pPr>
              <w:pStyle w:val="Tabletext"/>
              <w:tabs>
                <w:tab w:val="clear" w:pos="205"/>
              </w:tabs>
              <w:spacing w:before="120" w:after="240"/>
              <w:ind w:left="-105"/>
              <w:rPr>
                <w:color w:val="auto"/>
                <w:sz w:val="18"/>
              </w:rPr>
            </w:pPr>
            <w:r w:rsidRPr="00337968">
              <w:rPr>
                <w:color w:val="auto"/>
                <w:sz w:val="18"/>
              </w:rPr>
              <w:t>Note 5.</w:t>
            </w:r>
          </w:p>
        </w:tc>
        <w:tc>
          <w:tcPr>
            <w:tcW w:w="4995" w:type="dxa"/>
          </w:tcPr>
          <w:p w14:paraId="154EFBE9" w14:textId="77777777" w:rsidR="00E74CB4" w:rsidRPr="00337968" w:rsidRDefault="00CC707D" w:rsidP="00B6324B">
            <w:pPr>
              <w:pStyle w:val="Tabletext"/>
              <w:tabs>
                <w:tab w:val="clear" w:pos="205"/>
              </w:tabs>
              <w:spacing w:before="120" w:after="240"/>
              <w:ind w:left="-105"/>
              <w:rPr>
                <w:color w:val="auto"/>
                <w:sz w:val="18"/>
              </w:rPr>
            </w:pPr>
            <w:r w:rsidRPr="00337968">
              <w:rPr>
                <w:color w:val="auto"/>
                <w:sz w:val="18"/>
              </w:rPr>
              <w:t>Other assets and liabilities</w:t>
            </w:r>
          </w:p>
        </w:tc>
        <w:tc>
          <w:tcPr>
            <w:tcW w:w="1383" w:type="dxa"/>
          </w:tcPr>
          <w:p w14:paraId="1222E28E" w14:textId="77777777" w:rsidR="00E74CB4" w:rsidRPr="006C7506" w:rsidRDefault="006C7506" w:rsidP="002B4D22">
            <w:pPr>
              <w:pStyle w:val="Tabletext"/>
              <w:tabs>
                <w:tab w:val="clear" w:pos="205"/>
              </w:tabs>
              <w:spacing w:before="120" w:after="240"/>
              <w:jc w:val="right"/>
              <w:rPr>
                <w:color w:val="auto"/>
                <w:sz w:val="18"/>
              </w:rPr>
            </w:pPr>
            <w:r>
              <w:rPr>
                <w:color w:val="auto"/>
                <w:sz w:val="18"/>
              </w:rPr>
              <w:t>59</w:t>
            </w:r>
          </w:p>
        </w:tc>
      </w:tr>
      <w:tr w:rsidR="00E74CB4" w:rsidRPr="00337968" w14:paraId="62875DF2" w14:textId="77777777" w:rsidTr="00B6324B">
        <w:tc>
          <w:tcPr>
            <w:tcW w:w="993" w:type="dxa"/>
          </w:tcPr>
          <w:p w14:paraId="1C62C9F2" w14:textId="77777777" w:rsidR="00E74CB4" w:rsidRPr="00337968" w:rsidRDefault="00E74CB4" w:rsidP="00B6324B">
            <w:pPr>
              <w:pStyle w:val="Tabletext"/>
              <w:tabs>
                <w:tab w:val="clear" w:pos="205"/>
              </w:tabs>
              <w:spacing w:before="120" w:after="240"/>
              <w:ind w:left="-105"/>
              <w:rPr>
                <w:color w:val="auto"/>
                <w:sz w:val="18"/>
              </w:rPr>
            </w:pPr>
            <w:r w:rsidRPr="00337968">
              <w:rPr>
                <w:color w:val="auto"/>
                <w:sz w:val="18"/>
              </w:rPr>
              <w:t>Note 6.</w:t>
            </w:r>
          </w:p>
        </w:tc>
        <w:tc>
          <w:tcPr>
            <w:tcW w:w="4995" w:type="dxa"/>
          </w:tcPr>
          <w:p w14:paraId="14EA0F33" w14:textId="77777777" w:rsidR="00E74CB4" w:rsidRPr="00337968" w:rsidRDefault="00337968" w:rsidP="00B6324B">
            <w:pPr>
              <w:pStyle w:val="Tabletext"/>
              <w:tabs>
                <w:tab w:val="clear" w:pos="205"/>
              </w:tabs>
              <w:spacing w:before="120" w:after="240"/>
              <w:ind w:left="-105"/>
              <w:rPr>
                <w:color w:val="auto"/>
                <w:sz w:val="18"/>
              </w:rPr>
            </w:pPr>
            <w:r w:rsidRPr="00337968">
              <w:rPr>
                <w:color w:val="auto"/>
                <w:sz w:val="18"/>
              </w:rPr>
              <w:t>Financing our operations</w:t>
            </w:r>
          </w:p>
        </w:tc>
        <w:tc>
          <w:tcPr>
            <w:tcW w:w="1383" w:type="dxa"/>
          </w:tcPr>
          <w:p w14:paraId="7255D989" w14:textId="77777777" w:rsidR="00E74CB4" w:rsidRPr="006C7506" w:rsidRDefault="006C7506" w:rsidP="002B4D22">
            <w:pPr>
              <w:pStyle w:val="Tabletext"/>
              <w:tabs>
                <w:tab w:val="clear" w:pos="205"/>
              </w:tabs>
              <w:spacing w:before="120" w:after="240"/>
              <w:jc w:val="right"/>
              <w:rPr>
                <w:color w:val="auto"/>
                <w:sz w:val="18"/>
              </w:rPr>
            </w:pPr>
            <w:r>
              <w:rPr>
                <w:color w:val="auto"/>
                <w:sz w:val="18"/>
              </w:rPr>
              <w:t>61</w:t>
            </w:r>
          </w:p>
        </w:tc>
      </w:tr>
      <w:tr w:rsidR="00E74CB4" w:rsidRPr="00337968" w14:paraId="51101498" w14:textId="77777777" w:rsidTr="00337968">
        <w:tc>
          <w:tcPr>
            <w:tcW w:w="993" w:type="dxa"/>
            <w:shd w:val="clear" w:color="auto" w:fill="FFFFFF" w:themeFill="background1"/>
          </w:tcPr>
          <w:p w14:paraId="7E2BEC72" w14:textId="77777777" w:rsidR="00E74CB4" w:rsidRPr="00337968" w:rsidRDefault="00E74CB4" w:rsidP="00B6324B">
            <w:pPr>
              <w:pStyle w:val="Tabletext"/>
              <w:tabs>
                <w:tab w:val="clear" w:pos="205"/>
              </w:tabs>
              <w:spacing w:before="120" w:after="240"/>
              <w:ind w:left="-105"/>
              <w:rPr>
                <w:color w:val="auto"/>
                <w:sz w:val="18"/>
              </w:rPr>
            </w:pPr>
            <w:r w:rsidRPr="00337968">
              <w:rPr>
                <w:color w:val="auto"/>
                <w:sz w:val="18"/>
              </w:rPr>
              <w:t>Note 7.</w:t>
            </w:r>
          </w:p>
        </w:tc>
        <w:tc>
          <w:tcPr>
            <w:tcW w:w="4995" w:type="dxa"/>
            <w:shd w:val="clear" w:color="auto" w:fill="FFFFFF" w:themeFill="background1"/>
          </w:tcPr>
          <w:p w14:paraId="761AC1F4" w14:textId="77777777" w:rsidR="00E74CB4" w:rsidRPr="00337968" w:rsidRDefault="00CC707D" w:rsidP="00152DAF">
            <w:pPr>
              <w:pStyle w:val="Tabletext"/>
              <w:tabs>
                <w:tab w:val="clear" w:pos="205"/>
              </w:tabs>
              <w:spacing w:before="120" w:after="240"/>
              <w:ind w:left="-105"/>
              <w:rPr>
                <w:color w:val="auto"/>
                <w:sz w:val="18"/>
              </w:rPr>
            </w:pPr>
            <w:r w:rsidRPr="00337968">
              <w:rPr>
                <w:color w:val="auto"/>
                <w:sz w:val="18"/>
              </w:rPr>
              <w:t>Risks, contingencies, commitments</w:t>
            </w:r>
            <w:r w:rsidR="006C7506">
              <w:rPr>
                <w:color w:val="auto"/>
                <w:sz w:val="18"/>
              </w:rPr>
              <w:t>,</w:t>
            </w:r>
            <w:r w:rsidRPr="00337968">
              <w:rPr>
                <w:color w:val="auto"/>
                <w:sz w:val="18"/>
              </w:rPr>
              <w:t xml:space="preserve"> and </w:t>
            </w:r>
            <w:r w:rsidR="00152DAF">
              <w:rPr>
                <w:color w:val="auto"/>
                <w:sz w:val="18"/>
              </w:rPr>
              <w:t>valuation</w:t>
            </w:r>
            <w:r w:rsidRPr="00337968">
              <w:rPr>
                <w:color w:val="auto"/>
                <w:sz w:val="18"/>
              </w:rPr>
              <w:t xml:space="preserve"> judgements</w:t>
            </w:r>
          </w:p>
        </w:tc>
        <w:tc>
          <w:tcPr>
            <w:tcW w:w="1383" w:type="dxa"/>
          </w:tcPr>
          <w:p w14:paraId="7B8FA73F" w14:textId="77777777" w:rsidR="00E74CB4" w:rsidRPr="006C7506" w:rsidRDefault="006C7506" w:rsidP="002B4D22">
            <w:pPr>
              <w:pStyle w:val="Tabletext"/>
              <w:tabs>
                <w:tab w:val="clear" w:pos="205"/>
              </w:tabs>
              <w:spacing w:before="120" w:after="240"/>
              <w:jc w:val="right"/>
              <w:rPr>
                <w:color w:val="auto"/>
                <w:sz w:val="18"/>
              </w:rPr>
            </w:pPr>
            <w:r>
              <w:rPr>
                <w:color w:val="auto"/>
                <w:sz w:val="18"/>
              </w:rPr>
              <w:t>61</w:t>
            </w:r>
          </w:p>
        </w:tc>
      </w:tr>
      <w:tr w:rsidR="00E74CB4" w:rsidRPr="00337968" w14:paraId="6CA66D84" w14:textId="77777777" w:rsidTr="00B6324B">
        <w:tc>
          <w:tcPr>
            <w:tcW w:w="993" w:type="dxa"/>
          </w:tcPr>
          <w:p w14:paraId="70F2FD08" w14:textId="77777777" w:rsidR="00E74CB4" w:rsidRPr="00337968" w:rsidRDefault="00E74CB4" w:rsidP="00B6324B">
            <w:pPr>
              <w:pStyle w:val="Tabletext"/>
              <w:tabs>
                <w:tab w:val="clear" w:pos="205"/>
              </w:tabs>
              <w:spacing w:before="120" w:after="240"/>
              <w:ind w:left="-105"/>
              <w:rPr>
                <w:color w:val="auto"/>
                <w:sz w:val="18"/>
              </w:rPr>
            </w:pPr>
            <w:r w:rsidRPr="00337968">
              <w:rPr>
                <w:color w:val="auto"/>
                <w:sz w:val="18"/>
              </w:rPr>
              <w:t>Note 8.</w:t>
            </w:r>
          </w:p>
        </w:tc>
        <w:tc>
          <w:tcPr>
            <w:tcW w:w="4995" w:type="dxa"/>
          </w:tcPr>
          <w:p w14:paraId="34E218BD" w14:textId="77777777" w:rsidR="00E74CB4" w:rsidRPr="00337968" w:rsidRDefault="00CC707D" w:rsidP="00B6324B">
            <w:pPr>
              <w:pStyle w:val="Tabletext"/>
              <w:tabs>
                <w:tab w:val="clear" w:pos="205"/>
              </w:tabs>
              <w:spacing w:before="120" w:after="240"/>
              <w:ind w:left="-105"/>
              <w:rPr>
                <w:color w:val="auto"/>
                <w:sz w:val="18"/>
              </w:rPr>
            </w:pPr>
            <w:r w:rsidRPr="00337968">
              <w:rPr>
                <w:color w:val="auto"/>
                <w:sz w:val="18"/>
              </w:rPr>
              <w:t>Other disclosures</w:t>
            </w:r>
          </w:p>
        </w:tc>
        <w:tc>
          <w:tcPr>
            <w:tcW w:w="1383" w:type="dxa"/>
          </w:tcPr>
          <w:p w14:paraId="60DBD5D0" w14:textId="77777777" w:rsidR="00E74CB4" w:rsidRPr="006C7506" w:rsidRDefault="006C7506" w:rsidP="002B4D22">
            <w:pPr>
              <w:pStyle w:val="Tabletext"/>
              <w:tabs>
                <w:tab w:val="clear" w:pos="205"/>
              </w:tabs>
              <w:spacing w:before="120" w:after="240"/>
              <w:jc w:val="right"/>
              <w:rPr>
                <w:color w:val="auto"/>
                <w:sz w:val="18"/>
              </w:rPr>
            </w:pPr>
            <w:r>
              <w:rPr>
                <w:color w:val="auto"/>
                <w:sz w:val="18"/>
              </w:rPr>
              <w:t>67</w:t>
            </w:r>
          </w:p>
        </w:tc>
      </w:tr>
    </w:tbl>
    <w:p w14:paraId="47C462CE" w14:textId="77777777" w:rsidR="00324462" w:rsidRDefault="00324462" w:rsidP="00E74CB4">
      <w:pPr>
        <w:spacing w:after="160" w:line="259" w:lineRule="auto"/>
        <w:sectPr w:rsidR="00324462" w:rsidSect="00E7531E">
          <w:footerReference w:type="even" r:id="rId112"/>
          <w:footerReference w:type="default" r:id="rId113"/>
          <w:footnotePr>
            <w:pos w:val="beneathText"/>
            <w:numRestart w:val="eachPage"/>
          </w:footnotePr>
          <w:pgSz w:w="11907" w:h="16840" w:code="9"/>
          <w:pgMar w:top="1701" w:right="2835" w:bottom="1701" w:left="1701" w:header="420" w:footer="454" w:gutter="0"/>
          <w:cols w:space="708"/>
          <w:docGrid w:linePitch="360"/>
        </w:sectPr>
      </w:pPr>
    </w:p>
    <w:p w14:paraId="540F4A6F" w14:textId="09C338AA" w:rsidR="00324462" w:rsidRPr="003213FD" w:rsidRDefault="00F94DFD" w:rsidP="00F94DFD">
      <w:pPr>
        <w:pStyle w:val="ARHead4ST"/>
        <w:spacing w:before="240" w:after="240" w:line="240" w:lineRule="auto"/>
        <w:rPr>
          <w:color w:val="000000" w:themeColor="text1"/>
          <w:sz w:val="28"/>
        </w:rPr>
      </w:pPr>
      <w:r>
        <w:rPr>
          <w:color w:val="000000" w:themeColor="text1"/>
          <w:sz w:val="28"/>
        </w:rPr>
        <w:t xml:space="preserve">Note 1. </w:t>
      </w:r>
      <w:r w:rsidR="00324462" w:rsidRPr="003213FD">
        <w:rPr>
          <w:color w:val="000000" w:themeColor="text1"/>
          <w:sz w:val="28"/>
        </w:rPr>
        <w:t>About this report</w:t>
      </w:r>
    </w:p>
    <w:p w14:paraId="69A756BE" w14:textId="397EDFAD" w:rsidR="00324462" w:rsidRPr="00324462" w:rsidRDefault="00324462" w:rsidP="002A0EA2">
      <w:pPr>
        <w:spacing w:before="120" w:after="120" w:line="240" w:lineRule="auto"/>
        <w:ind w:right="-51"/>
        <w:rPr>
          <w:rFonts w:cs="Arial"/>
          <w:color w:val="auto"/>
          <w:sz w:val="18"/>
          <w:szCs w:val="18"/>
        </w:rPr>
      </w:pPr>
      <w:r w:rsidRPr="00324462">
        <w:rPr>
          <w:rFonts w:cs="Arial"/>
          <w:color w:val="auto"/>
          <w:sz w:val="18"/>
          <w:szCs w:val="18"/>
        </w:rPr>
        <w:t xml:space="preserve">The VRQA is a </w:t>
      </w:r>
      <w:r w:rsidR="00F22ACC">
        <w:rPr>
          <w:rFonts w:cs="Arial"/>
          <w:color w:val="auto"/>
          <w:sz w:val="18"/>
          <w:szCs w:val="18"/>
        </w:rPr>
        <w:t>s</w:t>
      </w:r>
      <w:r w:rsidRPr="00324462">
        <w:rPr>
          <w:rFonts w:cs="Arial"/>
          <w:color w:val="auto"/>
          <w:sz w:val="18"/>
          <w:szCs w:val="18"/>
        </w:rPr>
        <w:t xml:space="preserve">tate owned public authority established under the </w:t>
      </w:r>
      <w:r w:rsidRPr="006223C1">
        <w:rPr>
          <w:rFonts w:cs="Arial"/>
          <w:i/>
          <w:color w:val="auto"/>
          <w:sz w:val="18"/>
          <w:szCs w:val="18"/>
        </w:rPr>
        <w:t>Education and Training Reform Act 2006</w:t>
      </w:r>
      <w:r w:rsidRPr="00324462">
        <w:rPr>
          <w:rFonts w:cs="Arial"/>
          <w:color w:val="auto"/>
          <w:sz w:val="18"/>
          <w:szCs w:val="18"/>
        </w:rPr>
        <w:t>. As an independent public authority</w:t>
      </w:r>
      <w:r w:rsidR="00F22ACC">
        <w:rPr>
          <w:rFonts w:cs="Arial"/>
          <w:color w:val="auto"/>
          <w:sz w:val="18"/>
          <w:szCs w:val="18"/>
        </w:rPr>
        <w:t>,</w:t>
      </w:r>
      <w:r w:rsidRPr="00324462">
        <w:rPr>
          <w:rFonts w:cs="Arial"/>
          <w:color w:val="auto"/>
          <w:sz w:val="18"/>
          <w:szCs w:val="18"/>
        </w:rPr>
        <w:t xml:space="preserve"> the VRQA is a separate legal entity and accountable for resources under its control. Section 4.2.8 of the </w:t>
      </w:r>
      <w:r w:rsidR="00FE56E9">
        <w:rPr>
          <w:rFonts w:cs="Arial"/>
          <w:color w:val="auto"/>
          <w:sz w:val="18"/>
          <w:szCs w:val="18"/>
        </w:rPr>
        <w:t>A</w:t>
      </w:r>
      <w:r w:rsidRPr="00324462">
        <w:rPr>
          <w:rFonts w:cs="Arial"/>
          <w:color w:val="auto"/>
          <w:sz w:val="18"/>
          <w:szCs w:val="18"/>
        </w:rPr>
        <w:t>ct requires the VRQA to maintain a fund to account for all money received and paid by the VRQA</w:t>
      </w:r>
      <w:r w:rsidR="002A0EA2">
        <w:rPr>
          <w:rFonts w:cs="Arial"/>
          <w:color w:val="auto"/>
          <w:sz w:val="18"/>
          <w:szCs w:val="18"/>
        </w:rPr>
        <w:t xml:space="preserve">. </w:t>
      </w:r>
      <w:r w:rsidRPr="00324462">
        <w:rPr>
          <w:rFonts w:cs="Arial"/>
          <w:color w:val="auto"/>
          <w:sz w:val="18"/>
          <w:szCs w:val="18"/>
        </w:rPr>
        <w:t>Its principal addres</w:t>
      </w:r>
      <w:r>
        <w:rPr>
          <w:rFonts w:cs="Arial"/>
          <w:color w:val="auto"/>
          <w:sz w:val="18"/>
          <w:szCs w:val="18"/>
        </w:rPr>
        <w:t>s is:</w:t>
      </w:r>
    </w:p>
    <w:p w14:paraId="53B7AFBB" w14:textId="77777777" w:rsidR="00324462" w:rsidRPr="00324462" w:rsidRDefault="00324462" w:rsidP="003B25FD">
      <w:pPr>
        <w:spacing w:after="0" w:line="240" w:lineRule="auto"/>
        <w:rPr>
          <w:rFonts w:cs="Arial"/>
          <w:color w:val="auto"/>
          <w:sz w:val="18"/>
          <w:szCs w:val="18"/>
        </w:rPr>
      </w:pPr>
      <w:r w:rsidRPr="00324462">
        <w:rPr>
          <w:rFonts w:cs="Arial"/>
          <w:color w:val="auto"/>
          <w:sz w:val="18"/>
          <w:szCs w:val="18"/>
        </w:rPr>
        <w:t>Victorian Registration and Qualifications Authority</w:t>
      </w:r>
    </w:p>
    <w:p w14:paraId="48DD8AAD" w14:textId="77777777" w:rsidR="00324462" w:rsidRPr="00324462" w:rsidRDefault="006D122D" w:rsidP="003B25FD">
      <w:pPr>
        <w:spacing w:after="0" w:line="240" w:lineRule="auto"/>
        <w:rPr>
          <w:rFonts w:cs="Arial"/>
          <w:color w:val="auto"/>
          <w:sz w:val="18"/>
          <w:szCs w:val="18"/>
        </w:rPr>
      </w:pPr>
      <w:r>
        <w:rPr>
          <w:rFonts w:cs="Arial"/>
          <w:color w:val="auto"/>
          <w:sz w:val="18"/>
          <w:szCs w:val="18"/>
        </w:rPr>
        <w:t>Level 4, Casselde</w:t>
      </w:r>
      <w:r w:rsidR="00324462" w:rsidRPr="00324462">
        <w:rPr>
          <w:rFonts w:cs="Arial"/>
          <w:color w:val="auto"/>
          <w:sz w:val="18"/>
          <w:szCs w:val="18"/>
        </w:rPr>
        <w:t>n, 2 Lonsdale Street</w:t>
      </w:r>
    </w:p>
    <w:p w14:paraId="761DDE58" w14:textId="77777777" w:rsidR="00324462" w:rsidRPr="00324462" w:rsidRDefault="00324462" w:rsidP="003B25FD">
      <w:pPr>
        <w:spacing w:after="0" w:line="240" w:lineRule="auto"/>
        <w:rPr>
          <w:rFonts w:cs="Arial"/>
          <w:color w:val="auto"/>
          <w:sz w:val="18"/>
          <w:szCs w:val="18"/>
        </w:rPr>
      </w:pPr>
      <w:r w:rsidRPr="00324462">
        <w:rPr>
          <w:rFonts w:cs="Arial"/>
          <w:color w:val="auto"/>
          <w:sz w:val="18"/>
          <w:szCs w:val="18"/>
        </w:rPr>
        <w:t>Melbourne V</w:t>
      </w:r>
      <w:r w:rsidR="00015156">
        <w:rPr>
          <w:rFonts w:cs="Arial"/>
          <w:color w:val="auto"/>
          <w:sz w:val="18"/>
          <w:szCs w:val="18"/>
        </w:rPr>
        <w:t>ic</w:t>
      </w:r>
      <w:r w:rsidR="008302FF">
        <w:rPr>
          <w:rFonts w:cs="Arial"/>
          <w:color w:val="auto"/>
          <w:sz w:val="18"/>
          <w:szCs w:val="18"/>
        </w:rPr>
        <w:t xml:space="preserve"> 3000</w:t>
      </w:r>
    </w:p>
    <w:p w14:paraId="72E7CB74" w14:textId="77777777" w:rsidR="00324462" w:rsidRPr="0007217F" w:rsidRDefault="00324462" w:rsidP="00615085">
      <w:pPr>
        <w:pStyle w:val="ARHead4ST"/>
        <w:spacing w:before="240" w:after="240" w:line="240" w:lineRule="auto"/>
        <w:rPr>
          <w:color w:val="000000" w:themeColor="text1"/>
        </w:rPr>
      </w:pPr>
      <w:r w:rsidRPr="0007217F">
        <w:rPr>
          <w:color w:val="000000" w:themeColor="text1"/>
        </w:rPr>
        <w:t>Basis of preparation</w:t>
      </w:r>
    </w:p>
    <w:p w14:paraId="41751A26" w14:textId="77777777" w:rsidR="0020723D" w:rsidRPr="0020723D" w:rsidRDefault="0020723D" w:rsidP="003B25FD">
      <w:pPr>
        <w:spacing w:before="120" w:after="240" w:line="240" w:lineRule="auto"/>
        <w:ind w:right="-51"/>
        <w:rPr>
          <w:rFonts w:cs="Arial"/>
          <w:color w:val="auto"/>
          <w:sz w:val="18"/>
          <w:szCs w:val="18"/>
        </w:rPr>
      </w:pPr>
      <w:r w:rsidRPr="0020723D">
        <w:rPr>
          <w:rFonts w:cs="Arial"/>
          <w:color w:val="auto"/>
          <w:sz w:val="18"/>
          <w:szCs w:val="18"/>
        </w:rPr>
        <w:t xml:space="preserve">These financial statements are in Australian dollars and the historical cost convention is used unless a different measurement basis is specifically disclosed in the note associated with the item measured on a different basis. </w:t>
      </w:r>
    </w:p>
    <w:p w14:paraId="44790B21" w14:textId="77777777" w:rsidR="0020723D" w:rsidRPr="0020723D" w:rsidRDefault="0020723D" w:rsidP="003B25FD">
      <w:pPr>
        <w:spacing w:before="120" w:after="240" w:line="240" w:lineRule="auto"/>
        <w:ind w:right="-51"/>
        <w:rPr>
          <w:rFonts w:cs="Arial"/>
          <w:color w:val="auto"/>
          <w:sz w:val="18"/>
          <w:szCs w:val="18"/>
        </w:rPr>
      </w:pPr>
      <w:r w:rsidRPr="0020723D">
        <w:rPr>
          <w:rFonts w:cs="Arial"/>
          <w:color w:val="auto"/>
          <w:sz w:val="18"/>
          <w:szCs w:val="18"/>
        </w:rPr>
        <w:t xml:space="preserve">The accrual basis of accounting has been applied in preparing these financial statements, whereby assets, liabilities, equity, income and expenses are recognised in the reporting period to which they relate, regardless of when cash is received or paid. </w:t>
      </w:r>
    </w:p>
    <w:p w14:paraId="72ACDD55" w14:textId="77777777" w:rsidR="0020723D" w:rsidRPr="0020723D" w:rsidRDefault="0020723D" w:rsidP="003B25FD">
      <w:pPr>
        <w:spacing w:before="120" w:after="240" w:line="240" w:lineRule="auto"/>
        <w:ind w:right="-51"/>
        <w:rPr>
          <w:rFonts w:cs="Arial"/>
          <w:color w:val="auto"/>
          <w:sz w:val="18"/>
          <w:szCs w:val="18"/>
        </w:rPr>
      </w:pPr>
      <w:r w:rsidRPr="0020723D">
        <w:rPr>
          <w:rFonts w:cs="Arial"/>
          <w:color w:val="auto"/>
          <w:sz w:val="18"/>
          <w:szCs w:val="18"/>
        </w:rPr>
        <w:t xml:space="preserve">Consistent with the requirements of AASB 1004 </w:t>
      </w:r>
      <w:r w:rsidRPr="002A0EA2">
        <w:rPr>
          <w:rFonts w:cs="Arial"/>
          <w:i/>
          <w:color w:val="auto"/>
          <w:sz w:val="18"/>
          <w:szCs w:val="18"/>
        </w:rPr>
        <w:t>Contributions</w:t>
      </w:r>
      <w:r w:rsidRPr="0020723D">
        <w:rPr>
          <w:rFonts w:cs="Arial"/>
          <w:color w:val="auto"/>
          <w:sz w:val="18"/>
          <w:szCs w:val="18"/>
        </w:rPr>
        <w:t>, contributions by owners (that is, contributed capital and its repayment) are treated as equity transactions and, therefore, do not form part of the income and expenses of the VRQA.</w:t>
      </w:r>
    </w:p>
    <w:p w14:paraId="6CB3F8BE" w14:textId="77777777" w:rsidR="0020723D" w:rsidRPr="0020723D" w:rsidRDefault="0020723D" w:rsidP="003B25FD">
      <w:pPr>
        <w:spacing w:before="120" w:after="240" w:line="240" w:lineRule="auto"/>
        <w:ind w:right="-51"/>
        <w:rPr>
          <w:rFonts w:cs="Arial"/>
          <w:color w:val="auto"/>
          <w:sz w:val="18"/>
          <w:szCs w:val="18"/>
        </w:rPr>
      </w:pPr>
      <w:r w:rsidRPr="0020723D">
        <w:rPr>
          <w:rFonts w:cs="Arial"/>
          <w:color w:val="auto"/>
          <w:sz w:val="18"/>
          <w:szCs w:val="18"/>
        </w:rPr>
        <w:t>Additions to net assets which have been designated as contributions by owners are recognised as contributed capital. Other transfers that are in the nature of contributions to</w:t>
      </w:r>
      <w:r w:rsidR="002A0EA2">
        <w:rPr>
          <w:rFonts w:cs="Arial"/>
          <w:color w:val="auto"/>
          <w:sz w:val="18"/>
          <w:szCs w:val="18"/>
        </w:rPr>
        <w:t>,</w:t>
      </w:r>
      <w:r w:rsidRPr="0020723D">
        <w:rPr>
          <w:rFonts w:cs="Arial"/>
          <w:color w:val="auto"/>
          <w:sz w:val="18"/>
          <w:szCs w:val="18"/>
        </w:rPr>
        <w:t xml:space="preserve"> or distributions by</w:t>
      </w:r>
      <w:r w:rsidR="002A0EA2">
        <w:rPr>
          <w:rFonts w:cs="Arial"/>
          <w:color w:val="auto"/>
          <w:sz w:val="18"/>
          <w:szCs w:val="18"/>
        </w:rPr>
        <w:t>,</w:t>
      </w:r>
      <w:r w:rsidRPr="0020723D">
        <w:rPr>
          <w:rFonts w:cs="Arial"/>
          <w:color w:val="auto"/>
          <w:sz w:val="18"/>
          <w:szCs w:val="18"/>
        </w:rPr>
        <w:t xml:space="preserve"> owners have also been designated as contributions by owners. </w:t>
      </w:r>
    </w:p>
    <w:p w14:paraId="4F5A7C65" w14:textId="77777777" w:rsidR="0020723D" w:rsidRPr="0020723D" w:rsidRDefault="0020723D" w:rsidP="003B25FD">
      <w:pPr>
        <w:spacing w:before="120" w:after="240" w:line="240" w:lineRule="auto"/>
        <w:ind w:right="-51"/>
        <w:rPr>
          <w:rFonts w:cs="Arial"/>
          <w:color w:val="auto"/>
          <w:sz w:val="18"/>
          <w:szCs w:val="18"/>
        </w:rPr>
      </w:pPr>
      <w:r w:rsidRPr="0020723D">
        <w:rPr>
          <w:rFonts w:cs="Arial"/>
          <w:color w:val="auto"/>
          <w:sz w:val="18"/>
          <w:szCs w:val="18"/>
        </w:rPr>
        <w:t>Transfers of net assets arising from administrative restructurings are treated as distributions to</w:t>
      </w:r>
      <w:r w:rsidR="002A0EA2">
        <w:rPr>
          <w:rFonts w:cs="Arial"/>
          <w:color w:val="auto"/>
          <w:sz w:val="18"/>
          <w:szCs w:val="18"/>
        </w:rPr>
        <w:t>,</w:t>
      </w:r>
      <w:r w:rsidRPr="0020723D">
        <w:rPr>
          <w:rFonts w:cs="Arial"/>
          <w:color w:val="auto"/>
          <w:sz w:val="18"/>
          <w:szCs w:val="18"/>
        </w:rPr>
        <w:t xml:space="preserve"> or contributions by</w:t>
      </w:r>
      <w:r w:rsidR="002A0EA2">
        <w:rPr>
          <w:rFonts w:cs="Arial"/>
          <w:color w:val="auto"/>
          <w:sz w:val="18"/>
          <w:szCs w:val="18"/>
        </w:rPr>
        <w:t>,</w:t>
      </w:r>
      <w:r w:rsidRPr="0020723D">
        <w:rPr>
          <w:rFonts w:cs="Arial"/>
          <w:color w:val="auto"/>
          <w:sz w:val="18"/>
          <w:szCs w:val="18"/>
        </w:rPr>
        <w:t xml:space="preserve"> owners. Transfers of net liabilities arising from administrative restructurings are treated as distributions to owners. </w:t>
      </w:r>
    </w:p>
    <w:p w14:paraId="5D6313C5" w14:textId="77777777" w:rsidR="0020723D" w:rsidRPr="0020723D" w:rsidRDefault="0020723D" w:rsidP="003B25FD">
      <w:pPr>
        <w:spacing w:before="120" w:after="240" w:line="240" w:lineRule="auto"/>
        <w:ind w:right="-51"/>
        <w:rPr>
          <w:rFonts w:cs="Arial"/>
          <w:color w:val="auto"/>
          <w:sz w:val="18"/>
          <w:szCs w:val="18"/>
        </w:rPr>
      </w:pPr>
      <w:r w:rsidRPr="0020723D">
        <w:rPr>
          <w:rFonts w:cs="Arial"/>
          <w:color w:val="auto"/>
          <w:sz w:val="18"/>
          <w:szCs w:val="18"/>
        </w:rPr>
        <w:t xml:space="preserve">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 </w:t>
      </w:r>
    </w:p>
    <w:p w14:paraId="3CFA47AE" w14:textId="77777777" w:rsidR="0020723D" w:rsidRPr="0020723D" w:rsidRDefault="0020723D" w:rsidP="003B25FD">
      <w:pPr>
        <w:spacing w:before="120" w:after="240" w:line="240" w:lineRule="auto"/>
        <w:ind w:right="-51"/>
        <w:rPr>
          <w:rFonts w:cs="Arial"/>
          <w:color w:val="auto"/>
          <w:sz w:val="18"/>
          <w:szCs w:val="18"/>
        </w:rPr>
      </w:pPr>
      <w:r w:rsidRPr="0020723D">
        <w:rPr>
          <w:rFonts w:cs="Arial"/>
          <w:color w:val="auto"/>
          <w:sz w:val="18"/>
          <w:szCs w:val="18"/>
        </w:rPr>
        <w:t xml:space="preserve">Revisions to accounting estimates are recognised in the period in which the estimate is revised and also in future periods that are affected by the revision. Judgements and assumptions made by management in applying </w:t>
      </w:r>
      <w:r w:rsidR="00F22ACC" w:rsidRPr="00324462">
        <w:rPr>
          <w:rFonts w:cs="Arial"/>
          <w:color w:val="auto"/>
          <w:sz w:val="18"/>
          <w:szCs w:val="18"/>
        </w:rPr>
        <w:t xml:space="preserve">Australian Accounting Standards </w:t>
      </w:r>
      <w:r w:rsidR="00F22ACC">
        <w:rPr>
          <w:rFonts w:cs="Arial"/>
          <w:color w:val="auto"/>
          <w:sz w:val="18"/>
          <w:szCs w:val="18"/>
        </w:rPr>
        <w:t>(</w:t>
      </w:r>
      <w:r w:rsidRPr="0020723D">
        <w:rPr>
          <w:rFonts w:cs="Arial"/>
          <w:color w:val="auto"/>
          <w:sz w:val="18"/>
          <w:szCs w:val="18"/>
        </w:rPr>
        <w:t>AAS</w:t>
      </w:r>
      <w:r w:rsidR="00F22ACC">
        <w:rPr>
          <w:rFonts w:cs="Arial"/>
          <w:color w:val="auto"/>
          <w:sz w:val="18"/>
          <w:szCs w:val="18"/>
        </w:rPr>
        <w:t>)</w:t>
      </w:r>
      <w:r w:rsidRPr="0020723D">
        <w:rPr>
          <w:rFonts w:cs="Arial"/>
          <w:color w:val="auto"/>
          <w:sz w:val="18"/>
          <w:szCs w:val="18"/>
        </w:rPr>
        <w:t xml:space="preserve"> that have significant effects on the financial statements and estimates are disclosed in the notes under the heading: ‘Significant judgement or estimates’. </w:t>
      </w:r>
    </w:p>
    <w:p w14:paraId="689CB341" w14:textId="77777777" w:rsidR="0020723D" w:rsidRPr="0020723D" w:rsidRDefault="0020723D" w:rsidP="003B25FD">
      <w:pPr>
        <w:spacing w:before="120" w:after="240" w:line="240" w:lineRule="auto"/>
        <w:ind w:right="-51"/>
        <w:rPr>
          <w:rFonts w:cs="Arial"/>
          <w:color w:val="auto"/>
          <w:sz w:val="18"/>
          <w:szCs w:val="18"/>
        </w:rPr>
      </w:pPr>
      <w:r w:rsidRPr="0020723D">
        <w:rPr>
          <w:rFonts w:cs="Arial"/>
          <w:color w:val="auto"/>
          <w:sz w:val="18"/>
          <w:szCs w:val="18"/>
        </w:rPr>
        <w:t>All amounts in the financial statements are presented in Australian dollars unless otherwise stated.</w:t>
      </w:r>
    </w:p>
    <w:p w14:paraId="5E95A4AB" w14:textId="77777777" w:rsidR="00324462" w:rsidRPr="0007217F" w:rsidRDefault="00324462" w:rsidP="005020FA">
      <w:pPr>
        <w:pStyle w:val="ARHead4ST"/>
        <w:spacing w:before="240" w:after="240" w:line="240" w:lineRule="auto"/>
        <w:rPr>
          <w:color w:val="000000" w:themeColor="text1"/>
        </w:rPr>
      </w:pPr>
      <w:r w:rsidRPr="0007217F">
        <w:rPr>
          <w:color w:val="000000" w:themeColor="text1"/>
        </w:rPr>
        <w:t>Compliance information</w:t>
      </w:r>
    </w:p>
    <w:p w14:paraId="2DDB2F14" w14:textId="06FA2BD0" w:rsidR="00324462" w:rsidRPr="00324462" w:rsidRDefault="00324462" w:rsidP="002B4D22">
      <w:pPr>
        <w:spacing w:before="120" w:after="240" w:line="240" w:lineRule="auto"/>
        <w:rPr>
          <w:rFonts w:cs="Arial"/>
          <w:color w:val="auto"/>
          <w:sz w:val="18"/>
          <w:szCs w:val="18"/>
        </w:rPr>
      </w:pPr>
      <w:r w:rsidRPr="00324462">
        <w:rPr>
          <w:rFonts w:cs="Arial"/>
          <w:color w:val="auto"/>
          <w:sz w:val="18"/>
          <w:szCs w:val="18"/>
        </w:rPr>
        <w:t xml:space="preserve">These </w:t>
      </w:r>
      <w:r w:rsidR="00E547A0" w:rsidRPr="00324462">
        <w:rPr>
          <w:rFonts w:cs="Arial"/>
          <w:color w:val="auto"/>
          <w:sz w:val="18"/>
          <w:szCs w:val="18"/>
        </w:rPr>
        <w:t>general-purpose</w:t>
      </w:r>
      <w:r w:rsidRPr="00324462">
        <w:rPr>
          <w:rFonts w:cs="Arial"/>
          <w:color w:val="auto"/>
          <w:sz w:val="18"/>
          <w:szCs w:val="18"/>
        </w:rPr>
        <w:t xml:space="preserve"> financial statements have been prepared in accordance with the F</w:t>
      </w:r>
      <w:r w:rsidR="007056B0">
        <w:rPr>
          <w:rFonts w:cs="Arial"/>
          <w:color w:val="auto"/>
          <w:sz w:val="18"/>
          <w:szCs w:val="18"/>
        </w:rPr>
        <w:t xml:space="preserve">inancial </w:t>
      </w:r>
      <w:r w:rsidRPr="00324462">
        <w:rPr>
          <w:rFonts w:cs="Arial"/>
          <w:color w:val="auto"/>
          <w:sz w:val="18"/>
          <w:szCs w:val="18"/>
        </w:rPr>
        <w:t>M</w:t>
      </w:r>
      <w:r w:rsidR="007056B0">
        <w:rPr>
          <w:rFonts w:cs="Arial"/>
          <w:color w:val="auto"/>
          <w:sz w:val="18"/>
          <w:szCs w:val="18"/>
        </w:rPr>
        <w:t xml:space="preserve">anagement </w:t>
      </w:r>
      <w:r w:rsidRPr="00324462">
        <w:rPr>
          <w:rFonts w:cs="Arial"/>
          <w:color w:val="auto"/>
          <w:sz w:val="18"/>
          <w:szCs w:val="18"/>
        </w:rPr>
        <w:t>A</w:t>
      </w:r>
      <w:r w:rsidR="007056B0">
        <w:rPr>
          <w:rFonts w:cs="Arial"/>
          <w:color w:val="auto"/>
          <w:sz w:val="18"/>
          <w:szCs w:val="18"/>
        </w:rPr>
        <w:t>ct (FMA)</w:t>
      </w:r>
      <w:r w:rsidRPr="00324462">
        <w:rPr>
          <w:rFonts w:cs="Arial"/>
          <w:color w:val="auto"/>
          <w:sz w:val="18"/>
          <w:szCs w:val="18"/>
        </w:rPr>
        <w:t xml:space="preserve"> and applicable AAS which include </w:t>
      </w:r>
      <w:r w:rsidR="00F22ACC">
        <w:rPr>
          <w:rFonts w:cs="Arial"/>
          <w:color w:val="auto"/>
          <w:sz w:val="18"/>
          <w:szCs w:val="18"/>
        </w:rPr>
        <w:t>i</w:t>
      </w:r>
      <w:r w:rsidRPr="00324462">
        <w:rPr>
          <w:rFonts w:cs="Arial"/>
          <w:color w:val="auto"/>
          <w:sz w:val="18"/>
          <w:szCs w:val="18"/>
        </w:rPr>
        <w:t xml:space="preserve">nterpretations, issued by the Australian Accounting Standards Board (AASB). In particular, they are presented in a manner consistent with the requirements of AASB 1049 </w:t>
      </w:r>
      <w:r w:rsidRPr="00FD1127">
        <w:rPr>
          <w:rFonts w:cs="Arial"/>
          <w:i/>
          <w:color w:val="auto"/>
          <w:sz w:val="18"/>
          <w:szCs w:val="18"/>
        </w:rPr>
        <w:t>Whole of Government and General Government Sector Financial Reporting</w:t>
      </w:r>
      <w:r w:rsidRPr="00324462">
        <w:rPr>
          <w:rFonts w:cs="Arial"/>
          <w:color w:val="auto"/>
          <w:sz w:val="18"/>
          <w:szCs w:val="18"/>
        </w:rPr>
        <w:t xml:space="preserve">. </w:t>
      </w:r>
    </w:p>
    <w:p w14:paraId="4CA9EEE0" w14:textId="77777777" w:rsidR="00C015D7" w:rsidRDefault="00324462" w:rsidP="002B4D22">
      <w:pPr>
        <w:spacing w:before="120" w:after="240" w:line="240" w:lineRule="auto"/>
        <w:rPr>
          <w:rFonts w:cs="Arial"/>
          <w:color w:val="auto"/>
          <w:sz w:val="18"/>
          <w:szCs w:val="18"/>
        </w:rPr>
        <w:sectPr w:rsidR="00C015D7" w:rsidSect="006F684B">
          <w:footerReference w:type="even" r:id="rId114"/>
          <w:footerReference w:type="default" r:id="rId115"/>
          <w:footnotePr>
            <w:pos w:val="beneathText"/>
            <w:numRestart w:val="eachPage"/>
          </w:footnotePr>
          <w:pgSz w:w="11907" w:h="16840" w:code="9"/>
          <w:pgMar w:top="1701" w:right="1701" w:bottom="1701" w:left="2835" w:header="420" w:footer="454" w:gutter="0"/>
          <w:cols w:space="708"/>
          <w:docGrid w:linePitch="360"/>
        </w:sectPr>
      </w:pPr>
      <w:r w:rsidRPr="00324462">
        <w:rPr>
          <w:rFonts w:cs="Arial"/>
          <w:color w:val="auto"/>
          <w:sz w:val="18"/>
          <w:szCs w:val="18"/>
        </w:rPr>
        <w:t>Where appropriate, those AASs paragraphs applicable to not-for-profit entities have been applied.</w:t>
      </w:r>
    </w:p>
    <w:p w14:paraId="2E3DF4B2" w14:textId="77777777" w:rsidR="00F94DFD" w:rsidRDefault="00324462" w:rsidP="003B25FD">
      <w:pPr>
        <w:spacing w:before="120" w:after="240" w:line="240" w:lineRule="auto"/>
        <w:rPr>
          <w:rFonts w:cs="Arial"/>
          <w:color w:val="auto"/>
          <w:sz w:val="18"/>
          <w:szCs w:val="18"/>
        </w:rPr>
      </w:pPr>
      <w:r w:rsidRPr="00324462">
        <w:rPr>
          <w:rFonts w:cs="Arial"/>
          <w:color w:val="auto"/>
          <w:sz w:val="18"/>
          <w:szCs w:val="18"/>
        </w:rPr>
        <w:t>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19E12B08" w14:textId="3D076A05" w:rsidR="00324462" w:rsidRPr="00F94DFD" w:rsidRDefault="00F94DFD" w:rsidP="009753F1">
      <w:pPr>
        <w:spacing w:before="120" w:after="240" w:line="240" w:lineRule="auto"/>
        <w:rPr>
          <w:rFonts w:cs="Arial"/>
          <w:color w:val="auto"/>
          <w:sz w:val="18"/>
          <w:szCs w:val="18"/>
        </w:rPr>
      </w:pPr>
      <w:r>
        <w:rPr>
          <w:color w:val="000000" w:themeColor="text1"/>
          <w:sz w:val="28"/>
        </w:rPr>
        <w:t xml:space="preserve">Note 2. </w:t>
      </w:r>
      <w:r w:rsidR="00FE658E">
        <w:rPr>
          <w:color w:val="000000" w:themeColor="text1"/>
          <w:sz w:val="28"/>
        </w:rPr>
        <w:t>Funding delivery of s</w:t>
      </w:r>
      <w:r w:rsidR="00324462" w:rsidRPr="0007217F">
        <w:rPr>
          <w:color w:val="000000" w:themeColor="text1"/>
          <w:sz w:val="28"/>
        </w:rPr>
        <w:t>ervices</w:t>
      </w:r>
    </w:p>
    <w:p w14:paraId="6E3C87A1" w14:textId="77777777" w:rsidR="00324462" w:rsidRPr="00324462" w:rsidRDefault="00324462" w:rsidP="002B4D22">
      <w:pPr>
        <w:spacing w:before="120" w:after="240" w:line="240" w:lineRule="auto"/>
        <w:rPr>
          <w:rFonts w:cs="Arial"/>
          <w:color w:val="auto"/>
          <w:sz w:val="18"/>
          <w:szCs w:val="18"/>
        </w:rPr>
      </w:pPr>
      <w:r w:rsidRPr="00324462">
        <w:rPr>
          <w:rFonts w:cs="Arial"/>
          <w:color w:val="auto"/>
          <w:sz w:val="18"/>
          <w:szCs w:val="18"/>
        </w:rPr>
        <w:t>The VRQA’s objectives are to ensure</w:t>
      </w:r>
      <w:r w:rsidR="00D407CD">
        <w:rPr>
          <w:rFonts w:cs="Arial"/>
          <w:color w:val="auto"/>
          <w:sz w:val="18"/>
          <w:szCs w:val="18"/>
        </w:rPr>
        <w:t>:</w:t>
      </w:r>
      <w:r w:rsidRPr="00324462">
        <w:rPr>
          <w:rFonts w:cs="Arial"/>
          <w:color w:val="auto"/>
          <w:sz w:val="18"/>
          <w:szCs w:val="18"/>
        </w:rPr>
        <w:t xml:space="preserve"> </w:t>
      </w:r>
    </w:p>
    <w:p w14:paraId="232C0E65" w14:textId="77777777" w:rsidR="00324462" w:rsidRPr="00D407CD" w:rsidRDefault="00D407CD" w:rsidP="002727C9">
      <w:pPr>
        <w:pStyle w:val="ListParagraph"/>
        <w:numPr>
          <w:ilvl w:val="0"/>
          <w:numId w:val="34"/>
        </w:numPr>
        <w:spacing w:before="120" w:after="240" w:line="240" w:lineRule="auto"/>
        <w:ind w:left="284" w:hanging="284"/>
        <w:contextualSpacing w:val="0"/>
        <w:rPr>
          <w:rFonts w:cs="Arial"/>
          <w:color w:val="auto"/>
          <w:sz w:val="18"/>
          <w:szCs w:val="18"/>
        </w:rPr>
      </w:pPr>
      <w:r w:rsidRPr="00D407CD">
        <w:rPr>
          <w:rFonts w:cs="Arial"/>
          <w:color w:val="auto"/>
          <w:sz w:val="18"/>
          <w:szCs w:val="18"/>
        </w:rPr>
        <w:t>h</w:t>
      </w:r>
      <w:r w:rsidR="00324462" w:rsidRPr="00D407CD">
        <w:rPr>
          <w:rFonts w:cs="Arial"/>
          <w:color w:val="auto"/>
          <w:sz w:val="18"/>
          <w:szCs w:val="18"/>
        </w:rPr>
        <w:t>igh standards of education and training of Victorian registered providers</w:t>
      </w:r>
    </w:p>
    <w:p w14:paraId="6C310989" w14:textId="77777777" w:rsidR="00324462" w:rsidRPr="00D407CD" w:rsidRDefault="00D407CD" w:rsidP="002727C9">
      <w:pPr>
        <w:pStyle w:val="ListParagraph"/>
        <w:numPr>
          <w:ilvl w:val="0"/>
          <w:numId w:val="34"/>
        </w:numPr>
        <w:spacing w:before="120" w:after="240" w:line="240" w:lineRule="auto"/>
        <w:ind w:left="284" w:hanging="284"/>
        <w:contextualSpacing w:val="0"/>
        <w:rPr>
          <w:rFonts w:cs="Arial"/>
          <w:color w:val="auto"/>
          <w:sz w:val="18"/>
          <w:szCs w:val="18"/>
        </w:rPr>
      </w:pPr>
      <w:r w:rsidRPr="00D407CD">
        <w:rPr>
          <w:rFonts w:cs="Arial"/>
          <w:color w:val="auto"/>
          <w:sz w:val="18"/>
          <w:szCs w:val="18"/>
        </w:rPr>
        <w:t>i</w:t>
      </w:r>
      <w:r w:rsidR="00324462" w:rsidRPr="00D407CD">
        <w:rPr>
          <w:rFonts w:cs="Arial"/>
          <w:color w:val="auto"/>
          <w:sz w:val="18"/>
          <w:szCs w:val="18"/>
        </w:rPr>
        <w:t>nformation concerning the performance of education and training providers is publicly available</w:t>
      </w:r>
    </w:p>
    <w:p w14:paraId="3047CC99" w14:textId="77777777" w:rsidR="00324462" w:rsidRPr="00D407CD" w:rsidRDefault="00D407CD" w:rsidP="002727C9">
      <w:pPr>
        <w:pStyle w:val="ListParagraph"/>
        <w:numPr>
          <w:ilvl w:val="0"/>
          <w:numId w:val="34"/>
        </w:numPr>
        <w:spacing w:before="120" w:after="240" w:line="240" w:lineRule="auto"/>
        <w:ind w:left="284" w:hanging="284"/>
        <w:contextualSpacing w:val="0"/>
        <w:rPr>
          <w:rFonts w:cs="Arial"/>
          <w:color w:val="auto"/>
          <w:sz w:val="18"/>
          <w:szCs w:val="18"/>
        </w:rPr>
      </w:pPr>
      <w:r w:rsidRPr="00D407CD">
        <w:rPr>
          <w:rFonts w:cs="Arial"/>
          <w:color w:val="auto"/>
          <w:sz w:val="18"/>
          <w:szCs w:val="18"/>
        </w:rPr>
        <w:t>d</w:t>
      </w:r>
      <w:r w:rsidR="00324462" w:rsidRPr="00D407CD">
        <w:rPr>
          <w:rFonts w:cs="Arial"/>
          <w:color w:val="auto"/>
          <w:sz w:val="18"/>
          <w:szCs w:val="18"/>
        </w:rPr>
        <w:t>ecisions of the VRQA have regard to the interests of students and the public</w:t>
      </w:r>
    </w:p>
    <w:p w14:paraId="4D80DEED" w14:textId="77777777" w:rsidR="00324462" w:rsidRDefault="00D407CD" w:rsidP="002727C9">
      <w:pPr>
        <w:pStyle w:val="ListParagraph"/>
        <w:numPr>
          <w:ilvl w:val="0"/>
          <w:numId w:val="34"/>
        </w:numPr>
        <w:spacing w:before="120" w:after="240" w:line="240" w:lineRule="auto"/>
        <w:ind w:left="284" w:hanging="284"/>
        <w:contextualSpacing w:val="0"/>
        <w:rPr>
          <w:rFonts w:cs="Arial"/>
          <w:color w:val="auto"/>
          <w:sz w:val="18"/>
          <w:szCs w:val="18"/>
        </w:rPr>
      </w:pPr>
      <w:r w:rsidRPr="00D407CD">
        <w:rPr>
          <w:rFonts w:cs="Arial"/>
          <w:color w:val="auto"/>
          <w:sz w:val="18"/>
          <w:szCs w:val="18"/>
        </w:rPr>
        <w:t>r</w:t>
      </w:r>
      <w:r w:rsidR="00324462" w:rsidRPr="00D407CD">
        <w:rPr>
          <w:rFonts w:cs="Arial"/>
          <w:color w:val="auto"/>
          <w:sz w:val="18"/>
          <w:szCs w:val="18"/>
        </w:rPr>
        <w:t>egulatory processes are procedurally fair</w:t>
      </w:r>
      <w:r w:rsidR="004C0349">
        <w:rPr>
          <w:rFonts w:cs="Arial"/>
          <w:color w:val="auto"/>
          <w:sz w:val="18"/>
          <w:szCs w:val="18"/>
        </w:rPr>
        <w:t>.</w:t>
      </w:r>
    </w:p>
    <w:p w14:paraId="63F4FFAA" w14:textId="77777777" w:rsidR="00FD1127" w:rsidRPr="0007217F" w:rsidRDefault="00FD1127" w:rsidP="00FD1127">
      <w:pPr>
        <w:pStyle w:val="ARHead4ST"/>
        <w:spacing w:before="240" w:after="240" w:line="240" w:lineRule="auto"/>
        <w:rPr>
          <w:color w:val="000000" w:themeColor="text1"/>
        </w:rPr>
      </w:pPr>
      <w:r>
        <w:rPr>
          <w:color w:val="000000" w:themeColor="text1"/>
        </w:rPr>
        <w:t>Economic dependence</w:t>
      </w:r>
    </w:p>
    <w:p w14:paraId="4901073B" w14:textId="6055CEA4" w:rsidR="00C03AA9" w:rsidRPr="00D407CD" w:rsidRDefault="00324462" w:rsidP="002B4D22">
      <w:pPr>
        <w:spacing w:before="120" w:after="240" w:line="240" w:lineRule="auto"/>
        <w:rPr>
          <w:rFonts w:cs="Arial"/>
          <w:color w:val="auto"/>
          <w:sz w:val="18"/>
          <w:szCs w:val="18"/>
        </w:rPr>
      </w:pPr>
      <w:r w:rsidRPr="00324462">
        <w:rPr>
          <w:rFonts w:cs="Arial"/>
          <w:color w:val="auto"/>
          <w:sz w:val="18"/>
          <w:szCs w:val="18"/>
        </w:rPr>
        <w:t>To enable the VRQA to fulfil its objectives</w:t>
      </w:r>
      <w:r w:rsidR="00483889">
        <w:rPr>
          <w:rFonts w:cs="Arial"/>
          <w:color w:val="auto"/>
          <w:sz w:val="18"/>
          <w:szCs w:val="18"/>
        </w:rPr>
        <w:t>,</w:t>
      </w:r>
      <w:r w:rsidRPr="00324462">
        <w:rPr>
          <w:rFonts w:cs="Arial"/>
          <w:color w:val="auto"/>
          <w:sz w:val="18"/>
          <w:szCs w:val="18"/>
        </w:rPr>
        <w:t xml:space="preserve"> it receives income from </w:t>
      </w:r>
      <w:r w:rsidR="00FD1127">
        <w:rPr>
          <w:rFonts w:cs="Arial"/>
          <w:color w:val="auto"/>
          <w:sz w:val="18"/>
          <w:szCs w:val="18"/>
        </w:rPr>
        <w:t>DET</w:t>
      </w:r>
      <w:r w:rsidRPr="00324462">
        <w:rPr>
          <w:rFonts w:cs="Arial"/>
          <w:color w:val="auto"/>
          <w:sz w:val="18"/>
          <w:szCs w:val="18"/>
        </w:rPr>
        <w:t xml:space="preserve"> in the form of grant funding</w:t>
      </w:r>
      <w:r w:rsidR="00FD1127">
        <w:rPr>
          <w:rFonts w:cs="Arial"/>
          <w:color w:val="auto"/>
          <w:sz w:val="18"/>
          <w:szCs w:val="18"/>
        </w:rPr>
        <w:t>,</w:t>
      </w:r>
      <w:r w:rsidRPr="00324462">
        <w:rPr>
          <w:rFonts w:cs="Arial"/>
          <w:color w:val="auto"/>
          <w:sz w:val="18"/>
          <w:szCs w:val="18"/>
        </w:rPr>
        <w:t xml:space="preserve"> upon which it is economically dependent. The VRQA </w:t>
      </w:r>
      <w:r w:rsidR="00FD1127">
        <w:rPr>
          <w:rFonts w:cs="Arial"/>
          <w:color w:val="auto"/>
          <w:sz w:val="18"/>
          <w:szCs w:val="18"/>
        </w:rPr>
        <w:t>holds a letter of financial support from the Se</w:t>
      </w:r>
      <w:r w:rsidRPr="00324462">
        <w:rPr>
          <w:rFonts w:cs="Arial"/>
          <w:color w:val="auto"/>
          <w:sz w:val="18"/>
          <w:szCs w:val="18"/>
        </w:rPr>
        <w:t>c</w:t>
      </w:r>
      <w:r w:rsidR="00FD1127">
        <w:rPr>
          <w:rFonts w:cs="Arial"/>
          <w:color w:val="auto"/>
          <w:sz w:val="18"/>
          <w:szCs w:val="18"/>
        </w:rPr>
        <w:t>retary, DET. The VRQA also c</w:t>
      </w:r>
      <w:r w:rsidRPr="00324462">
        <w:rPr>
          <w:rFonts w:cs="Arial"/>
          <w:color w:val="auto"/>
          <w:sz w:val="18"/>
          <w:szCs w:val="18"/>
        </w:rPr>
        <w:t xml:space="preserve">harges fees for registration of providers of education and training and accreditation of courses under the </w:t>
      </w:r>
      <w:r w:rsidRPr="00D407CD">
        <w:rPr>
          <w:rFonts w:cs="Arial"/>
          <w:i/>
          <w:color w:val="auto"/>
          <w:sz w:val="18"/>
          <w:szCs w:val="18"/>
        </w:rPr>
        <w:t>Education and Training Reform Act 2006</w:t>
      </w:r>
      <w:r w:rsidRPr="00324462">
        <w:rPr>
          <w:rFonts w:cs="Arial"/>
          <w:color w:val="auto"/>
          <w:sz w:val="18"/>
          <w:szCs w:val="18"/>
        </w:rPr>
        <w:t>. These fees and charges are set by Ministerial Order.</w:t>
      </w:r>
      <w:bookmarkStart w:id="260" w:name="_Toc478047454"/>
      <w:bookmarkStart w:id="261" w:name="_Toc478055712"/>
    </w:p>
    <w:p w14:paraId="477F408B" w14:textId="77777777" w:rsidR="00324462" w:rsidRPr="003213FD" w:rsidRDefault="00324462" w:rsidP="009753F1">
      <w:pPr>
        <w:spacing w:before="120" w:after="240" w:line="240" w:lineRule="auto"/>
        <w:ind w:left="-113"/>
        <w:rPr>
          <w:rFonts w:cs="Arial"/>
          <w:color w:val="auto"/>
          <w:sz w:val="24"/>
          <w:szCs w:val="18"/>
        </w:rPr>
      </w:pPr>
      <w:r w:rsidRPr="003213FD">
        <w:rPr>
          <w:rFonts w:cs="Arial"/>
          <w:color w:val="auto"/>
          <w:sz w:val="24"/>
          <w:szCs w:val="18"/>
        </w:rPr>
        <w:t>2.1</w:t>
      </w:r>
      <w:r w:rsidR="001E0DDD">
        <w:rPr>
          <w:rFonts w:cs="Arial"/>
          <w:color w:val="auto"/>
          <w:sz w:val="24"/>
          <w:szCs w:val="18"/>
        </w:rPr>
        <w:tab/>
        <w:t xml:space="preserve"> </w:t>
      </w:r>
      <w:r w:rsidR="001E0DDD">
        <w:rPr>
          <w:rFonts w:cs="Arial"/>
          <w:color w:val="auto"/>
          <w:sz w:val="24"/>
          <w:szCs w:val="18"/>
        </w:rPr>
        <w:tab/>
      </w:r>
      <w:r w:rsidR="001E0DDD">
        <w:rPr>
          <w:rFonts w:cs="Arial"/>
          <w:color w:val="auto"/>
          <w:sz w:val="24"/>
          <w:szCs w:val="18"/>
        </w:rPr>
        <w:tab/>
      </w:r>
      <w:r w:rsidRPr="003213FD">
        <w:rPr>
          <w:rFonts w:cs="Arial"/>
          <w:color w:val="auto"/>
          <w:sz w:val="24"/>
          <w:szCs w:val="18"/>
        </w:rPr>
        <w:t>Summary of income that funds the delivery of our services</w:t>
      </w:r>
      <w:bookmarkEnd w:id="260"/>
      <w:bookmarkEnd w:id="261"/>
    </w:p>
    <w:tbl>
      <w:tblPr>
        <w:tblStyle w:val="TableGrid"/>
        <w:tblW w:w="7655" w:type="dxa"/>
        <w:tblInd w:w="-142" w:type="dxa"/>
        <w:tblLook w:val="04A0" w:firstRow="1" w:lastRow="0" w:firstColumn="1" w:lastColumn="0" w:noHBand="0" w:noVBand="1"/>
      </w:tblPr>
      <w:tblGrid>
        <w:gridCol w:w="3686"/>
        <w:gridCol w:w="1276"/>
        <w:gridCol w:w="47"/>
        <w:gridCol w:w="1323"/>
        <w:gridCol w:w="47"/>
        <w:gridCol w:w="1276"/>
      </w:tblGrid>
      <w:tr w:rsidR="00C03AA9" w:rsidRPr="00817CCD" w14:paraId="374FE342" w14:textId="77777777" w:rsidTr="003213FD">
        <w:tc>
          <w:tcPr>
            <w:tcW w:w="3686" w:type="dxa"/>
            <w:tcBorders>
              <w:top w:val="nil"/>
              <w:left w:val="nil"/>
              <w:bottom w:val="nil"/>
              <w:right w:val="nil"/>
            </w:tcBorders>
            <w:shd w:val="clear" w:color="auto" w:fill="53565A" w:themeFill="accent3"/>
            <w:vAlign w:val="center"/>
          </w:tcPr>
          <w:p w14:paraId="77DBF3BA" w14:textId="77777777" w:rsidR="00324462" w:rsidRPr="00817CCD" w:rsidRDefault="00324462" w:rsidP="00817CCD">
            <w:pPr>
              <w:spacing w:before="60" w:after="60" w:line="240" w:lineRule="auto"/>
              <w:jc w:val="right"/>
              <w:rPr>
                <w:rFonts w:cs="Arial"/>
                <w:b/>
                <w:color w:val="FFFFFF" w:themeColor="background1"/>
                <w:sz w:val="17"/>
                <w:szCs w:val="17"/>
              </w:rPr>
            </w:pPr>
          </w:p>
        </w:tc>
        <w:tc>
          <w:tcPr>
            <w:tcW w:w="1323" w:type="dxa"/>
            <w:gridSpan w:val="2"/>
            <w:tcBorders>
              <w:top w:val="nil"/>
              <w:left w:val="nil"/>
              <w:bottom w:val="nil"/>
              <w:right w:val="nil"/>
            </w:tcBorders>
            <w:shd w:val="clear" w:color="auto" w:fill="53565A" w:themeFill="accent3"/>
            <w:vAlign w:val="center"/>
          </w:tcPr>
          <w:p w14:paraId="4C22219A" w14:textId="77777777" w:rsidR="00324462" w:rsidRPr="006D29E0" w:rsidRDefault="00324462" w:rsidP="00817CCD">
            <w:pPr>
              <w:spacing w:before="60" w:after="60" w:line="240" w:lineRule="auto"/>
              <w:jc w:val="right"/>
              <w:rPr>
                <w:rFonts w:cs="Arial"/>
                <w:b/>
                <w:color w:val="FFFFFF" w:themeColor="background1"/>
                <w:sz w:val="17"/>
                <w:szCs w:val="17"/>
              </w:rPr>
            </w:pPr>
            <w:r w:rsidRPr="006D29E0">
              <w:rPr>
                <w:rFonts w:cs="Arial"/>
                <w:b/>
                <w:color w:val="FFFFFF" w:themeColor="background1"/>
                <w:sz w:val="17"/>
                <w:szCs w:val="17"/>
              </w:rPr>
              <w:t>Notes</w:t>
            </w:r>
          </w:p>
        </w:tc>
        <w:tc>
          <w:tcPr>
            <w:tcW w:w="1323" w:type="dxa"/>
            <w:tcBorders>
              <w:top w:val="nil"/>
              <w:left w:val="nil"/>
              <w:bottom w:val="nil"/>
              <w:right w:val="nil"/>
            </w:tcBorders>
            <w:shd w:val="clear" w:color="auto" w:fill="53565A" w:themeFill="accent3"/>
            <w:vAlign w:val="center"/>
          </w:tcPr>
          <w:p w14:paraId="546FF4AD" w14:textId="77777777" w:rsidR="00324462" w:rsidRPr="006D29E0" w:rsidRDefault="003B25FD" w:rsidP="00817CCD">
            <w:pPr>
              <w:spacing w:before="60" w:after="60" w:line="240" w:lineRule="auto"/>
              <w:jc w:val="right"/>
              <w:rPr>
                <w:rFonts w:cs="Arial"/>
                <w:b/>
                <w:color w:val="FFFFFF" w:themeColor="background1"/>
                <w:sz w:val="17"/>
                <w:szCs w:val="17"/>
              </w:rPr>
            </w:pPr>
            <w:r>
              <w:rPr>
                <w:rFonts w:cs="Arial"/>
                <w:b/>
                <w:color w:val="FFFFFF" w:themeColor="background1"/>
                <w:sz w:val="17"/>
                <w:szCs w:val="17"/>
              </w:rPr>
              <w:t>2018</w:t>
            </w:r>
            <w:r w:rsidR="00C86484" w:rsidRPr="006D29E0">
              <w:rPr>
                <w:rFonts w:cs="Arial"/>
                <w:b/>
                <w:color w:val="FFFFFF" w:themeColor="background1"/>
                <w:sz w:val="17"/>
                <w:szCs w:val="17"/>
              </w:rPr>
              <w:t xml:space="preserve">                </w:t>
            </w:r>
            <w:r w:rsidR="00324462" w:rsidRPr="006D29E0">
              <w:rPr>
                <w:rFonts w:cs="Arial"/>
                <w:b/>
                <w:color w:val="FFFFFF" w:themeColor="background1"/>
                <w:sz w:val="17"/>
                <w:szCs w:val="17"/>
              </w:rPr>
              <w:t>$</w:t>
            </w:r>
          </w:p>
        </w:tc>
        <w:tc>
          <w:tcPr>
            <w:tcW w:w="1323" w:type="dxa"/>
            <w:gridSpan w:val="2"/>
            <w:tcBorders>
              <w:top w:val="nil"/>
              <w:left w:val="nil"/>
              <w:bottom w:val="nil"/>
              <w:right w:val="nil"/>
            </w:tcBorders>
            <w:shd w:val="clear" w:color="auto" w:fill="53565A" w:themeFill="accent3"/>
            <w:vAlign w:val="center"/>
          </w:tcPr>
          <w:p w14:paraId="660A619E" w14:textId="77777777" w:rsidR="00324462" w:rsidRPr="006D29E0" w:rsidRDefault="004818E4" w:rsidP="00817CCD">
            <w:pPr>
              <w:spacing w:before="60" w:after="60" w:line="240" w:lineRule="auto"/>
              <w:jc w:val="right"/>
              <w:rPr>
                <w:rFonts w:cs="Arial"/>
                <w:b/>
                <w:color w:val="FFFFFF" w:themeColor="background1"/>
                <w:sz w:val="17"/>
                <w:szCs w:val="17"/>
              </w:rPr>
            </w:pPr>
            <w:r>
              <w:rPr>
                <w:rFonts w:cs="Arial"/>
                <w:b/>
                <w:color w:val="FFFFFF" w:themeColor="background1"/>
                <w:sz w:val="17"/>
                <w:szCs w:val="17"/>
              </w:rPr>
              <w:t>2017</w:t>
            </w:r>
            <w:r w:rsidR="00C86484" w:rsidRPr="006D29E0">
              <w:rPr>
                <w:rFonts w:cs="Arial"/>
                <w:b/>
                <w:color w:val="FFFFFF" w:themeColor="background1"/>
                <w:sz w:val="17"/>
                <w:szCs w:val="17"/>
              </w:rPr>
              <w:t xml:space="preserve">                </w:t>
            </w:r>
            <w:r w:rsidR="00324462" w:rsidRPr="006D29E0">
              <w:rPr>
                <w:rFonts w:cs="Arial"/>
                <w:b/>
                <w:color w:val="FFFFFF" w:themeColor="background1"/>
                <w:sz w:val="17"/>
                <w:szCs w:val="17"/>
              </w:rPr>
              <w:t>$</w:t>
            </w:r>
          </w:p>
        </w:tc>
      </w:tr>
      <w:tr w:rsidR="004818E4" w:rsidRPr="00C03AA9" w14:paraId="1A27A0BF" w14:textId="77777777" w:rsidTr="003213FD">
        <w:tc>
          <w:tcPr>
            <w:tcW w:w="3686" w:type="dxa"/>
            <w:tcBorders>
              <w:top w:val="nil"/>
              <w:left w:val="nil"/>
              <w:bottom w:val="nil"/>
              <w:right w:val="nil"/>
            </w:tcBorders>
          </w:tcPr>
          <w:p w14:paraId="0ECE344B" w14:textId="77777777" w:rsidR="004818E4" w:rsidRPr="006D29E0" w:rsidRDefault="004818E4" w:rsidP="004818E4">
            <w:pPr>
              <w:spacing w:before="20" w:after="20"/>
              <w:rPr>
                <w:rFonts w:cs="Arial"/>
                <w:color w:val="auto"/>
                <w:sz w:val="17"/>
                <w:szCs w:val="17"/>
              </w:rPr>
            </w:pPr>
            <w:r w:rsidRPr="006D29E0">
              <w:rPr>
                <w:rFonts w:cs="Arial"/>
                <w:color w:val="auto"/>
                <w:sz w:val="17"/>
                <w:szCs w:val="17"/>
              </w:rPr>
              <w:t>Interest</w:t>
            </w:r>
          </w:p>
        </w:tc>
        <w:tc>
          <w:tcPr>
            <w:tcW w:w="1323" w:type="dxa"/>
            <w:gridSpan w:val="2"/>
            <w:tcBorders>
              <w:top w:val="nil"/>
              <w:left w:val="nil"/>
              <w:bottom w:val="nil"/>
              <w:right w:val="nil"/>
            </w:tcBorders>
            <w:shd w:val="clear" w:color="auto" w:fill="E7E7E8" w:themeFill="accent4" w:themeFillTint="33"/>
          </w:tcPr>
          <w:p w14:paraId="17B8E881" w14:textId="77777777" w:rsidR="004818E4" w:rsidRPr="006D29E0" w:rsidRDefault="004818E4" w:rsidP="004818E4">
            <w:pPr>
              <w:spacing w:before="20" w:after="20"/>
              <w:jc w:val="right"/>
              <w:rPr>
                <w:rFonts w:cs="Arial"/>
                <w:color w:val="auto"/>
                <w:sz w:val="17"/>
                <w:szCs w:val="17"/>
              </w:rPr>
            </w:pPr>
            <w:r w:rsidRPr="006D29E0">
              <w:rPr>
                <w:rFonts w:cs="Arial"/>
                <w:color w:val="auto"/>
                <w:sz w:val="17"/>
                <w:szCs w:val="17"/>
              </w:rPr>
              <w:t>2.2.1</w:t>
            </w:r>
          </w:p>
        </w:tc>
        <w:tc>
          <w:tcPr>
            <w:tcW w:w="1323" w:type="dxa"/>
            <w:tcBorders>
              <w:top w:val="nil"/>
              <w:left w:val="nil"/>
              <w:bottom w:val="nil"/>
              <w:right w:val="nil"/>
            </w:tcBorders>
            <w:shd w:val="clear" w:color="auto" w:fill="auto"/>
          </w:tcPr>
          <w:p w14:paraId="2BBC6CBD" w14:textId="77777777" w:rsidR="004818E4" w:rsidRPr="006D29E0" w:rsidRDefault="00251A56" w:rsidP="004818E4">
            <w:pPr>
              <w:spacing w:before="20" w:after="20"/>
              <w:jc w:val="right"/>
              <w:rPr>
                <w:rFonts w:cs="Arial"/>
                <w:color w:val="auto"/>
                <w:sz w:val="17"/>
                <w:szCs w:val="17"/>
              </w:rPr>
            </w:pPr>
            <w:r>
              <w:rPr>
                <w:rFonts w:cs="Arial"/>
                <w:color w:val="auto"/>
                <w:sz w:val="17"/>
                <w:szCs w:val="17"/>
              </w:rPr>
              <w:t>172,759</w:t>
            </w:r>
          </w:p>
        </w:tc>
        <w:tc>
          <w:tcPr>
            <w:tcW w:w="1323" w:type="dxa"/>
            <w:gridSpan w:val="2"/>
            <w:tcBorders>
              <w:top w:val="nil"/>
              <w:left w:val="nil"/>
              <w:bottom w:val="nil"/>
              <w:right w:val="nil"/>
            </w:tcBorders>
            <w:shd w:val="clear" w:color="auto" w:fill="E7E7E8" w:themeFill="accent4" w:themeFillTint="33"/>
          </w:tcPr>
          <w:p w14:paraId="76A45A43" w14:textId="77777777" w:rsidR="004818E4" w:rsidRPr="006D29E0" w:rsidRDefault="004818E4" w:rsidP="004818E4">
            <w:pPr>
              <w:spacing w:before="20" w:after="20"/>
              <w:jc w:val="right"/>
              <w:rPr>
                <w:rFonts w:cs="Arial"/>
                <w:color w:val="auto"/>
                <w:sz w:val="17"/>
                <w:szCs w:val="17"/>
              </w:rPr>
            </w:pPr>
            <w:r w:rsidRPr="006D29E0">
              <w:rPr>
                <w:rFonts w:cs="Arial"/>
                <w:color w:val="auto"/>
                <w:sz w:val="17"/>
                <w:szCs w:val="17"/>
              </w:rPr>
              <w:t>204,130</w:t>
            </w:r>
          </w:p>
        </w:tc>
      </w:tr>
      <w:tr w:rsidR="004818E4" w:rsidRPr="00C03AA9" w14:paraId="246F732F" w14:textId="77777777" w:rsidTr="003213FD">
        <w:tc>
          <w:tcPr>
            <w:tcW w:w="3686" w:type="dxa"/>
            <w:tcBorders>
              <w:top w:val="nil"/>
              <w:left w:val="nil"/>
              <w:bottom w:val="nil"/>
              <w:right w:val="nil"/>
            </w:tcBorders>
          </w:tcPr>
          <w:p w14:paraId="7D4E8225" w14:textId="77777777" w:rsidR="004818E4" w:rsidRPr="006D29E0" w:rsidRDefault="00251A56" w:rsidP="004818E4">
            <w:pPr>
              <w:spacing w:before="20" w:after="20"/>
              <w:rPr>
                <w:rFonts w:cs="Arial"/>
                <w:color w:val="auto"/>
                <w:sz w:val="17"/>
                <w:szCs w:val="17"/>
              </w:rPr>
            </w:pPr>
            <w:r>
              <w:rPr>
                <w:rFonts w:cs="Arial"/>
                <w:color w:val="auto"/>
                <w:sz w:val="17"/>
                <w:szCs w:val="17"/>
              </w:rPr>
              <w:t>Registration and accreditation fees</w:t>
            </w:r>
          </w:p>
        </w:tc>
        <w:tc>
          <w:tcPr>
            <w:tcW w:w="1323" w:type="dxa"/>
            <w:gridSpan w:val="2"/>
            <w:tcBorders>
              <w:top w:val="nil"/>
              <w:left w:val="nil"/>
              <w:bottom w:val="nil"/>
              <w:right w:val="nil"/>
            </w:tcBorders>
            <w:shd w:val="clear" w:color="auto" w:fill="E7E7E8" w:themeFill="accent4" w:themeFillTint="33"/>
          </w:tcPr>
          <w:p w14:paraId="47E3BF93" w14:textId="77777777" w:rsidR="004818E4" w:rsidRPr="006D29E0" w:rsidRDefault="004818E4" w:rsidP="004818E4">
            <w:pPr>
              <w:spacing w:before="20" w:after="20"/>
              <w:jc w:val="right"/>
              <w:rPr>
                <w:rFonts w:cs="Arial"/>
                <w:color w:val="auto"/>
                <w:sz w:val="17"/>
                <w:szCs w:val="17"/>
              </w:rPr>
            </w:pPr>
            <w:r w:rsidRPr="006D29E0">
              <w:rPr>
                <w:rFonts w:cs="Arial"/>
                <w:color w:val="auto"/>
                <w:sz w:val="17"/>
                <w:szCs w:val="17"/>
              </w:rPr>
              <w:t>2.2.2</w:t>
            </w:r>
          </w:p>
        </w:tc>
        <w:tc>
          <w:tcPr>
            <w:tcW w:w="1323" w:type="dxa"/>
            <w:tcBorders>
              <w:top w:val="nil"/>
              <w:left w:val="nil"/>
              <w:bottom w:val="nil"/>
              <w:right w:val="nil"/>
            </w:tcBorders>
            <w:shd w:val="clear" w:color="auto" w:fill="auto"/>
          </w:tcPr>
          <w:p w14:paraId="0739473E" w14:textId="77777777" w:rsidR="004818E4" w:rsidRPr="006D29E0" w:rsidRDefault="00251A56" w:rsidP="004818E4">
            <w:pPr>
              <w:spacing w:before="20" w:after="20"/>
              <w:jc w:val="right"/>
              <w:rPr>
                <w:rFonts w:cs="Arial"/>
                <w:color w:val="auto"/>
                <w:sz w:val="17"/>
                <w:szCs w:val="17"/>
              </w:rPr>
            </w:pPr>
            <w:r>
              <w:rPr>
                <w:rFonts w:cs="Arial"/>
                <w:color w:val="auto"/>
                <w:sz w:val="17"/>
                <w:szCs w:val="17"/>
              </w:rPr>
              <w:t>1,214,175</w:t>
            </w:r>
          </w:p>
        </w:tc>
        <w:tc>
          <w:tcPr>
            <w:tcW w:w="1323" w:type="dxa"/>
            <w:gridSpan w:val="2"/>
            <w:tcBorders>
              <w:top w:val="nil"/>
              <w:left w:val="nil"/>
              <w:bottom w:val="nil"/>
              <w:right w:val="nil"/>
            </w:tcBorders>
            <w:shd w:val="clear" w:color="auto" w:fill="E7E7E8" w:themeFill="accent4" w:themeFillTint="33"/>
          </w:tcPr>
          <w:p w14:paraId="3B6ECB06" w14:textId="77777777" w:rsidR="004818E4" w:rsidRPr="006D29E0" w:rsidRDefault="004818E4" w:rsidP="004818E4">
            <w:pPr>
              <w:spacing w:before="20" w:after="20"/>
              <w:jc w:val="right"/>
              <w:rPr>
                <w:rFonts w:cs="Arial"/>
                <w:color w:val="auto"/>
                <w:sz w:val="17"/>
                <w:szCs w:val="17"/>
              </w:rPr>
            </w:pPr>
            <w:r w:rsidRPr="006D29E0">
              <w:rPr>
                <w:rFonts w:cs="Arial"/>
                <w:color w:val="auto"/>
                <w:sz w:val="17"/>
                <w:szCs w:val="17"/>
              </w:rPr>
              <w:t>1,400,142</w:t>
            </w:r>
          </w:p>
        </w:tc>
      </w:tr>
      <w:tr w:rsidR="004818E4" w:rsidRPr="00C03AA9" w14:paraId="6524ED6A" w14:textId="77777777" w:rsidTr="003213FD">
        <w:tc>
          <w:tcPr>
            <w:tcW w:w="3686" w:type="dxa"/>
            <w:tcBorders>
              <w:top w:val="nil"/>
              <w:left w:val="nil"/>
              <w:bottom w:val="nil"/>
              <w:right w:val="nil"/>
            </w:tcBorders>
          </w:tcPr>
          <w:p w14:paraId="62A288EC" w14:textId="77777777" w:rsidR="004818E4" w:rsidRPr="006D29E0" w:rsidRDefault="004818E4" w:rsidP="004818E4">
            <w:pPr>
              <w:spacing w:before="20" w:after="20"/>
              <w:rPr>
                <w:rFonts w:cs="Arial"/>
                <w:color w:val="auto"/>
                <w:sz w:val="17"/>
                <w:szCs w:val="17"/>
              </w:rPr>
            </w:pPr>
            <w:r w:rsidRPr="006D29E0">
              <w:rPr>
                <w:rFonts w:cs="Arial"/>
                <w:color w:val="auto"/>
                <w:sz w:val="17"/>
                <w:szCs w:val="17"/>
              </w:rPr>
              <w:t>Grants</w:t>
            </w:r>
          </w:p>
        </w:tc>
        <w:tc>
          <w:tcPr>
            <w:tcW w:w="1323" w:type="dxa"/>
            <w:gridSpan w:val="2"/>
            <w:tcBorders>
              <w:top w:val="nil"/>
              <w:left w:val="nil"/>
              <w:bottom w:val="nil"/>
              <w:right w:val="nil"/>
            </w:tcBorders>
            <w:shd w:val="clear" w:color="auto" w:fill="E7E7E8" w:themeFill="accent4" w:themeFillTint="33"/>
          </w:tcPr>
          <w:p w14:paraId="106B9E14" w14:textId="77777777" w:rsidR="004818E4" w:rsidRPr="006D29E0" w:rsidRDefault="004818E4" w:rsidP="004818E4">
            <w:pPr>
              <w:spacing w:before="20" w:after="20"/>
              <w:jc w:val="right"/>
              <w:rPr>
                <w:rFonts w:cs="Arial"/>
                <w:color w:val="auto"/>
                <w:sz w:val="17"/>
                <w:szCs w:val="17"/>
              </w:rPr>
            </w:pPr>
            <w:r w:rsidRPr="006D29E0">
              <w:rPr>
                <w:rFonts w:cs="Arial"/>
                <w:color w:val="auto"/>
                <w:sz w:val="17"/>
                <w:szCs w:val="17"/>
              </w:rPr>
              <w:t>2.2.3</w:t>
            </w:r>
          </w:p>
        </w:tc>
        <w:tc>
          <w:tcPr>
            <w:tcW w:w="1323" w:type="dxa"/>
            <w:tcBorders>
              <w:top w:val="nil"/>
              <w:left w:val="nil"/>
              <w:bottom w:val="nil"/>
              <w:right w:val="nil"/>
            </w:tcBorders>
            <w:shd w:val="clear" w:color="auto" w:fill="auto"/>
          </w:tcPr>
          <w:p w14:paraId="0B9C1EAA" w14:textId="77777777" w:rsidR="004818E4" w:rsidRPr="006D29E0" w:rsidRDefault="00251A56" w:rsidP="004818E4">
            <w:pPr>
              <w:spacing w:before="20" w:after="20"/>
              <w:jc w:val="right"/>
              <w:rPr>
                <w:rFonts w:cs="Arial"/>
                <w:color w:val="auto"/>
                <w:sz w:val="17"/>
                <w:szCs w:val="17"/>
              </w:rPr>
            </w:pPr>
            <w:r>
              <w:rPr>
                <w:rFonts w:cs="Arial"/>
                <w:color w:val="auto"/>
                <w:sz w:val="17"/>
                <w:szCs w:val="17"/>
              </w:rPr>
              <w:t>11,168,586</w:t>
            </w:r>
          </w:p>
        </w:tc>
        <w:tc>
          <w:tcPr>
            <w:tcW w:w="1323" w:type="dxa"/>
            <w:gridSpan w:val="2"/>
            <w:tcBorders>
              <w:top w:val="nil"/>
              <w:left w:val="nil"/>
              <w:bottom w:val="nil"/>
              <w:right w:val="nil"/>
            </w:tcBorders>
            <w:shd w:val="clear" w:color="auto" w:fill="E7E7E8" w:themeFill="accent4" w:themeFillTint="33"/>
          </w:tcPr>
          <w:p w14:paraId="7F51187A" w14:textId="77777777" w:rsidR="004818E4" w:rsidRPr="006D29E0" w:rsidRDefault="004818E4" w:rsidP="004818E4">
            <w:pPr>
              <w:spacing w:before="20" w:after="20"/>
              <w:jc w:val="right"/>
              <w:rPr>
                <w:rFonts w:cs="Arial"/>
                <w:color w:val="auto"/>
                <w:sz w:val="17"/>
                <w:szCs w:val="17"/>
              </w:rPr>
            </w:pPr>
            <w:r w:rsidRPr="006D29E0">
              <w:rPr>
                <w:rFonts w:cs="Arial"/>
                <w:color w:val="auto"/>
                <w:sz w:val="17"/>
                <w:szCs w:val="17"/>
              </w:rPr>
              <w:t>10,767,798</w:t>
            </w:r>
          </w:p>
        </w:tc>
      </w:tr>
      <w:tr w:rsidR="004818E4" w:rsidRPr="00C03AA9" w14:paraId="703733EA" w14:textId="77777777" w:rsidTr="003213FD">
        <w:tc>
          <w:tcPr>
            <w:tcW w:w="3686" w:type="dxa"/>
            <w:tcBorders>
              <w:top w:val="nil"/>
              <w:left w:val="nil"/>
              <w:bottom w:val="nil"/>
              <w:right w:val="nil"/>
            </w:tcBorders>
          </w:tcPr>
          <w:p w14:paraId="54B4E754" w14:textId="77777777" w:rsidR="004818E4" w:rsidRPr="006D29E0" w:rsidRDefault="004818E4" w:rsidP="004818E4">
            <w:pPr>
              <w:spacing w:before="20" w:after="20"/>
              <w:rPr>
                <w:rFonts w:cs="Arial"/>
                <w:color w:val="auto"/>
                <w:sz w:val="17"/>
                <w:szCs w:val="17"/>
              </w:rPr>
            </w:pPr>
            <w:r w:rsidRPr="006D29E0">
              <w:rPr>
                <w:rFonts w:cs="Arial"/>
                <w:color w:val="auto"/>
                <w:sz w:val="17"/>
                <w:szCs w:val="17"/>
              </w:rPr>
              <w:t>Fair value of assets and services received free of charge or for nominal consideration</w:t>
            </w:r>
          </w:p>
        </w:tc>
        <w:tc>
          <w:tcPr>
            <w:tcW w:w="1323" w:type="dxa"/>
            <w:gridSpan w:val="2"/>
            <w:tcBorders>
              <w:top w:val="nil"/>
              <w:left w:val="nil"/>
              <w:bottom w:val="nil"/>
              <w:right w:val="nil"/>
            </w:tcBorders>
            <w:shd w:val="clear" w:color="auto" w:fill="E7E7E8" w:themeFill="accent4" w:themeFillTint="33"/>
          </w:tcPr>
          <w:p w14:paraId="3B1B69F7" w14:textId="77777777" w:rsidR="004818E4" w:rsidRPr="006D29E0" w:rsidRDefault="004818E4" w:rsidP="004818E4">
            <w:pPr>
              <w:spacing w:before="20" w:after="20"/>
              <w:jc w:val="right"/>
              <w:rPr>
                <w:rFonts w:cs="Arial"/>
                <w:color w:val="auto"/>
                <w:sz w:val="17"/>
                <w:szCs w:val="17"/>
              </w:rPr>
            </w:pPr>
            <w:r w:rsidRPr="006D29E0">
              <w:rPr>
                <w:rFonts w:cs="Arial"/>
                <w:color w:val="auto"/>
                <w:sz w:val="17"/>
                <w:szCs w:val="17"/>
              </w:rPr>
              <w:t>2.2.4</w:t>
            </w:r>
          </w:p>
        </w:tc>
        <w:tc>
          <w:tcPr>
            <w:tcW w:w="1323" w:type="dxa"/>
            <w:tcBorders>
              <w:top w:val="nil"/>
              <w:left w:val="nil"/>
              <w:bottom w:val="nil"/>
              <w:right w:val="nil"/>
            </w:tcBorders>
            <w:shd w:val="clear" w:color="auto" w:fill="auto"/>
          </w:tcPr>
          <w:p w14:paraId="25BD0A84" w14:textId="77777777" w:rsidR="004818E4" w:rsidRPr="006D29E0" w:rsidRDefault="00251A56" w:rsidP="004818E4">
            <w:pPr>
              <w:spacing w:before="20" w:after="20"/>
              <w:jc w:val="right"/>
              <w:rPr>
                <w:rFonts w:cs="Arial"/>
                <w:color w:val="auto"/>
                <w:sz w:val="17"/>
                <w:szCs w:val="17"/>
              </w:rPr>
            </w:pPr>
            <w:r>
              <w:rPr>
                <w:rFonts w:cs="Arial"/>
                <w:color w:val="auto"/>
                <w:sz w:val="17"/>
                <w:szCs w:val="17"/>
              </w:rPr>
              <w:t>515,298</w:t>
            </w:r>
          </w:p>
        </w:tc>
        <w:tc>
          <w:tcPr>
            <w:tcW w:w="1323" w:type="dxa"/>
            <w:gridSpan w:val="2"/>
            <w:tcBorders>
              <w:top w:val="nil"/>
              <w:left w:val="nil"/>
              <w:bottom w:val="nil"/>
              <w:right w:val="nil"/>
            </w:tcBorders>
            <w:shd w:val="clear" w:color="auto" w:fill="E7E7E8" w:themeFill="accent4" w:themeFillTint="33"/>
          </w:tcPr>
          <w:p w14:paraId="60491F00" w14:textId="77777777" w:rsidR="004818E4" w:rsidRPr="006D29E0" w:rsidRDefault="004818E4" w:rsidP="004818E4">
            <w:pPr>
              <w:spacing w:before="20" w:after="20"/>
              <w:jc w:val="right"/>
              <w:rPr>
                <w:rFonts w:cs="Arial"/>
                <w:color w:val="auto"/>
                <w:sz w:val="17"/>
                <w:szCs w:val="17"/>
              </w:rPr>
            </w:pPr>
            <w:r w:rsidRPr="006D29E0">
              <w:rPr>
                <w:rFonts w:cs="Arial"/>
                <w:color w:val="auto"/>
                <w:sz w:val="17"/>
                <w:szCs w:val="17"/>
              </w:rPr>
              <w:t>560,849</w:t>
            </w:r>
          </w:p>
        </w:tc>
      </w:tr>
      <w:tr w:rsidR="004818E4" w:rsidRPr="00C03AA9" w14:paraId="0C52ABA4" w14:textId="77777777" w:rsidTr="003213FD">
        <w:tc>
          <w:tcPr>
            <w:tcW w:w="3686" w:type="dxa"/>
            <w:tcBorders>
              <w:top w:val="nil"/>
              <w:left w:val="nil"/>
              <w:bottom w:val="single" w:sz="2" w:space="0" w:color="53565A" w:themeColor="accent3"/>
              <w:right w:val="nil"/>
            </w:tcBorders>
          </w:tcPr>
          <w:p w14:paraId="10CF8DF3" w14:textId="77777777" w:rsidR="004818E4" w:rsidRPr="006D29E0" w:rsidRDefault="004818E4" w:rsidP="004818E4">
            <w:pPr>
              <w:spacing w:before="20" w:after="20"/>
              <w:rPr>
                <w:rFonts w:cs="Arial"/>
                <w:color w:val="auto"/>
                <w:sz w:val="17"/>
                <w:szCs w:val="17"/>
              </w:rPr>
            </w:pPr>
            <w:r w:rsidRPr="006D29E0">
              <w:rPr>
                <w:rFonts w:cs="Arial"/>
                <w:color w:val="auto"/>
                <w:sz w:val="17"/>
                <w:szCs w:val="17"/>
              </w:rPr>
              <w:t>Other income</w:t>
            </w:r>
          </w:p>
        </w:tc>
        <w:tc>
          <w:tcPr>
            <w:tcW w:w="1323" w:type="dxa"/>
            <w:gridSpan w:val="2"/>
            <w:tcBorders>
              <w:top w:val="nil"/>
              <w:left w:val="nil"/>
              <w:bottom w:val="single" w:sz="2" w:space="0" w:color="53565A" w:themeColor="accent3"/>
              <w:right w:val="nil"/>
            </w:tcBorders>
            <w:shd w:val="clear" w:color="auto" w:fill="E7E7E8" w:themeFill="accent4" w:themeFillTint="33"/>
          </w:tcPr>
          <w:p w14:paraId="05855329" w14:textId="77777777" w:rsidR="004818E4" w:rsidRPr="006D29E0" w:rsidRDefault="004818E4" w:rsidP="004818E4">
            <w:pPr>
              <w:spacing w:before="20" w:after="20"/>
              <w:jc w:val="right"/>
              <w:rPr>
                <w:rFonts w:cs="Arial"/>
                <w:color w:val="auto"/>
                <w:sz w:val="17"/>
                <w:szCs w:val="17"/>
              </w:rPr>
            </w:pPr>
          </w:p>
        </w:tc>
        <w:tc>
          <w:tcPr>
            <w:tcW w:w="1323" w:type="dxa"/>
            <w:tcBorders>
              <w:top w:val="nil"/>
              <w:left w:val="nil"/>
              <w:bottom w:val="single" w:sz="2" w:space="0" w:color="53565A" w:themeColor="accent3"/>
              <w:right w:val="nil"/>
            </w:tcBorders>
            <w:shd w:val="clear" w:color="auto" w:fill="auto"/>
          </w:tcPr>
          <w:p w14:paraId="66D401FE" w14:textId="77777777" w:rsidR="004818E4" w:rsidRPr="006D29E0" w:rsidRDefault="00251A56" w:rsidP="004818E4">
            <w:pPr>
              <w:spacing w:before="20" w:after="20"/>
              <w:jc w:val="right"/>
              <w:rPr>
                <w:rFonts w:cs="Arial"/>
                <w:color w:val="auto"/>
                <w:sz w:val="17"/>
                <w:szCs w:val="17"/>
              </w:rPr>
            </w:pPr>
            <w:r>
              <w:rPr>
                <w:rFonts w:cs="Arial"/>
                <w:color w:val="auto"/>
                <w:sz w:val="17"/>
                <w:szCs w:val="17"/>
              </w:rPr>
              <w:t>195</w:t>
            </w:r>
          </w:p>
        </w:tc>
        <w:tc>
          <w:tcPr>
            <w:tcW w:w="1323" w:type="dxa"/>
            <w:gridSpan w:val="2"/>
            <w:tcBorders>
              <w:top w:val="nil"/>
              <w:left w:val="nil"/>
              <w:bottom w:val="single" w:sz="2" w:space="0" w:color="53565A" w:themeColor="accent3"/>
              <w:right w:val="nil"/>
            </w:tcBorders>
            <w:shd w:val="clear" w:color="auto" w:fill="E7E7E8" w:themeFill="accent4" w:themeFillTint="33"/>
          </w:tcPr>
          <w:p w14:paraId="6E5D4CA8" w14:textId="77777777" w:rsidR="004818E4" w:rsidRPr="006D29E0" w:rsidRDefault="004818E4" w:rsidP="004818E4">
            <w:pPr>
              <w:spacing w:before="20" w:after="20"/>
              <w:jc w:val="right"/>
              <w:rPr>
                <w:rFonts w:cs="Arial"/>
                <w:color w:val="auto"/>
                <w:sz w:val="17"/>
                <w:szCs w:val="17"/>
              </w:rPr>
            </w:pPr>
            <w:r w:rsidRPr="006D29E0">
              <w:rPr>
                <w:rFonts w:cs="Arial"/>
                <w:color w:val="auto"/>
                <w:sz w:val="17"/>
                <w:szCs w:val="17"/>
              </w:rPr>
              <w:t>150</w:t>
            </w:r>
          </w:p>
        </w:tc>
      </w:tr>
      <w:tr w:rsidR="004818E4" w:rsidRPr="006D29E0" w14:paraId="5EC71582" w14:textId="77777777" w:rsidTr="003213FD">
        <w:tc>
          <w:tcPr>
            <w:tcW w:w="3686" w:type="dxa"/>
            <w:tcBorders>
              <w:top w:val="single" w:sz="2" w:space="0" w:color="53565A" w:themeColor="accent3"/>
              <w:left w:val="nil"/>
              <w:bottom w:val="single" w:sz="12" w:space="0" w:color="53565A" w:themeColor="accent3"/>
              <w:right w:val="nil"/>
            </w:tcBorders>
          </w:tcPr>
          <w:p w14:paraId="5A8F678D" w14:textId="77777777" w:rsidR="004818E4" w:rsidRPr="006D29E0" w:rsidRDefault="004818E4" w:rsidP="004818E4">
            <w:pPr>
              <w:spacing w:before="20" w:after="20"/>
              <w:rPr>
                <w:rFonts w:cs="Arial"/>
                <w:b/>
                <w:color w:val="auto"/>
                <w:sz w:val="17"/>
                <w:szCs w:val="17"/>
              </w:rPr>
            </w:pPr>
            <w:r w:rsidRPr="006D29E0">
              <w:rPr>
                <w:rFonts w:cs="Arial"/>
                <w:b/>
                <w:color w:val="auto"/>
                <w:sz w:val="17"/>
                <w:szCs w:val="17"/>
              </w:rPr>
              <w:t>Total income from transactions</w:t>
            </w:r>
          </w:p>
        </w:tc>
        <w:tc>
          <w:tcPr>
            <w:tcW w:w="1323" w:type="dxa"/>
            <w:gridSpan w:val="2"/>
            <w:tcBorders>
              <w:top w:val="single" w:sz="2" w:space="0" w:color="53565A" w:themeColor="accent3"/>
              <w:left w:val="nil"/>
              <w:bottom w:val="single" w:sz="12" w:space="0" w:color="53565A" w:themeColor="accent3"/>
              <w:right w:val="nil"/>
            </w:tcBorders>
            <w:shd w:val="clear" w:color="auto" w:fill="E7E7E8" w:themeFill="accent4" w:themeFillTint="33"/>
          </w:tcPr>
          <w:p w14:paraId="4A84762C" w14:textId="77777777" w:rsidR="004818E4" w:rsidRPr="006D29E0" w:rsidRDefault="004818E4" w:rsidP="004818E4">
            <w:pPr>
              <w:spacing w:before="20" w:after="20"/>
              <w:jc w:val="right"/>
              <w:rPr>
                <w:rFonts w:cs="Arial"/>
                <w:b/>
                <w:color w:val="auto"/>
                <w:sz w:val="17"/>
                <w:szCs w:val="17"/>
              </w:rPr>
            </w:pPr>
          </w:p>
        </w:tc>
        <w:tc>
          <w:tcPr>
            <w:tcW w:w="1323" w:type="dxa"/>
            <w:tcBorders>
              <w:top w:val="single" w:sz="2" w:space="0" w:color="53565A" w:themeColor="accent3"/>
              <w:left w:val="nil"/>
              <w:bottom w:val="single" w:sz="12" w:space="0" w:color="53565A" w:themeColor="accent3"/>
              <w:right w:val="nil"/>
            </w:tcBorders>
            <w:shd w:val="clear" w:color="auto" w:fill="auto"/>
          </w:tcPr>
          <w:p w14:paraId="56B649AE" w14:textId="77777777" w:rsidR="004818E4" w:rsidRPr="006D29E0" w:rsidRDefault="00251A56" w:rsidP="004818E4">
            <w:pPr>
              <w:spacing w:before="20" w:after="20"/>
              <w:jc w:val="right"/>
              <w:rPr>
                <w:rFonts w:cs="Arial"/>
                <w:b/>
                <w:color w:val="auto"/>
                <w:sz w:val="17"/>
                <w:szCs w:val="17"/>
              </w:rPr>
            </w:pPr>
            <w:r>
              <w:rPr>
                <w:rFonts w:cs="Arial"/>
                <w:b/>
                <w:color w:val="auto"/>
                <w:sz w:val="17"/>
                <w:szCs w:val="17"/>
              </w:rPr>
              <w:t>13,071,013</w:t>
            </w:r>
          </w:p>
        </w:tc>
        <w:tc>
          <w:tcPr>
            <w:tcW w:w="1323" w:type="dxa"/>
            <w:gridSpan w:val="2"/>
            <w:tcBorders>
              <w:top w:val="single" w:sz="2" w:space="0" w:color="53565A" w:themeColor="accent3"/>
              <w:left w:val="nil"/>
              <w:bottom w:val="single" w:sz="12" w:space="0" w:color="53565A" w:themeColor="accent3"/>
              <w:right w:val="nil"/>
            </w:tcBorders>
            <w:shd w:val="clear" w:color="auto" w:fill="E7E7E8" w:themeFill="accent4" w:themeFillTint="33"/>
          </w:tcPr>
          <w:p w14:paraId="2A356DEE" w14:textId="77777777" w:rsidR="004818E4" w:rsidRPr="006D29E0" w:rsidRDefault="004818E4" w:rsidP="004818E4">
            <w:pPr>
              <w:spacing w:before="20" w:after="20"/>
              <w:jc w:val="right"/>
              <w:rPr>
                <w:rFonts w:cs="Arial"/>
                <w:b/>
                <w:color w:val="auto"/>
                <w:sz w:val="17"/>
                <w:szCs w:val="17"/>
              </w:rPr>
            </w:pPr>
            <w:r w:rsidRPr="006D29E0">
              <w:rPr>
                <w:rFonts w:cs="Arial"/>
                <w:b/>
                <w:color w:val="auto"/>
                <w:sz w:val="17"/>
                <w:szCs w:val="17"/>
              </w:rPr>
              <w:t>12,933,069</w:t>
            </w:r>
          </w:p>
        </w:tc>
      </w:tr>
      <w:tr w:rsidR="00C03AA9" w:rsidRPr="00C86484" w14:paraId="2A6B6105" w14:textId="77777777" w:rsidTr="00BF7084">
        <w:trPr>
          <w:trHeight w:val="669"/>
        </w:trPr>
        <w:tc>
          <w:tcPr>
            <w:tcW w:w="7655" w:type="dxa"/>
            <w:gridSpan w:val="6"/>
            <w:tcBorders>
              <w:top w:val="single" w:sz="12" w:space="0" w:color="53565A" w:themeColor="accent3"/>
              <w:left w:val="nil"/>
              <w:bottom w:val="nil"/>
              <w:right w:val="nil"/>
            </w:tcBorders>
          </w:tcPr>
          <w:p w14:paraId="1690F219" w14:textId="77777777" w:rsidR="00DB7024" w:rsidRDefault="00D64D48" w:rsidP="00DB7024">
            <w:pPr>
              <w:spacing w:before="60" w:after="0" w:line="240" w:lineRule="auto"/>
              <w:ind w:left="-108" w:right="-102"/>
              <w:rPr>
                <w:rFonts w:cs="Arial"/>
                <w:color w:val="auto"/>
                <w:sz w:val="16"/>
                <w:szCs w:val="16"/>
              </w:rPr>
            </w:pPr>
            <w:r w:rsidRPr="00C86484">
              <w:rPr>
                <w:rFonts w:cs="Arial"/>
                <w:color w:val="auto"/>
                <w:sz w:val="16"/>
                <w:szCs w:val="16"/>
              </w:rPr>
              <w:t xml:space="preserve">Notes: </w:t>
            </w:r>
          </w:p>
          <w:p w14:paraId="51A462B3" w14:textId="77777777" w:rsidR="00324462" w:rsidRPr="00C86484" w:rsidRDefault="00324462" w:rsidP="00DB7024">
            <w:pPr>
              <w:spacing w:before="60" w:after="0" w:line="240" w:lineRule="auto"/>
              <w:ind w:left="-108" w:right="-102"/>
              <w:rPr>
                <w:rFonts w:cs="Arial"/>
                <w:color w:val="auto"/>
                <w:sz w:val="16"/>
                <w:szCs w:val="16"/>
              </w:rPr>
            </w:pPr>
            <w:r w:rsidRPr="00E83B0C">
              <w:rPr>
                <w:rFonts w:cs="Arial"/>
                <w:color w:val="auto"/>
                <w:sz w:val="16"/>
                <w:szCs w:val="16"/>
              </w:rPr>
              <w:t xml:space="preserve">Income is recognised to the extent it is probable the economic benefits will flow to the entity and the income can be reliably measured at fair value. Where applicable, amounts disclosed as income are net of returns, allowances, duties and taxes. </w:t>
            </w:r>
          </w:p>
        </w:tc>
      </w:tr>
      <w:tr w:rsidR="006D29E0" w:rsidRPr="00041EEF" w14:paraId="63017305" w14:textId="77777777" w:rsidTr="003213FD">
        <w:tc>
          <w:tcPr>
            <w:tcW w:w="7655" w:type="dxa"/>
            <w:gridSpan w:val="6"/>
            <w:tcBorders>
              <w:top w:val="nil"/>
              <w:left w:val="nil"/>
              <w:bottom w:val="nil"/>
              <w:right w:val="nil"/>
            </w:tcBorders>
          </w:tcPr>
          <w:p w14:paraId="7475B72F" w14:textId="31FEAA36" w:rsidR="006D29E0" w:rsidRPr="003213FD" w:rsidRDefault="006D29E0" w:rsidP="009753F1">
            <w:pPr>
              <w:spacing w:before="360" w:after="120" w:line="240" w:lineRule="auto"/>
              <w:ind w:left="-108"/>
              <w:rPr>
                <w:rFonts w:cs="Arial"/>
                <w:color w:val="auto"/>
                <w:sz w:val="24"/>
                <w:szCs w:val="18"/>
                <w:lang w:eastAsia="en-US"/>
              </w:rPr>
            </w:pPr>
            <w:bookmarkStart w:id="262" w:name="_Toc478047457"/>
            <w:bookmarkStart w:id="263" w:name="_Toc478055715"/>
            <w:r w:rsidRPr="003213FD">
              <w:rPr>
                <w:rFonts w:cs="Arial"/>
                <w:color w:val="auto"/>
                <w:sz w:val="24"/>
                <w:szCs w:val="18"/>
                <w:lang w:eastAsia="en-US"/>
              </w:rPr>
              <w:t>2.2 Income from transactions</w:t>
            </w:r>
            <w:bookmarkEnd w:id="262"/>
            <w:bookmarkEnd w:id="263"/>
          </w:p>
        </w:tc>
      </w:tr>
      <w:tr w:rsidR="006D29E0" w:rsidRPr="00A62057" w14:paraId="0F77D777" w14:textId="77777777" w:rsidTr="003213FD">
        <w:tc>
          <w:tcPr>
            <w:tcW w:w="7655" w:type="dxa"/>
            <w:gridSpan w:val="6"/>
            <w:tcBorders>
              <w:top w:val="nil"/>
              <w:left w:val="nil"/>
              <w:bottom w:val="nil"/>
              <w:right w:val="nil"/>
            </w:tcBorders>
          </w:tcPr>
          <w:p w14:paraId="49A664DA" w14:textId="08C8C3BC" w:rsidR="006D29E0" w:rsidRPr="003213FD" w:rsidRDefault="006D29E0" w:rsidP="009753F1">
            <w:pPr>
              <w:spacing w:before="120" w:after="240" w:line="240" w:lineRule="auto"/>
              <w:ind w:left="-113" w:right="1134"/>
              <w:rPr>
                <w:rFonts w:cs="Arial"/>
                <w:color w:val="auto"/>
                <w:sz w:val="24"/>
                <w:szCs w:val="18"/>
                <w:lang w:eastAsia="en-US"/>
              </w:rPr>
            </w:pPr>
            <w:r w:rsidRPr="003213FD">
              <w:rPr>
                <w:rFonts w:cs="Arial"/>
                <w:color w:val="auto"/>
                <w:sz w:val="24"/>
                <w:szCs w:val="18"/>
                <w:lang w:eastAsia="en-US"/>
              </w:rPr>
              <w:t>2.2.1 Interest income</w:t>
            </w:r>
          </w:p>
        </w:tc>
      </w:tr>
      <w:tr w:rsidR="00C86484" w:rsidRPr="00C03AA9" w14:paraId="6BED734B" w14:textId="77777777" w:rsidTr="003213FD">
        <w:tc>
          <w:tcPr>
            <w:tcW w:w="4962" w:type="dxa"/>
            <w:gridSpan w:val="2"/>
            <w:tcBorders>
              <w:top w:val="nil"/>
              <w:left w:val="nil"/>
              <w:bottom w:val="single" w:sz="18" w:space="0" w:color="53565A" w:themeColor="accent3"/>
              <w:right w:val="nil"/>
            </w:tcBorders>
            <w:shd w:val="clear" w:color="auto" w:fill="53565A" w:themeFill="accent3"/>
          </w:tcPr>
          <w:p w14:paraId="0391A2A9" w14:textId="77777777" w:rsidR="00C86484" w:rsidRPr="006D29E0" w:rsidRDefault="00C86484" w:rsidP="00817CCD">
            <w:pPr>
              <w:spacing w:before="60" w:after="60" w:line="240" w:lineRule="auto"/>
              <w:rPr>
                <w:rFonts w:cs="Arial"/>
                <w:b/>
                <w:color w:val="FFFFFF" w:themeColor="background1"/>
                <w:sz w:val="17"/>
                <w:szCs w:val="17"/>
              </w:rPr>
            </w:pPr>
            <w:r w:rsidRPr="006D29E0">
              <w:rPr>
                <w:rFonts w:cs="Arial"/>
                <w:b/>
                <w:color w:val="FFFFFF" w:themeColor="background1"/>
                <w:sz w:val="17"/>
                <w:szCs w:val="17"/>
              </w:rPr>
              <w:t xml:space="preserve"> </w:t>
            </w:r>
          </w:p>
        </w:tc>
        <w:tc>
          <w:tcPr>
            <w:tcW w:w="1417" w:type="dxa"/>
            <w:gridSpan w:val="3"/>
            <w:tcBorders>
              <w:top w:val="nil"/>
              <w:left w:val="nil"/>
              <w:bottom w:val="single" w:sz="18" w:space="0" w:color="53565A" w:themeColor="accent3"/>
              <w:right w:val="nil"/>
            </w:tcBorders>
            <w:shd w:val="clear" w:color="auto" w:fill="53565A" w:themeFill="accent3"/>
          </w:tcPr>
          <w:p w14:paraId="0519EA3D" w14:textId="77777777" w:rsidR="00C86484" w:rsidRPr="006D29E0" w:rsidRDefault="004818E4" w:rsidP="00817CCD">
            <w:pPr>
              <w:spacing w:before="60" w:after="60" w:line="240" w:lineRule="auto"/>
              <w:ind w:left="-380"/>
              <w:jc w:val="right"/>
              <w:rPr>
                <w:rFonts w:cs="Arial"/>
                <w:b/>
                <w:color w:val="FFFFFF" w:themeColor="background1"/>
                <w:sz w:val="17"/>
                <w:szCs w:val="17"/>
              </w:rPr>
            </w:pPr>
            <w:r>
              <w:rPr>
                <w:rFonts w:cs="Arial"/>
                <w:b/>
                <w:color w:val="FFFFFF" w:themeColor="background1"/>
                <w:sz w:val="17"/>
                <w:szCs w:val="17"/>
              </w:rPr>
              <w:t>2018</w:t>
            </w:r>
            <w:r w:rsidR="00C86484" w:rsidRPr="006D29E0">
              <w:rPr>
                <w:rFonts w:cs="Arial"/>
                <w:b/>
                <w:color w:val="FFFFFF" w:themeColor="background1"/>
                <w:sz w:val="17"/>
                <w:szCs w:val="17"/>
              </w:rPr>
              <w:t xml:space="preserve">                          $</w:t>
            </w:r>
          </w:p>
        </w:tc>
        <w:tc>
          <w:tcPr>
            <w:tcW w:w="1276" w:type="dxa"/>
            <w:tcBorders>
              <w:top w:val="nil"/>
              <w:left w:val="nil"/>
              <w:bottom w:val="single" w:sz="18" w:space="0" w:color="53565A" w:themeColor="accent3"/>
              <w:right w:val="nil"/>
            </w:tcBorders>
            <w:shd w:val="clear" w:color="auto" w:fill="53565A" w:themeFill="accent3"/>
          </w:tcPr>
          <w:p w14:paraId="4E3BEC84" w14:textId="77777777" w:rsidR="00C86484" w:rsidRPr="006D29E0" w:rsidRDefault="004818E4" w:rsidP="00817CCD">
            <w:pPr>
              <w:spacing w:before="60" w:after="60" w:line="240" w:lineRule="auto"/>
              <w:ind w:left="-380"/>
              <w:jc w:val="right"/>
              <w:rPr>
                <w:rFonts w:cs="Arial"/>
                <w:b/>
                <w:color w:val="FFFFFF" w:themeColor="background1"/>
                <w:sz w:val="17"/>
                <w:szCs w:val="17"/>
              </w:rPr>
            </w:pPr>
            <w:r>
              <w:rPr>
                <w:rFonts w:cs="Arial"/>
                <w:b/>
                <w:color w:val="FFFFFF" w:themeColor="background1"/>
                <w:sz w:val="17"/>
                <w:szCs w:val="17"/>
              </w:rPr>
              <w:t>2017</w:t>
            </w:r>
            <w:r w:rsidR="00C86484" w:rsidRPr="006D29E0">
              <w:rPr>
                <w:rFonts w:cs="Arial"/>
                <w:b/>
                <w:color w:val="FFFFFF" w:themeColor="background1"/>
                <w:sz w:val="17"/>
                <w:szCs w:val="17"/>
              </w:rPr>
              <w:t xml:space="preserve">                           $</w:t>
            </w:r>
          </w:p>
        </w:tc>
      </w:tr>
      <w:tr w:rsidR="00C86484" w:rsidRPr="00C03AA9" w14:paraId="41526B39" w14:textId="77777777" w:rsidTr="003213FD">
        <w:tc>
          <w:tcPr>
            <w:tcW w:w="4962" w:type="dxa"/>
            <w:gridSpan w:val="2"/>
            <w:tcBorders>
              <w:top w:val="single" w:sz="18" w:space="0" w:color="53565A" w:themeColor="accent3"/>
              <w:left w:val="nil"/>
              <w:bottom w:val="nil"/>
              <w:right w:val="nil"/>
            </w:tcBorders>
          </w:tcPr>
          <w:p w14:paraId="0F6D014E" w14:textId="77777777" w:rsidR="00C86484" w:rsidRPr="006D29E0" w:rsidRDefault="00C86484" w:rsidP="00C03AA9">
            <w:pPr>
              <w:spacing w:before="20" w:after="20"/>
              <w:rPr>
                <w:rFonts w:cs="Arial"/>
                <w:b/>
                <w:color w:val="auto"/>
                <w:sz w:val="17"/>
                <w:szCs w:val="17"/>
              </w:rPr>
            </w:pPr>
            <w:r w:rsidRPr="006D29E0">
              <w:rPr>
                <w:rFonts w:cs="Arial"/>
                <w:b/>
                <w:color w:val="auto"/>
                <w:sz w:val="17"/>
                <w:szCs w:val="17"/>
              </w:rPr>
              <w:t>Interest from financial assets not at fair value through profit and loss</w:t>
            </w:r>
          </w:p>
        </w:tc>
        <w:tc>
          <w:tcPr>
            <w:tcW w:w="1417" w:type="dxa"/>
            <w:gridSpan w:val="3"/>
            <w:tcBorders>
              <w:top w:val="single" w:sz="18" w:space="0" w:color="53565A" w:themeColor="accent3"/>
              <w:left w:val="nil"/>
              <w:bottom w:val="nil"/>
              <w:right w:val="nil"/>
            </w:tcBorders>
            <w:shd w:val="clear" w:color="auto" w:fill="E7E7E8" w:themeFill="accent4" w:themeFillTint="33"/>
          </w:tcPr>
          <w:p w14:paraId="63D7C6F4" w14:textId="77777777" w:rsidR="00C86484" w:rsidRPr="006D29E0" w:rsidRDefault="00C86484" w:rsidP="00C03AA9">
            <w:pPr>
              <w:spacing w:before="20" w:after="20"/>
              <w:ind w:left="-380"/>
              <w:jc w:val="right"/>
              <w:rPr>
                <w:rFonts w:cs="Arial"/>
                <w:color w:val="auto"/>
                <w:sz w:val="17"/>
                <w:szCs w:val="17"/>
              </w:rPr>
            </w:pPr>
            <w:r w:rsidRPr="006D29E0">
              <w:rPr>
                <w:rFonts w:cs="Arial"/>
                <w:color w:val="auto"/>
                <w:sz w:val="17"/>
                <w:szCs w:val="17"/>
              </w:rPr>
              <w:t> </w:t>
            </w:r>
          </w:p>
        </w:tc>
        <w:tc>
          <w:tcPr>
            <w:tcW w:w="1276" w:type="dxa"/>
            <w:tcBorders>
              <w:top w:val="single" w:sz="18" w:space="0" w:color="53565A" w:themeColor="accent3"/>
              <w:left w:val="nil"/>
              <w:bottom w:val="nil"/>
              <w:right w:val="nil"/>
            </w:tcBorders>
            <w:shd w:val="clear" w:color="auto" w:fill="auto"/>
          </w:tcPr>
          <w:p w14:paraId="67F872A1" w14:textId="77777777" w:rsidR="00C86484" w:rsidRPr="006D29E0" w:rsidRDefault="00C86484" w:rsidP="00C03AA9">
            <w:pPr>
              <w:spacing w:before="20" w:after="20"/>
              <w:ind w:left="-380"/>
              <w:jc w:val="right"/>
              <w:rPr>
                <w:rFonts w:cs="Arial"/>
                <w:color w:val="auto"/>
                <w:sz w:val="17"/>
                <w:szCs w:val="17"/>
              </w:rPr>
            </w:pPr>
          </w:p>
        </w:tc>
      </w:tr>
      <w:tr w:rsidR="004818E4" w:rsidRPr="00C03AA9" w14:paraId="1143693A" w14:textId="77777777" w:rsidTr="003213FD">
        <w:trPr>
          <w:trHeight w:val="80"/>
        </w:trPr>
        <w:tc>
          <w:tcPr>
            <w:tcW w:w="4962" w:type="dxa"/>
            <w:gridSpan w:val="2"/>
            <w:tcBorders>
              <w:top w:val="nil"/>
              <w:left w:val="nil"/>
              <w:bottom w:val="single" w:sz="2" w:space="0" w:color="53565A" w:themeColor="accent3"/>
              <w:right w:val="nil"/>
            </w:tcBorders>
          </w:tcPr>
          <w:p w14:paraId="11E8304B" w14:textId="77777777" w:rsidR="004818E4" w:rsidRPr="006D29E0" w:rsidRDefault="004818E4" w:rsidP="004818E4">
            <w:pPr>
              <w:spacing w:before="20" w:after="20"/>
              <w:rPr>
                <w:rFonts w:cs="Arial"/>
                <w:color w:val="auto"/>
                <w:sz w:val="17"/>
                <w:szCs w:val="17"/>
              </w:rPr>
            </w:pPr>
            <w:r w:rsidRPr="006D29E0">
              <w:rPr>
                <w:rFonts w:cs="Arial"/>
                <w:color w:val="auto"/>
                <w:sz w:val="17"/>
                <w:szCs w:val="17"/>
              </w:rPr>
              <w:t>Interest on bank deposits</w:t>
            </w:r>
          </w:p>
        </w:tc>
        <w:tc>
          <w:tcPr>
            <w:tcW w:w="1417" w:type="dxa"/>
            <w:gridSpan w:val="3"/>
            <w:tcBorders>
              <w:top w:val="nil"/>
              <w:left w:val="nil"/>
              <w:bottom w:val="single" w:sz="2" w:space="0" w:color="53565A" w:themeColor="accent3"/>
              <w:right w:val="nil"/>
            </w:tcBorders>
            <w:shd w:val="clear" w:color="auto" w:fill="E7E7E8" w:themeFill="accent4" w:themeFillTint="33"/>
          </w:tcPr>
          <w:p w14:paraId="139164C5" w14:textId="77777777" w:rsidR="004818E4" w:rsidRPr="006D29E0" w:rsidRDefault="00251A56" w:rsidP="004818E4">
            <w:pPr>
              <w:spacing w:before="20" w:after="20"/>
              <w:ind w:left="-380"/>
              <w:jc w:val="right"/>
              <w:rPr>
                <w:rFonts w:cs="Arial"/>
                <w:color w:val="auto"/>
                <w:sz w:val="17"/>
                <w:szCs w:val="17"/>
              </w:rPr>
            </w:pPr>
            <w:r>
              <w:rPr>
                <w:rFonts w:cs="Arial"/>
                <w:color w:val="auto"/>
                <w:sz w:val="17"/>
                <w:szCs w:val="17"/>
              </w:rPr>
              <w:t>172,759</w:t>
            </w:r>
          </w:p>
        </w:tc>
        <w:tc>
          <w:tcPr>
            <w:tcW w:w="1276" w:type="dxa"/>
            <w:tcBorders>
              <w:top w:val="nil"/>
              <w:left w:val="nil"/>
              <w:bottom w:val="single" w:sz="2" w:space="0" w:color="53565A" w:themeColor="accent3"/>
              <w:right w:val="nil"/>
            </w:tcBorders>
            <w:shd w:val="clear" w:color="auto" w:fill="auto"/>
          </w:tcPr>
          <w:p w14:paraId="4BD3A3E5" w14:textId="77777777" w:rsidR="004818E4" w:rsidRPr="006D29E0" w:rsidRDefault="004818E4" w:rsidP="004818E4">
            <w:pPr>
              <w:spacing w:before="20" w:after="20"/>
              <w:ind w:left="-380"/>
              <w:jc w:val="right"/>
              <w:rPr>
                <w:rFonts w:cs="Arial"/>
                <w:color w:val="auto"/>
                <w:sz w:val="17"/>
                <w:szCs w:val="17"/>
              </w:rPr>
            </w:pPr>
            <w:r w:rsidRPr="006D29E0">
              <w:rPr>
                <w:rFonts w:cs="Arial"/>
                <w:color w:val="auto"/>
                <w:sz w:val="17"/>
                <w:szCs w:val="17"/>
              </w:rPr>
              <w:t>204,130</w:t>
            </w:r>
          </w:p>
        </w:tc>
      </w:tr>
      <w:tr w:rsidR="004818E4" w:rsidRPr="006D29E0" w14:paraId="561952A7" w14:textId="77777777" w:rsidTr="003213FD">
        <w:tc>
          <w:tcPr>
            <w:tcW w:w="4962" w:type="dxa"/>
            <w:gridSpan w:val="2"/>
            <w:tcBorders>
              <w:top w:val="single" w:sz="2" w:space="0" w:color="53565A" w:themeColor="accent3"/>
              <w:left w:val="nil"/>
              <w:bottom w:val="single" w:sz="12" w:space="0" w:color="53565A" w:themeColor="accent3"/>
              <w:right w:val="nil"/>
            </w:tcBorders>
          </w:tcPr>
          <w:p w14:paraId="62289229" w14:textId="77777777" w:rsidR="004818E4" w:rsidRPr="006D29E0" w:rsidRDefault="004818E4" w:rsidP="004818E4">
            <w:pPr>
              <w:spacing w:before="20" w:after="20"/>
              <w:rPr>
                <w:rFonts w:cs="Arial"/>
                <w:b/>
                <w:color w:val="auto"/>
                <w:sz w:val="17"/>
                <w:szCs w:val="17"/>
              </w:rPr>
            </w:pPr>
            <w:r w:rsidRPr="006D29E0">
              <w:rPr>
                <w:rFonts w:cs="Arial"/>
                <w:b/>
                <w:color w:val="auto"/>
                <w:sz w:val="17"/>
                <w:szCs w:val="17"/>
              </w:rPr>
              <w:t>Total interest</w:t>
            </w:r>
          </w:p>
        </w:tc>
        <w:tc>
          <w:tcPr>
            <w:tcW w:w="1417" w:type="dxa"/>
            <w:gridSpan w:val="3"/>
            <w:tcBorders>
              <w:top w:val="single" w:sz="2" w:space="0" w:color="53565A" w:themeColor="accent3"/>
              <w:left w:val="nil"/>
              <w:bottom w:val="single" w:sz="12" w:space="0" w:color="53565A" w:themeColor="accent3"/>
              <w:right w:val="nil"/>
            </w:tcBorders>
            <w:shd w:val="clear" w:color="auto" w:fill="E7E7E8" w:themeFill="accent4" w:themeFillTint="33"/>
          </w:tcPr>
          <w:p w14:paraId="497C22A9" w14:textId="77777777" w:rsidR="004818E4" w:rsidRPr="006D29E0" w:rsidRDefault="00251A56" w:rsidP="004818E4">
            <w:pPr>
              <w:spacing w:before="20" w:after="20"/>
              <w:ind w:left="-380"/>
              <w:jc w:val="right"/>
              <w:rPr>
                <w:rFonts w:cs="Arial"/>
                <w:b/>
                <w:color w:val="auto"/>
                <w:sz w:val="17"/>
                <w:szCs w:val="17"/>
              </w:rPr>
            </w:pPr>
            <w:r>
              <w:rPr>
                <w:rFonts w:cs="Arial"/>
                <w:b/>
                <w:color w:val="auto"/>
                <w:sz w:val="17"/>
                <w:szCs w:val="17"/>
              </w:rPr>
              <w:t>172,759</w:t>
            </w:r>
          </w:p>
        </w:tc>
        <w:tc>
          <w:tcPr>
            <w:tcW w:w="1276" w:type="dxa"/>
            <w:tcBorders>
              <w:top w:val="single" w:sz="2" w:space="0" w:color="53565A" w:themeColor="accent3"/>
              <w:left w:val="nil"/>
              <w:bottom w:val="single" w:sz="12" w:space="0" w:color="53565A" w:themeColor="accent3"/>
              <w:right w:val="nil"/>
            </w:tcBorders>
            <w:shd w:val="clear" w:color="auto" w:fill="auto"/>
          </w:tcPr>
          <w:p w14:paraId="3A4A7939" w14:textId="77777777" w:rsidR="004818E4" w:rsidRPr="006D29E0" w:rsidRDefault="004818E4" w:rsidP="004818E4">
            <w:pPr>
              <w:spacing w:before="20" w:after="20"/>
              <w:ind w:left="-380"/>
              <w:jc w:val="right"/>
              <w:rPr>
                <w:rFonts w:cs="Arial"/>
                <w:b/>
                <w:color w:val="auto"/>
                <w:sz w:val="17"/>
                <w:szCs w:val="17"/>
              </w:rPr>
            </w:pPr>
            <w:r w:rsidRPr="006D29E0">
              <w:rPr>
                <w:rFonts w:cs="Arial"/>
                <w:b/>
                <w:color w:val="auto"/>
                <w:sz w:val="17"/>
                <w:szCs w:val="17"/>
              </w:rPr>
              <w:t>204,130</w:t>
            </w:r>
          </w:p>
        </w:tc>
      </w:tr>
    </w:tbl>
    <w:p w14:paraId="2484AD6E" w14:textId="77777777" w:rsidR="00F06E87" w:rsidRDefault="00251A56" w:rsidP="00251A56">
      <w:pPr>
        <w:spacing w:before="60" w:after="0" w:line="240" w:lineRule="auto"/>
        <w:ind w:left="-108" w:right="-102"/>
        <w:rPr>
          <w:rFonts w:cs="Arial"/>
          <w:color w:val="auto"/>
          <w:sz w:val="16"/>
          <w:szCs w:val="16"/>
          <w:lang w:eastAsia="en-AU"/>
        </w:rPr>
      </w:pPr>
      <w:r w:rsidRPr="00C86484">
        <w:rPr>
          <w:rFonts w:cs="Arial"/>
          <w:color w:val="auto"/>
          <w:sz w:val="16"/>
          <w:szCs w:val="16"/>
          <w:lang w:eastAsia="en-AU"/>
        </w:rPr>
        <w:t xml:space="preserve">Notes: </w:t>
      </w:r>
    </w:p>
    <w:p w14:paraId="10FE29DC" w14:textId="77777777" w:rsidR="00251A56" w:rsidRPr="00251A56" w:rsidRDefault="00251A56" w:rsidP="00251A56">
      <w:pPr>
        <w:spacing w:before="60" w:after="0" w:line="240" w:lineRule="auto"/>
        <w:ind w:left="-108" w:right="-102"/>
        <w:rPr>
          <w:rFonts w:cs="Arial"/>
          <w:color w:val="auto"/>
          <w:sz w:val="16"/>
          <w:szCs w:val="16"/>
          <w:lang w:eastAsia="en-AU"/>
        </w:rPr>
      </w:pPr>
      <w:r w:rsidRPr="00251A56">
        <w:rPr>
          <w:rFonts w:cs="Arial"/>
          <w:color w:val="auto"/>
          <w:sz w:val="16"/>
          <w:szCs w:val="16"/>
          <w:lang w:eastAsia="en-AU"/>
        </w:rPr>
        <w:t xml:space="preserve">Interest income includes interest received on bank term deposits and other investments. Interest income is recognised using the effective interest method, which allocates the interest over the relevant period. </w:t>
      </w:r>
    </w:p>
    <w:p w14:paraId="019888AF" w14:textId="77777777" w:rsidR="00251A56" w:rsidRDefault="00251A56">
      <w:pPr>
        <w:rPr>
          <w:b/>
          <w:bCs/>
        </w:rPr>
        <w:sectPr w:rsidR="00251A56" w:rsidSect="00E7531E">
          <w:footerReference w:type="even" r:id="rId116"/>
          <w:footerReference w:type="default" r:id="rId117"/>
          <w:footnotePr>
            <w:pos w:val="beneathText"/>
            <w:numRestart w:val="eachPage"/>
          </w:footnotePr>
          <w:pgSz w:w="11907" w:h="16840" w:code="9"/>
          <w:pgMar w:top="1701" w:right="2835" w:bottom="1701" w:left="1701" w:header="420" w:footer="454" w:gutter="0"/>
          <w:cols w:space="708"/>
          <w:docGrid w:linePitch="360"/>
        </w:sectPr>
      </w:pPr>
    </w:p>
    <w:tbl>
      <w:tblPr>
        <w:tblStyle w:val="TableGrid"/>
        <w:tblW w:w="7513" w:type="dxa"/>
        <w:tblInd w:w="-142" w:type="dxa"/>
        <w:tblLook w:val="04A0" w:firstRow="1" w:lastRow="0" w:firstColumn="1" w:lastColumn="0" w:noHBand="0" w:noVBand="1"/>
      </w:tblPr>
      <w:tblGrid>
        <w:gridCol w:w="3193"/>
        <w:gridCol w:w="2136"/>
        <w:gridCol w:w="82"/>
        <w:gridCol w:w="1963"/>
        <w:gridCol w:w="139"/>
      </w:tblGrid>
      <w:tr w:rsidR="006D29E0" w:rsidRPr="003213FD" w14:paraId="14FEA03A" w14:textId="77777777" w:rsidTr="00DA0F03">
        <w:trPr>
          <w:gridAfter w:val="1"/>
          <w:wAfter w:w="139" w:type="dxa"/>
        </w:trPr>
        <w:tc>
          <w:tcPr>
            <w:tcW w:w="7374" w:type="dxa"/>
            <w:gridSpan w:val="4"/>
            <w:tcBorders>
              <w:top w:val="nil"/>
              <w:left w:val="nil"/>
              <w:bottom w:val="nil"/>
              <w:right w:val="nil"/>
            </w:tcBorders>
          </w:tcPr>
          <w:p w14:paraId="53C0580C" w14:textId="72F6CBD7" w:rsidR="006D29E0" w:rsidRPr="003213FD" w:rsidRDefault="00B90E4D" w:rsidP="00F06E87">
            <w:pPr>
              <w:spacing w:after="240" w:line="240" w:lineRule="auto"/>
              <w:ind w:left="28" w:right="1134" w:hanging="28"/>
              <w:rPr>
                <w:rFonts w:cs="Arial"/>
                <w:b/>
                <w:color w:val="auto"/>
                <w:sz w:val="24"/>
                <w:lang w:eastAsia="en-US"/>
              </w:rPr>
            </w:pPr>
            <w:r>
              <w:rPr>
                <w:rFonts w:cs="Arial"/>
                <w:color w:val="auto"/>
                <w:sz w:val="24"/>
                <w:szCs w:val="18"/>
                <w:lang w:eastAsia="en-US"/>
              </w:rPr>
              <w:t xml:space="preserve">2.2.2 </w:t>
            </w:r>
            <w:r w:rsidR="00F06E87">
              <w:rPr>
                <w:rFonts w:cs="Arial"/>
                <w:color w:val="auto"/>
                <w:sz w:val="24"/>
                <w:szCs w:val="18"/>
                <w:lang w:eastAsia="en-US"/>
              </w:rPr>
              <w:t>Registration and accreditation fees</w:t>
            </w:r>
          </w:p>
        </w:tc>
      </w:tr>
      <w:tr w:rsidR="00EB66ED" w:rsidRPr="006D29E0" w14:paraId="094CA153" w14:textId="77777777" w:rsidTr="00DA0F03">
        <w:trPr>
          <w:gridAfter w:val="1"/>
          <w:wAfter w:w="139" w:type="dxa"/>
        </w:trPr>
        <w:tc>
          <w:tcPr>
            <w:tcW w:w="3193" w:type="dxa"/>
            <w:tcBorders>
              <w:top w:val="nil"/>
              <w:left w:val="nil"/>
              <w:bottom w:val="single" w:sz="18" w:space="0" w:color="53565A" w:themeColor="accent3"/>
              <w:right w:val="nil"/>
            </w:tcBorders>
            <w:shd w:val="clear" w:color="auto" w:fill="53565A" w:themeFill="accent3"/>
          </w:tcPr>
          <w:p w14:paraId="0755842D" w14:textId="77777777" w:rsidR="00EB66ED" w:rsidRPr="006D29E0" w:rsidRDefault="00EB66ED" w:rsidP="00B90E4D">
            <w:pPr>
              <w:spacing w:before="60" w:after="60" w:line="240" w:lineRule="auto"/>
              <w:ind w:left="30" w:right="45" w:hanging="30"/>
              <w:jc w:val="right"/>
              <w:rPr>
                <w:rFonts w:cs="Arial"/>
                <w:b/>
                <w:color w:val="FFFFFF" w:themeColor="background1"/>
                <w:sz w:val="17"/>
                <w:szCs w:val="17"/>
              </w:rPr>
            </w:pPr>
          </w:p>
        </w:tc>
        <w:tc>
          <w:tcPr>
            <w:tcW w:w="2136" w:type="dxa"/>
            <w:tcBorders>
              <w:top w:val="nil"/>
              <w:left w:val="nil"/>
              <w:bottom w:val="single" w:sz="18" w:space="0" w:color="53565A" w:themeColor="accent3"/>
              <w:right w:val="nil"/>
            </w:tcBorders>
            <w:shd w:val="clear" w:color="auto" w:fill="53565A" w:themeFill="accent3"/>
          </w:tcPr>
          <w:p w14:paraId="76BC612D" w14:textId="77777777" w:rsidR="00EB66ED" w:rsidRPr="006D29E0" w:rsidRDefault="006B6BD1" w:rsidP="00B90E4D">
            <w:pPr>
              <w:spacing w:before="60" w:after="60" w:line="240" w:lineRule="auto"/>
              <w:ind w:left="30" w:right="45" w:hanging="30"/>
              <w:jc w:val="right"/>
              <w:rPr>
                <w:rFonts w:cs="Arial"/>
                <w:b/>
                <w:color w:val="FFFFFF" w:themeColor="background1"/>
                <w:sz w:val="17"/>
                <w:szCs w:val="17"/>
              </w:rPr>
            </w:pPr>
            <w:r>
              <w:rPr>
                <w:rFonts w:cs="Arial"/>
                <w:b/>
                <w:color w:val="FFFFFF" w:themeColor="background1"/>
                <w:sz w:val="17"/>
                <w:szCs w:val="17"/>
              </w:rPr>
              <w:t>2018</w:t>
            </w:r>
            <w:r w:rsidR="00EB66ED">
              <w:rPr>
                <w:rFonts w:cs="Arial"/>
                <w:b/>
                <w:color w:val="FFFFFF" w:themeColor="background1"/>
                <w:sz w:val="17"/>
                <w:szCs w:val="17"/>
              </w:rPr>
              <w:t xml:space="preserve">                           </w:t>
            </w:r>
            <w:r w:rsidR="002D2501">
              <w:rPr>
                <w:rFonts w:cs="Arial"/>
                <w:b/>
                <w:color w:val="FFFFFF" w:themeColor="background1"/>
                <w:sz w:val="17"/>
                <w:szCs w:val="17"/>
              </w:rPr>
              <w:t xml:space="preserve">  </w:t>
            </w:r>
            <w:r w:rsidR="00EB66ED">
              <w:rPr>
                <w:rFonts w:cs="Arial"/>
                <w:b/>
                <w:color w:val="FFFFFF" w:themeColor="background1"/>
                <w:sz w:val="17"/>
                <w:szCs w:val="17"/>
              </w:rPr>
              <w:t xml:space="preserve">   </w:t>
            </w:r>
            <w:r w:rsidR="00EB66ED" w:rsidRPr="006D29E0">
              <w:rPr>
                <w:rFonts w:cs="Arial"/>
                <w:b/>
                <w:color w:val="FFFFFF" w:themeColor="background1"/>
                <w:sz w:val="17"/>
                <w:szCs w:val="17"/>
              </w:rPr>
              <w:t>$</w:t>
            </w:r>
          </w:p>
        </w:tc>
        <w:tc>
          <w:tcPr>
            <w:tcW w:w="2045" w:type="dxa"/>
            <w:gridSpan w:val="2"/>
            <w:tcBorders>
              <w:top w:val="nil"/>
              <w:left w:val="nil"/>
              <w:bottom w:val="single" w:sz="18" w:space="0" w:color="53565A" w:themeColor="accent3"/>
              <w:right w:val="nil"/>
            </w:tcBorders>
            <w:shd w:val="clear" w:color="auto" w:fill="53565A" w:themeFill="accent3"/>
          </w:tcPr>
          <w:p w14:paraId="33E8E958" w14:textId="77777777" w:rsidR="00EB66ED" w:rsidRPr="006D29E0" w:rsidRDefault="006B6BD1" w:rsidP="00B90E4D">
            <w:pPr>
              <w:spacing w:before="60" w:after="60" w:line="240" w:lineRule="auto"/>
              <w:ind w:left="30" w:right="45" w:hanging="30"/>
              <w:jc w:val="right"/>
              <w:rPr>
                <w:rFonts w:cs="Arial"/>
                <w:b/>
                <w:color w:val="FFFFFF" w:themeColor="background1"/>
                <w:sz w:val="17"/>
                <w:szCs w:val="17"/>
              </w:rPr>
            </w:pPr>
            <w:r>
              <w:rPr>
                <w:rFonts w:cs="Arial"/>
                <w:b/>
                <w:color w:val="FFFFFF" w:themeColor="background1"/>
                <w:sz w:val="17"/>
                <w:szCs w:val="17"/>
              </w:rPr>
              <w:t>2017</w:t>
            </w:r>
            <w:r w:rsidR="00EB66ED">
              <w:rPr>
                <w:rFonts w:cs="Arial"/>
                <w:b/>
                <w:color w:val="FFFFFF" w:themeColor="background1"/>
                <w:sz w:val="17"/>
                <w:szCs w:val="17"/>
              </w:rPr>
              <w:t xml:space="preserve">                                    </w:t>
            </w:r>
            <w:r w:rsidR="00EB66ED" w:rsidRPr="006D29E0">
              <w:rPr>
                <w:rFonts w:cs="Arial"/>
                <w:b/>
                <w:color w:val="FFFFFF" w:themeColor="background1"/>
                <w:sz w:val="17"/>
                <w:szCs w:val="17"/>
              </w:rPr>
              <w:t>$</w:t>
            </w:r>
          </w:p>
        </w:tc>
      </w:tr>
      <w:tr w:rsidR="006B6BD1" w:rsidRPr="00C03AA9" w14:paraId="128CE047" w14:textId="77777777" w:rsidTr="00DA0F03">
        <w:trPr>
          <w:gridAfter w:val="1"/>
          <w:wAfter w:w="139" w:type="dxa"/>
        </w:trPr>
        <w:tc>
          <w:tcPr>
            <w:tcW w:w="3193" w:type="dxa"/>
            <w:tcBorders>
              <w:top w:val="single" w:sz="18" w:space="0" w:color="53565A" w:themeColor="accent3"/>
              <w:left w:val="nil"/>
              <w:bottom w:val="nil"/>
              <w:right w:val="nil"/>
            </w:tcBorders>
          </w:tcPr>
          <w:p w14:paraId="5BD5A426" w14:textId="77777777" w:rsidR="006B6BD1" w:rsidRPr="00EB66ED" w:rsidRDefault="006B6BD1" w:rsidP="00333D05">
            <w:pPr>
              <w:spacing w:before="60" w:after="60"/>
              <w:ind w:left="30" w:right="45" w:hanging="30"/>
              <w:rPr>
                <w:rFonts w:cs="Arial"/>
                <w:color w:val="auto"/>
                <w:sz w:val="17"/>
                <w:szCs w:val="17"/>
              </w:rPr>
            </w:pPr>
            <w:r w:rsidRPr="00EB66ED">
              <w:rPr>
                <w:rFonts w:cs="Arial"/>
                <w:color w:val="auto"/>
                <w:sz w:val="17"/>
                <w:szCs w:val="17"/>
              </w:rPr>
              <w:t xml:space="preserve">Registration and </w:t>
            </w:r>
            <w:r w:rsidR="00333D05">
              <w:rPr>
                <w:rFonts w:cs="Arial"/>
                <w:color w:val="auto"/>
                <w:sz w:val="17"/>
                <w:szCs w:val="17"/>
              </w:rPr>
              <w:t>a</w:t>
            </w:r>
            <w:r w:rsidRPr="00EB66ED">
              <w:rPr>
                <w:rFonts w:cs="Arial"/>
                <w:color w:val="auto"/>
                <w:sz w:val="17"/>
                <w:szCs w:val="17"/>
              </w:rPr>
              <w:t>ccreditation fees</w:t>
            </w:r>
          </w:p>
        </w:tc>
        <w:tc>
          <w:tcPr>
            <w:tcW w:w="2136" w:type="dxa"/>
            <w:tcBorders>
              <w:top w:val="single" w:sz="18" w:space="0" w:color="53565A" w:themeColor="accent3"/>
              <w:left w:val="nil"/>
              <w:bottom w:val="nil"/>
              <w:right w:val="nil"/>
            </w:tcBorders>
            <w:shd w:val="clear" w:color="auto" w:fill="E7E7E8" w:themeFill="accent4" w:themeFillTint="33"/>
          </w:tcPr>
          <w:p w14:paraId="2E072C15" w14:textId="77777777" w:rsidR="006B6BD1" w:rsidRPr="00EB66ED" w:rsidRDefault="00F06E87" w:rsidP="00F06E87">
            <w:pPr>
              <w:spacing w:before="60" w:after="60"/>
              <w:ind w:left="-320" w:right="45"/>
              <w:jc w:val="right"/>
              <w:rPr>
                <w:rFonts w:cs="Arial"/>
                <w:color w:val="auto"/>
                <w:sz w:val="17"/>
                <w:szCs w:val="17"/>
              </w:rPr>
            </w:pPr>
            <w:r>
              <w:rPr>
                <w:rFonts w:cs="Arial"/>
                <w:color w:val="auto"/>
                <w:sz w:val="17"/>
                <w:szCs w:val="17"/>
              </w:rPr>
              <w:t>1,214,175</w:t>
            </w:r>
          </w:p>
        </w:tc>
        <w:tc>
          <w:tcPr>
            <w:tcW w:w="2045" w:type="dxa"/>
            <w:gridSpan w:val="2"/>
            <w:tcBorders>
              <w:top w:val="single" w:sz="18" w:space="0" w:color="53565A" w:themeColor="accent3"/>
              <w:left w:val="nil"/>
              <w:bottom w:val="nil"/>
              <w:right w:val="nil"/>
            </w:tcBorders>
          </w:tcPr>
          <w:p w14:paraId="6432F925" w14:textId="77777777" w:rsidR="006B6BD1" w:rsidRPr="00EB66ED" w:rsidRDefault="006B6BD1" w:rsidP="006B6BD1">
            <w:pPr>
              <w:spacing w:before="60" w:after="60"/>
              <w:ind w:left="30" w:right="45" w:hanging="30"/>
              <w:jc w:val="right"/>
              <w:rPr>
                <w:rFonts w:cs="Arial"/>
                <w:color w:val="auto"/>
                <w:sz w:val="17"/>
                <w:szCs w:val="17"/>
              </w:rPr>
            </w:pPr>
            <w:r w:rsidRPr="00EB66ED">
              <w:rPr>
                <w:rFonts w:cs="Arial"/>
                <w:color w:val="auto"/>
                <w:sz w:val="17"/>
                <w:szCs w:val="17"/>
              </w:rPr>
              <w:t>1,260,263</w:t>
            </w:r>
          </w:p>
        </w:tc>
      </w:tr>
      <w:tr w:rsidR="006B6BD1" w:rsidRPr="00C03AA9" w14:paraId="3068C900" w14:textId="77777777" w:rsidTr="00DA0F03">
        <w:trPr>
          <w:gridAfter w:val="1"/>
          <w:wAfter w:w="139" w:type="dxa"/>
        </w:trPr>
        <w:tc>
          <w:tcPr>
            <w:tcW w:w="3193" w:type="dxa"/>
            <w:tcBorders>
              <w:top w:val="nil"/>
              <w:left w:val="nil"/>
              <w:bottom w:val="single" w:sz="2" w:space="0" w:color="53565A" w:themeColor="accent3"/>
              <w:right w:val="nil"/>
            </w:tcBorders>
          </w:tcPr>
          <w:p w14:paraId="4184C37B" w14:textId="77777777" w:rsidR="006B6BD1" w:rsidRPr="00EB66ED" w:rsidRDefault="006B6BD1" w:rsidP="006B6BD1">
            <w:pPr>
              <w:spacing w:before="60" w:after="60"/>
              <w:ind w:left="30" w:right="45" w:hanging="30"/>
              <w:rPr>
                <w:rFonts w:cs="Arial"/>
                <w:color w:val="auto"/>
                <w:sz w:val="17"/>
                <w:szCs w:val="17"/>
              </w:rPr>
            </w:pPr>
            <w:r w:rsidRPr="00EB66ED">
              <w:rPr>
                <w:rFonts w:cs="Arial"/>
                <w:color w:val="auto"/>
                <w:sz w:val="17"/>
                <w:szCs w:val="17"/>
              </w:rPr>
              <w:t>Supply of services</w:t>
            </w:r>
          </w:p>
        </w:tc>
        <w:tc>
          <w:tcPr>
            <w:tcW w:w="2136" w:type="dxa"/>
            <w:tcBorders>
              <w:top w:val="nil"/>
              <w:left w:val="nil"/>
              <w:bottom w:val="single" w:sz="2" w:space="0" w:color="53565A" w:themeColor="accent3"/>
              <w:right w:val="nil"/>
            </w:tcBorders>
            <w:shd w:val="clear" w:color="auto" w:fill="E7E7E8" w:themeFill="accent4" w:themeFillTint="33"/>
          </w:tcPr>
          <w:p w14:paraId="1D4C2EA9" w14:textId="77777777" w:rsidR="006B6BD1" w:rsidRPr="00EB66ED" w:rsidRDefault="00F06E87" w:rsidP="006B6BD1">
            <w:pPr>
              <w:spacing w:before="60" w:after="60"/>
              <w:ind w:left="30" w:right="45" w:hanging="30"/>
              <w:jc w:val="right"/>
              <w:rPr>
                <w:rFonts w:cs="Arial"/>
                <w:color w:val="auto"/>
                <w:sz w:val="17"/>
                <w:szCs w:val="17"/>
              </w:rPr>
            </w:pPr>
            <w:r>
              <w:rPr>
                <w:rFonts w:cs="Arial"/>
                <w:color w:val="auto"/>
                <w:sz w:val="17"/>
                <w:szCs w:val="17"/>
              </w:rPr>
              <w:t>-</w:t>
            </w:r>
          </w:p>
        </w:tc>
        <w:tc>
          <w:tcPr>
            <w:tcW w:w="2045" w:type="dxa"/>
            <w:gridSpan w:val="2"/>
            <w:tcBorders>
              <w:top w:val="nil"/>
              <w:left w:val="nil"/>
              <w:bottom w:val="single" w:sz="2" w:space="0" w:color="53565A" w:themeColor="accent3"/>
              <w:right w:val="nil"/>
            </w:tcBorders>
          </w:tcPr>
          <w:p w14:paraId="0EA6CF3B" w14:textId="77777777" w:rsidR="006B6BD1" w:rsidRPr="00EB66ED" w:rsidRDefault="006B6BD1" w:rsidP="006B6BD1">
            <w:pPr>
              <w:spacing w:before="60" w:after="60"/>
              <w:ind w:left="30" w:right="45" w:hanging="30"/>
              <w:jc w:val="right"/>
              <w:rPr>
                <w:rFonts w:cs="Arial"/>
                <w:color w:val="auto"/>
                <w:sz w:val="17"/>
                <w:szCs w:val="17"/>
              </w:rPr>
            </w:pPr>
            <w:r w:rsidRPr="00EB66ED">
              <w:rPr>
                <w:rFonts w:cs="Arial"/>
                <w:color w:val="auto"/>
                <w:sz w:val="17"/>
                <w:szCs w:val="17"/>
              </w:rPr>
              <w:t>139,879</w:t>
            </w:r>
          </w:p>
        </w:tc>
      </w:tr>
      <w:tr w:rsidR="006B6BD1" w:rsidRPr="00C03AA9" w14:paraId="28DC9B89" w14:textId="77777777" w:rsidTr="00DA0F03">
        <w:trPr>
          <w:gridAfter w:val="1"/>
          <w:wAfter w:w="139" w:type="dxa"/>
        </w:trPr>
        <w:tc>
          <w:tcPr>
            <w:tcW w:w="3193" w:type="dxa"/>
            <w:tcBorders>
              <w:top w:val="single" w:sz="2" w:space="0" w:color="53565A" w:themeColor="accent3"/>
              <w:left w:val="nil"/>
              <w:bottom w:val="single" w:sz="12" w:space="0" w:color="53565A" w:themeColor="accent3"/>
              <w:right w:val="nil"/>
            </w:tcBorders>
          </w:tcPr>
          <w:p w14:paraId="3EF3D22D" w14:textId="77777777" w:rsidR="006B6BD1" w:rsidRPr="00EB66ED" w:rsidRDefault="006B6BD1" w:rsidP="00152DAF">
            <w:pPr>
              <w:spacing w:before="60" w:after="60"/>
              <w:ind w:left="30" w:right="45" w:hanging="30"/>
              <w:rPr>
                <w:rFonts w:cs="Arial"/>
                <w:b/>
                <w:color w:val="auto"/>
                <w:sz w:val="17"/>
                <w:szCs w:val="17"/>
              </w:rPr>
            </w:pPr>
            <w:r w:rsidRPr="00EB66ED">
              <w:rPr>
                <w:rFonts w:cs="Arial"/>
                <w:b/>
                <w:color w:val="auto"/>
                <w:sz w:val="17"/>
                <w:szCs w:val="17"/>
              </w:rPr>
              <w:t xml:space="preserve">Total </w:t>
            </w:r>
            <w:r w:rsidR="00152DAF">
              <w:rPr>
                <w:rFonts w:cs="Arial"/>
                <w:b/>
                <w:color w:val="auto"/>
                <w:sz w:val="17"/>
                <w:szCs w:val="17"/>
              </w:rPr>
              <w:t>r</w:t>
            </w:r>
            <w:r w:rsidR="00FE56E9">
              <w:rPr>
                <w:rFonts w:cs="Arial"/>
                <w:b/>
                <w:color w:val="auto"/>
                <w:sz w:val="17"/>
                <w:szCs w:val="17"/>
              </w:rPr>
              <w:t xml:space="preserve">egistration and </w:t>
            </w:r>
            <w:r w:rsidR="00FE56E9">
              <w:rPr>
                <w:rFonts w:cs="Arial"/>
                <w:b/>
                <w:color w:val="auto"/>
                <w:sz w:val="17"/>
                <w:szCs w:val="17"/>
              </w:rPr>
              <w:br/>
              <w:t>a</w:t>
            </w:r>
            <w:r w:rsidR="00F06E87">
              <w:rPr>
                <w:rFonts w:cs="Arial"/>
                <w:b/>
                <w:color w:val="auto"/>
                <w:sz w:val="17"/>
                <w:szCs w:val="17"/>
              </w:rPr>
              <w:t>ccreditation fees</w:t>
            </w:r>
          </w:p>
        </w:tc>
        <w:tc>
          <w:tcPr>
            <w:tcW w:w="2136" w:type="dxa"/>
            <w:tcBorders>
              <w:top w:val="single" w:sz="2" w:space="0" w:color="53565A" w:themeColor="accent3"/>
              <w:left w:val="nil"/>
              <w:bottom w:val="single" w:sz="12" w:space="0" w:color="53565A" w:themeColor="accent3"/>
              <w:right w:val="nil"/>
            </w:tcBorders>
            <w:shd w:val="clear" w:color="auto" w:fill="E7E7E8" w:themeFill="accent4" w:themeFillTint="33"/>
          </w:tcPr>
          <w:p w14:paraId="2AD2E5A3" w14:textId="77777777" w:rsidR="006B6BD1" w:rsidRPr="00EB66ED" w:rsidRDefault="00F06E87" w:rsidP="006B6BD1">
            <w:pPr>
              <w:spacing w:before="60" w:after="60"/>
              <w:ind w:left="30" w:right="45" w:hanging="30"/>
              <w:jc w:val="right"/>
              <w:rPr>
                <w:rFonts w:cs="Arial"/>
                <w:b/>
                <w:color w:val="auto"/>
                <w:sz w:val="17"/>
                <w:szCs w:val="17"/>
              </w:rPr>
            </w:pPr>
            <w:r>
              <w:rPr>
                <w:rFonts w:cs="Arial"/>
                <w:b/>
                <w:color w:val="auto"/>
                <w:sz w:val="17"/>
                <w:szCs w:val="17"/>
              </w:rPr>
              <w:t>1,214,175</w:t>
            </w:r>
          </w:p>
        </w:tc>
        <w:tc>
          <w:tcPr>
            <w:tcW w:w="2045" w:type="dxa"/>
            <w:gridSpan w:val="2"/>
            <w:tcBorders>
              <w:top w:val="single" w:sz="2" w:space="0" w:color="53565A" w:themeColor="accent3"/>
              <w:left w:val="nil"/>
              <w:bottom w:val="single" w:sz="12" w:space="0" w:color="53565A" w:themeColor="accent3"/>
              <w:right w:val="nil"/>
            </w:tcBorders>
          </w:tcPr>
          <w:p w14:paraId="77C05728" w14:textId="77777777" w:rsidR="006B6BD1" w:rsidRPr="00EB66ED" w:rsidRDefault="006B6BD1" w:rsidP="006B6BD1">
            <w:pPr>
              <w:spacing w:before="60" w:after="60"/>
              <w:ind w:left="30" w:right="45" w:hanging="30"/>
              <w:jc w:val="right"/>
              <w:rPr>
                <w:rFonts w:cs="Arial"/>
                <w:b/>
                <w:color w:val="auto"/>
                <w:sz w:val="17"/>
                <w:szCs w:val="17"/>
              </w:rPr>
            </w:pPr>
            <w:r w:rsidRPr="00EB66ED">
              <w:rPr>
                <w:rFonts w:cs="Arial"/>
                <w:b/>
                <w:color w:val="auto"/>
                <w:sz w:val="17"/>
                <w:szCs w:val="17"/>
              </w:rPr>
              <w:t>1,400,142</w:t>
            </w:r>
          </w:p>
        </w:tc>
      </w:tr>
      <w:tr w:rsidR="00C03AA9" w:rsidRPr="009D3EA9" w14:paraId="1340231A" w14:textId="77777777" w:rsidTr="00DA0F03">
        <w:trPr>
          <w:gridAfter w:val="1"/>
          <w:wAfter w:w="139" w:type="dxa"/>
        </w:trPr>
        <w:tc>
          <w:tcPr>
            <w:tcW w:w="7374" w:type="dxa"/>
            <w:gridSpan w:val="4"/>
            <w:tcBorders>
              <w:top w:val="single" w:sz="12" w:space="0" w:color="53565A" w:themeColor="accent3"/>
              <w:left w:val="nil"/>
              <w:bottom w:val="nil"/>
              <w:right w:val="nil"/>
            </w:tcBorders>
          </w:tcPr>
          <w:p w14:paraId="32478FF1" w14:textId="77777777" w:rsidR="00C03AA9" w:rsidRPr="00786679" w:rsidRDefault="00C6599F" w:rsidP="00DA0F03">
            <w:pPr>
              <w:spacing w:before="240" w:after="240" w:line="240" w:lineRule="auto"/>
              <w:ind w:left="30" w:hanging="30"/>
              <w:rPr>
                <w:rFonts w:cs="Arial"/>
                <w:color w:val="000000" w:themeColor="text1"/>
                <w:sz w:val="18"/>
                <w:szCs w:val="18"/>
                <w:lang w:eastAsia="en-US"/>
              </w:rPr>
            </w:pPr>
            <w:r w:rsidRPr="00786679">
              <w:rPr>
                <w:rFonts w:cs="Arial"/>
                <w:color w:val="000000" w:themeColor="text1"/>
                <w:sz w:val="18"/>
                <w:szCs w:val="18"/>
                <w:lang w:eastAsia="en-US"/>
              </w:rPr>
              <w:t>Income from r</w:t>
            </w:r>
            <w:r w:rsidR="00C03AA9" w:rsidRPr="00786679">
              <w:rPr>
                <w:rFonts w:cs="Arial"/>
                <w:color w:val="000000" w:themeColor="text1"/>
                <w:sz w:val="18"/>
                <w:szCs w:val="18"/>
                <w:lang w:eastAsia="en-US"/>
              </w:rPr>
              <w:t>egistration and accreditation fees is recognised when:</w:t>
            </w:r>
          </w:p>
          <w:p w14:paraId="7E69DABA" w14:textId="1CC917D4" w:rsidR="00C03AA9" w:rsidRPr="00786679" w:rsidRDefault="00C03AA9" w:rsidP="002727C9">
            <w:pPr>
              <w:pStyle w:val="ListParagraph"/>
              <w:numPr>
                <w:ilvl w:val="0"/>
                <w:numId w:val="34"/>
              </w:numPr>
              <w:spacing w:before="120" w:after="180" w:line="240" w:lineRule="auto"/>
              <w:ind w:left="314" w:hanging="284"/>
              <w:contextualSpacing w:val="0"/>
              <w:rPr>
                <w:rFonts w:cs="Arial"/>
                <w:color w:val="000000" w:themeColor="text1"/>
                <w:sz w:val="18"/>
                <w:szCs w:val="18"/>
              </w:rPr>
            </w:pPr>
            <w:r w:rsidRPr="00786679">
              <w:rPr>
                <w:rFonts w:cs="Arial"/>
                <w:color w:val="000000" w:themeColor="text1"/>
                <w:sz w:val="18"/>
                <w:szCs w:val="18"/>
              </w:rPr>
              <w:t xml:space="preserve">the amount of income, </w:t>
            </w:r>
            <w:r w:rsidRPr="00786679">
              <w:rPr>
                <w:rFonts w:cs="Arial"/>
                <w:color w:val="000000" w:themeColor="text1"/>
                <w:sz w:val="18"/>
                <w:szCs w:val="18"/>
                <w:lang w:eastAsia="en-US"/>
              </w:rPr>
              <w:t>and</w:t>
            </w:r>
            <w:r w:rsidRPr="00786679">
              <w:rPr>
                <w:rFonts w:cs="Arial"/>
                <w:color w:val="000000" w:themeColor="text1"/>
                <w:sz w:val="18"/>
                <w:szCs w:val="18"/>
              </w:rPr>
              <w:t xml:space="preserve"> the costs incurred or to be incurred in respect of the transactions, can be reliably measured</w:t>
            </w:r>
            <w:r w:rsidR="00B0167A">
              <w:rPr>
                <w:rFonts w:cs="Arial"/>
                <w:color w:val="000000" w:themeColor="text1"/>
                <w:sz w:val="18"/>
                <w:szCs w:val="18"/>
              </w:rPr>
              <w:t>,</w:t>
            </w:r>
            <w:r w:rsidRPr="00786679">
              <w:rPr>
                <w:rFonts w:cs="Arial"/>
                <w:color w:val="000000" w:themeColor="text1"/>
                <w:sz w:val="18"/>
                <w:szCs w:val="18"/>
              </w:rPr>
              <w:t xml:space="preserve"> and</w:t>
            </w:r>
          </w:p>
          <w:p w14:paraId="3DF90B08" w14:textId="77777777" w:rsidR="00C03AA9" w:rsidRPr="00786679" w:rsidRDefault="00C03AA9" w:rsidP="002727C9">
            <w:pPr>
              <w:pStyle w:val="ListParagraph"/>
              <w:numPr>
                <w:ilvl w:val="0"/>
                <w:numId w:val="34"/>
              </w:numPr>
              <w:spacing w:before="120" w:after="180" w:line="240" w:lineRule="auto"/>
              <w:ind w:left="314" w:hanging="284"/>
              <w:contextualSpacing w:val="0"/>
              <w:rPr>
                <w:rFonts w:cs="Arial"/>
                <w:color w:val="000000" w:themeColor="text1"/>
                <w:sz w:val="18"/>
                <w:szCs w:val="18"/>
                <w:lang w:eastAsia="en-US"/>
              </w:rPr>
            </w:pPr>
            <w:r w:rsidRPr="00786679">
              <w:rPr>
                <w:rFonts w:cs="Arial"/>
                <w:color w:val="000000" w:themeColor="text1"/>
                <w:sz w:val="18"/>
                <w:szCs w:val="18"/>
                <w:lang w:eastAsia="en-US"/>
              </w:rPr>
              <w:t>it is probable that the economic benefits associated with the transaction will flow to the VRQA.</w:t>
            </w:r>
          </w:p>
          <w:p w14:paraId="1628F652" w14:textId="77777777" w:rsidR="00C03AA9" w:rsidRPr="00786679" w:rsidRDefault="00C03AA9" w:rsidP="00DB7024">
            <w:pPr>
              <w:spacing w:before="120" w:after="180" w:line="240" w:lineRule="auto"/>
              <w:ind w:left="30"/>
              <w:rPr>
                <w:rFonts w:cs="Arial"/>
                <w:color w:val="000000" w:themeColor="text1"/>
                <w:sz w:val="18"/>
                <w:szCs w:val="18"/>
                <w:lang w:eastAsia="en-US"/>
              </w:rPr>
            </w:pPr>
            <w:r w:rsidRPr="00786679">
              <w:rPr>
                <w:rFonts w:cs="Arial"/>
                <w:color w:val="000000" w:themeColor="text1"/>
                <w:sz w:val="18"/>
                <w:szCs w:val="18"/>
                <w:lang w:eastAsia="en-US"/>
              </w:rPr>
              <w:t xml:space="preserve">Income from the </w:t>
            </w:r>
            <w:r w:rsidRPr="005E6292">
              <w:rPr>
                <w:rFonts w:cs="Arial"/>
                <w:b/>
                <w:color w:val="000000" w:themeColor="text1"/>
                <w:sz w:val="18"/>
                <w:szCs w:val="18"/>
                <w:lang w:eastAsia="en-US"/>
              </w:rPr>
              <w:t>supply of services</w:t>
            </w:r>
            <w:r w:rsidRPr="00786679">
              <w:rPr>
                <w:rFonts w:cs="Arial"/>
                <w:color w:val="000000" w:themeColor="text1"/>
                <w:sz w:val="18"/>
                <w:szCs w:val="18"/>
                <w:lang w:eastAsia="en-US"/>
              </w:rPr>
              <w:t xml:space="preserve"> is recognised by reference to the stage of completion of the services being performed. The income is recognised when:</w:t>
            </w:r>
          </w:p>
          <w:p w14:paraId="3C7E550C" w14:textId="7405FAA1" w:rsidR="00C03AA9" w:rsidRPr="00786679" w:rsidRDefault="00C03AA9" w:rsidP="002727C9">
            <w:pPr>
              <w:pStyle w:val="ListParagraph"/>
              <w:numPr>
                <w:ilvl w:val="0"/>
                <w:numId w:val="34"/>
              </w:numPr>
              <w:spacing w:before="120" w:after="180" w:line="240" w:lineRule="auto"/>
              <w:ind w:left="314" w:hanging="284"/>
              <w:contextualSpacing w:val="0"/>
              <w:rPr>
                <w:rFonts w:cs="Arial"/>
                <w:color w:val="000000" w:themeColor="text1"/>
                <w:sz w:val="18"/>
                <w:szCs w:val="18"/>
                <w:lang w:eastAsia="en-US"/>
              </w:rPr>
            </w:pPr>
            <w:r w:rsidRPr="00786679">
              <w:rPr>
                <w:rFonts w:cs="Arial"/>
                <w:color w:val="000000" w:themeColor="text1"/>
                <w:sz w:val="18"/>
                <w:szCs w:val="18"/>
                <w:lang w:eastAsia="en-US"/>
              </w:rPr>
              <w:t>the amount of the income, stage of completion and transaction costs incurred can be reliably measured</w:t>
            </w:r>
            <w:r w:rsidR="00B0167A">
              <w:rPr>
                <w:rFonts w:cs="Arial"/>
                <w:color w:val="000000" w:themeColor="text1"/>
                <w:sz w:val="18"/>
                <w:szCs w:val="18"/>
                <w:lang w:eastAsia="en-US"/>
              </w:rPr>
              <w:t>,</w:t>
            </w:r>
            <w:r w:rsidRPr="00786679">
              <w:rPr>
                <w:rFonts w:cs="Arial"/>
                <w:color w:val="000000" w:themeColor="text1"/>
                <w:sz w:val="18"/>
                <w:szCs w:val="18"/>
                <w:lang w:eastAsia="en-US"/>
              </w:rPr>
              <w:t xml:space="preserve"> and</w:t>
            </w:r>
          </w:p>
          <w:p w14:paraId="55917C1C" w14:textId="77777777" w:rsidR="00C03AA9" w:rsidRPr="00786679" w:rsidRDefault="00C03AA9" w:rsidP="002727C9">
            <w:pPr>
              <w:pStyle w:val="ListParagraph"/>
              <w:numPr>
                <w:ilvl w:val="0"/>
                <w:numId w:val="34"/>
              </w:numPr>
              <w:spacing w:before="120" w:after="180" w:line="240" w:lineRule="auto"/>
              <w:ind w:left="314" w:hanging="284"/>
              <w:contextualSpacing w:val="0"/>
              <w:rPr>
                <w:rFonts w:cs="Arial"/>
                <w:color w:val="000000" w:themeColor="text1"/>
                <w:sz w:val="18"/>
                <w:szCs w:val="18"/>
                <w:lang w:eastAsia="en-US"/>
              </w:rPr>
            </w:pPr>
            <w:r w:rsidRPr="00786679">
              <w:rPr>
                <w:rFonts w:cs="Arial"/>
                <w:color w:val="000000" w:themeColor="text1"/>
                <w:sz w:val="18"/>
                <w:szCs w:val="18"/>
                <w:lang w:eastAsia="en-US"/>
              </w:rPr>
              <w:t>it is probable that the economic benefits associated with the transaction will flow to the VRQA.</w:t>
            </w:r>
          </w:p>
          <w:p w14:paraId="49531457" w14:textId="77777777" w:rsidR="00C03AA9" w:rsidRPr="009D3EA9" w:rsidRDefault="00C03AA9" w:rsidP="00DA0F03">
            <w:pPr>
              <w:spacing w:before="120" w:after="180" w:line="240" w:lineRule="auto"/>
              <w:ind w:left="30" w:hanging="30"/>
              <w:rPr>
                <w:rFonts w:cs="Arial"/>
                <w:color w:val="auto"/>
                <w:sz w:val="18"/>
                <w:szCs w:val="18"/>
                <w:lang w:eastAsia="en-US"/>
              </w:rPr>
            </w:pPr>
            <w:r w:rsidRPr="00786679">
              <w:rPr>
                <w:rFonts w:cs="Arial"/>
                <w:color w:val="000000" w:themeColor="text1"/>
                <w:sz w:val="18"/>
                <w:szCs w:val="18"/>
                <w:lang w:eastAsia="en-US"/>
              </w:rPr>
              <w:t>Under this method, income is recognised by reference to labour hours supplied</w:t>
            </w:r>
            <w:r w:rsidR="00F06E87">
              <w:rPr>
                <w:rFonts w:cs="Arial"/>
                <w:color w:val="000000" w:themeColor="text1"/>
                <w:sz w:val="18"/>
                <w:szCs w:val="18"/>
                <w:lang w:eastAsia="en-US"/>
              </w:rPr>
              <w:t>,</w:t>
            </w:r>
            <w:r w:rsidRPr="00786679">
              <w:rPr>
                <w:rFonts w:cs="Arial"/>
                <w:color w:val="000000" w:themeColor="text1"/>
                <w:sz w:val="18"/>
                <w:szCs w:val="18"/>
                <w:lang w:eastAsia="en-US"/>
              </w:rPr>
              <w:t xml:space="preserve"> or to labour hours supplied as a percentage of total services to be performed</w:t>
            </w:r>
            <w:r w:rsidR="00F06E87">
              <w:rPr>
                <w:rFonts w:cs="Arial"/>
                <w:color w:val="000000" w:themeColor="text1"/>
                <w:sz w:val="18"/>
                <w:szCs w:val="18"/>
                <w:lang w:eastAsia="en-US"/>
              </w:rPr>
              <w:t>,</w:t>
            </w:r>
            <w:r w:rsidRPr="00786679">
              <w:rPr>
                <w:rFonts w:cs="Arial"/>
                <w:color w:val="000000" w:themeColor="text1"/>
                <w:sz w:val="18"/>
                <w:szCs w:val="18"/>
                <w:lang w:eastAsia="en-US"/>
              </w:rPr>
              <w:t xml:space="preserve"> in each annual reporting period.</w:t>
            </w:r>
          </w:p>
        </w:tc>
      </w:tr>
      <w:tr w:rsidR="006D29E0" w:rsidRPr="003213FD" w14:paraId="7C6CB1B8" w14:textId="77777777" w:rsidTr="00DA0F03">
        <w:trPr>
          <w:gridAfter w:val="1"/>
          <w:wAfter w:w="139" w:type="dxa"/>
        </w:trPr>
        <w:tc>
          <w:tcPr>
            <w:tcW w:w="7374" w:type="dxa"/>
            <w:gridSpan w:val="4"/>
            <w:tcBorders>
              <w:top w:val="nil"/>
              <w:left w:val="nil"/>
              <w:bottom w:val="nil"/>
              <w:right w:val="nil"/>
            </w:tcBorders>
          </w:tcPr>
          <w:p w14:paraId="1E8F5997" w14:textId="1AC4AE66" w:rsidR="006D29E0" w:rsidRPr="003213FD" w:rsidRDefault="00B90E4D" w:rsidP="006C7506">
            <w:pPr>
              <w:spacing w:before="120" w:after="240" w:line="240" w:lineRule="auto"/>
              <w:ind w:left="-113" w:right="1134"/>
              <w:rPr>
                <w:rFonts w:cs="Arial"/>
                <w:color w:val="auto"/>
                <w:sz w:val="24"/>
                <w:szCs w:val="16"/>
              </w:rPr>
            </w:pPr>
            <w:r>
              <w:rPr>
                <w:rFonts w:cs="Arial"/>
                <w:color w:val="auto"/>
                <w:sz w:val="24"/>
                <w:szCs w:val="18"/>
                <w:lang w:eastAsia="en-US"/>
              </w:rPr>
              <w:t xml:space="preserve">2.2.3 </w:t>
            </w:r>
            <w:r w:rsidR="006D29E0" w:rsidRPr="003213FD">
              <w:rPr>
                <w:rFonts w:cs="Arial"/>
                <w:color w:val="auto"/>
                <w:sz w:val="24"/>
                <w:szCs w:val="18"/>
                <w:lang w:eastAsia="en-US"/>
              </w:rPr>
              <w:t>Grants</w:t>
            </w:r>
          </w:p>
        </w:tc>
      </w:tr>
      <w:tr w:rsidR="002D2501" w:rsidRPr="006D29E0" w14:paraId="7D39AD25" w14:textId="77777777" w:rsidTr="00DA0F03">
        <w:trPr>
          <w:gridAfter w:val="1"/>
          <w:wAfter w:w="139" w:type="dxa"/>
        </w:trPr>
        <w:tc>
          <w:tcPr>
            <w:tcW w:w="3193" w:type="dxa"/>
            <w:tcBorders>
              <w:top w:val="nil"/>
              <w:left w:val="nil"/>
              <w:bottom w:val="single" w:sz="18" w:space="0" w:color="53565A" w:themeColor="accent3"/>
              <w:right w:val="nil"/>
            </w:tcBorders>
            <w:shd w:val="clear" w:color="auto" w:fill="53565A" w:themeFill="accent3"/>
          </w:tcPr>
          <w:p w14:paraId="70EAE510" w14:textId="77777777" w:rsidR="002D2501" w:rsidRPr="00EB66ED" w:rsidRDefault="002D2501" w:rsidP="00B90E4D">
            <w:pPr>
              <w:spacing w:before="60" w:after="60" w:line="240" w:lineRule="auto"/>
              <w:rPr>
                <w:rFonts w:cs="Arial"/>
                <w:color w:val="FFFFFF" w:themeColor="background1"/>
                <w:sz w:val="17"/>
                <w:szCs w:val="17"/>
              </w:rPr>
            </w:pPr>
          </w:p>
        </w:tc>
        <w:tc>
          <w:tcPr>
            <w:tcW w:w="2218" w:type="dxa"/>
            <w:gridSpan w:val="2"/>
            <w:tcBorders>
              <w:top w:val="nil"/>
              <w:left w:val="nil"/>
              <w:bottom w:val="single" w:sz="18" w:space="0" w:color="53565A" w:themeColor="accent3"/>
              <w:right w:val="nil"/>
            </w:tcBorders>
            <w:shd w:val="clear" w:color="auto" w:fill="53565A" w:themeFill="accent3"/>
          </w:tcPr>
          <w:p w14:paraId="7E629583" w14:textId="77777777" w:rsidR="002D2501" w:rsidRPr="00EB66ED" w:rsidRDefault="00320A35" w:rsidP="00B90E4D">
            <w:pPr>
              <w:spacing w:before="60" w:after="60" w:line="240" w:lineRule="auto"/>
              <w:jc w:val="right"/>
              <w:rPr>
                <w:rFonts w:cs="Arial"/>
                <w:b/>
                <w:color w:val="FFFFFF" w:themeColor="background1"/>
                <w:sz w:val="17"/>
                <w:szCs w:val="17"/>
              </w:rPr>
            </w:pPr>
            <w:r>
              <w:rPr>
                <w:rFonts w:cs="Arial"/>
                <w:b/>
                <w:color w:val="FFFFFF" w:themeColor="background1"/>
                <w:sz w:val="17"/>
                <w:szCs w:val="17"/>
              </w:rPr>
              <w:t>2018</w:t>
            </w:r>
            <w:r w:rsidR="002D2501">
              <w:rPr>
                <w:rFonts w:cs="Arial"/>
                <w:b/>
                <w:color w:val="FFFFFF" w:themeColor="background1"/>
                <w:sz w:val="17"/>
                <w:szCs w:val="17"/>
              </w:rPr>
              <w:t xml:space="preserve">                                   </w:t>
            </w:r>
            <w:r w:rsidR="002D2501" w:rsidRPr="00EB66ED">
              <w:rPr>
                <w:rFonts w:cs="Arial"/>
                <w:b/>
                <w:color w:val="FFFFFF" w:themeColor="background1"/>
                <w:sz w:val="17"/>
                <w:szCs w:val="17"/>
              </w:rPr>
              <w:t>$</w:t>
            </w:r>
          </w:p>
        </w:tc>
        <w:tc>
          <w:tcPr>
            <w:tcW w:w="1963" w:type="dxa"/>
            <w:tcBorders>
              <w:top w:val="nil"/>
              <w:left w:val="nil"/>
              <w:bottom w:val="single" w:sz="18" w:space="0" w:color="53565A" w:themeColor="accent3"/>
              <w:right w:val="nil"/>
            </w:tcBorders>
            <w:shd w:val="clear" w:color="auto" w:fill="53565A" w:themeFill="accent3"/>
          </w:tcPr>
          <w:p w14:paraId="270EC8CA" w14:textId="77777777" w:rsidR="002D2501" w:rsidRPr="00EB66ED" w:rsidRDefault="00320A35" w:rsidP="00B90E4D">
            <w:pPr>
              <w:spacing w:before="60" w:after="60" w:line="240" w:lineRule="auto"/>
              <w:jc w:val="right"/>
              <w:rPr>
                <w:rFonts w:cs="Arial"/>
                <w:b/>
                <w:color w:val="FFFFFF" w:themeColor="background1"/>
                <w:sz w:val="17"/>
                <w:szCs w:val="17"/>
              </w:rPr>
            </w:pPr>
            <w:r>
              <w:rPr>
                <w:rFonts w:cs="Arial"/>
                <w:b/>
                <w:color w:val="FFFFFF" w:themeColor="background1"/>
                <w:sz w:val="17"/>
                <w:szCs w:val="17"/>
              </w:rPr>
              <w:t>2017</w:t>
            </w:r>
            <w:r w:rsidR="002D2501">
              <w:rPr>
                <w:rFonts w:cs="Arial"/>
                <w:b/>
                <w:color w:val="FFFFFF" w:themeColor="background1"/>
                <w:sz w:val="17"/>
                <w:szCs w:val="17"/>
              </w:rPr>
              <w:t xml:space="preserve">                             </w:t>
            </w:r>
            <w:r w:rsidR="002D2501" w:rsidRPr="00EB66ED">
              <w:rPr>
                <w:rFonts w:cs="Arial"/>
                <w:b/>
                <w:color w:val="FFFFFF" w:themeColor="background1"/>
                <w:sz w:val="17"/>
                <w:szCs w:val="17"/>
              </w:rPr>
              <w:t>$</w:t>
            </w:r>
          </w:p>
        </w:tc>
      </w:tr>
      <w:tr w:rsidR="00320A35" w:rsidRPr="00C03AA9" w14:paraId="512FF29A" w14:textId="77777777" w:rsidTr="00DA0F03">
        <w:trPr>
          <w:gridAfter w:val="1"/>
          <w:wAfter w:w="139" w:type="dxa"/>
        </w:trPr>
        <w:tc>
          <w:tcPr>
            <w:tcW w:w="3193" w:type="dxa"/>
            <w:tcBorders>
              <w:top w:val="single" w:sz="18" w:space="0" w:color="53565A" w:themeColor="accent3"/>
              <w:left w:val="nil"/>
              <w:bottom w:val="nil"/>
              <w:right w:val="nil"/>
            </w:tcBorders>
          </w:tcPr>
          <w:p w14:paraId="28B45463" w14:textId="77777777" w:rsidR="00320A35" w:rsidRPr="00EB66ED" w:rsidRDefault="00320A35" w:rsidP="00320A35">
            <w:pPr>
              <w:spacing w:before="60" w:after="60" w:line="240" w:lineRule="auto"/>
              <w:rPr>
                <w:rFonts w:cs="Arial"/>
                <w:color w:val="auto"/>
                <w:sz w:val="17"/>
                <w:szCs w:val="17"/>
              </w:rPr>
            </w:pPr>
            <w:r w:rsidRPr="00EB66ED">
              <w:rPr>
                <w:rFonts w:cs="Arial"/>
                <w:color w:val="auto"/>
                <w:sz w:val="17"/>
                <w:szCs w:val="17"/>
              </w:rPr>
              <w:t>General purpose</w:t>
            </w:r>
          </w:p>
        </w:tc>
        <w:tc>
          <w:tcPr>
            <w:tcW w:w="2218" w:type="dxa"/>
            <w:gridSpan w:val="2"/>
            <w:tcBorders>
              <w:top w:val="single" w:sz="18" w:space="0" w:color="53565A" w:themeColor="accent3"/>
              <w:left w:val="nil"/>
              <w:bottom w:val="nil"/>
              <w:right w:val="nil"/>
            </w:tcBorders>
            <w:shd w:val="clear" w:color="auto" w:fill="E7E7E8" w:themeFill="accent4" w:themeFillTint="33"/>
          </w:tcPr>
          <w:p w14:paraId="29161BD4" w14:textId="77777777" w:rsidR="00320A35" w:rsidRPr="00EB66ED" w:rsidRDefault="00F06E87" w:rsidP="00320A35">
            <w:pPr>
              <w:spacing w:before="60" w:after="60" w:line="240" w:lineRule="auto"/>
              <w:jc w:val="right"/>
              <w:rPr>
                <w:rFonts w:cs="Arial"/>
                <w:color w:val="auto"/>
                <w:sz w:val="17"/>
                <w:szCs w:val="17"/>
              </w:rPr>
            </w:pPr>
            <w:r>
              <w:rPr>
                <w:rFonts w:cs="Arial"/>
                <w:color w:val="auto"/>
                <w:sz w:val="17"/>
                <w:szCs w:val="17"/>
              </w:rPr>
              <w:t>11,168,586</w:t>
            </w:r>
          </w:p>
        </w:tc>
        <w:tc>
          <w:tcPr>
            <w:tcW w:w="1963" w:type="dxa"/>
            <w:tcBorders>
              <w:top w:val="single" w:sz="18" w:space="0" w:color="53565A" w:themeColor="accent3"/>
              <w:left w:val="nil"/>
              <w:bottom w:val="nil"/>
              <w:right w:val="nil"/>
            </w:tcBorders>
          </w:tcPr>
          <w:p w14:paraId="503660E4" w14:textId="77777777" w:rsidR="00320A35" w:rsidRPr="00EB66ED" w:rsidRDefault="00320A35" w:rsidP="00320A35">
            <w:pPr>
              <w:spacing w:before="60" w:after="60" w:line="240" w:lineRule="auto"/>
              <w:jc w:val="right"/>
              <w:rPr>
                <w:rFonts w:cs="Arial"/>
                <w:color w:val="auto"/>
                <w:sz w:val="17"/>
                <w:szCs w:val="17"/>
              </w:rPr>
            </w:pPr>
            <w:r w:rsidRPr="00EB66ED">
              <w:rPr>
                <w:rFonts w:cs="Arial"/>
                <w:color w:val="auto"/>
                <w:sz w:val="17"/>
                <w:szCs w:val="17"/>
              </w:rPr>
              <w:t>10,767,798</w:t>
            </w:r>
          </w:p>
        </w:tc>
      </w:tr>
      <w:tr w:rsidR="00320A35" w:rsidRPr="00C03AA9" w14:paraId="712B45F0" w14:textId="77777777" w:rsidTr="00DA0F03">
        <w:trPr>
          <w:gridAfter w:val="1"/>
          <w:wAfter w:w="139" w:type="dxa"/>
        </w:trPr>
        <w:tc>
          <w:tcPr>
            <w:tcW w:w="3193" w:type="dxa"/>
            <w:tcBorders>
              <w:top w:val="single" w:sz="2" w:space="0" w:color="53565A" w:themeColor="accent3"/>
              <w:left w:val="nil"/>
              <w:bottom w:val="single" w:sz="12" w:space="0" w:color="53565A" w:themeColor="accent3"/>
              <w:right w:val="nil"/>
            </w:tcBorders>
          </w:tcPr>
          <w:p w14:paraId="377AEDBD" w14:textId="77777777" w:rsidR="00320A35" w:rsidRPr="00EB66ED" w:rsidRDefault="00320A35" w:rsidP="00320A35">
            <w:pPr>
              <w:spacing w:before="60" w:after="60" w:line="240" w:lineRule="auto"/>
              <w:rPr>
                <w:rFonts w:cs="Arial"/>
                <w:b/>
                <w:color w:val="auto"/>
                <w:sz w:val="17"/>
                <w:szCs w:val="17"/>
              </w:rPr>
            </w:pPr>
            <w:r w:rsidRPr="00EB66ED">
              <w:rPr>
                <w:rFonts w:cs="Arial"/>
                <w:b/>
                <w:color w:val="auto"/>
                <w:sz w:val="17"/>
                <w:szCs w:val="17"/>
              </w:rPr>
              <w:t>Total grants</w:t>
            </w:r>
          </w:p>
        </w:tc>
        <w:tc>
          <w:tcPr>
            <w:tcW w:w="2218" w:type="dxa"/>
            <w:gridSpan w:val="2"/>
            <w:tcBorders>
              <w:top w:val="single" w:sz="2" w:space="0" w:color="53565A" w:themeColor="accent3"/>
              <w:left w:val="nil"/>
              <w:bottom w:val="single" w:sz="12" w:space="0" w:color="53565A" w:themeColor="accent3"/>
              <w:right w:val="nil"/>
            </w:tcBorders>
            <w:shd w:val="clear" w:color="auto" w:fill="E7E7E8" w:themeFill="accent4" w:themeFillTint="33"/>
          </w:tcPr>
          <w:p w14:paraId="01FF45CE" w14:textId="77777777" w:rsidR="00320A35" w:rsidRPr="00EB66ED" w:rsidRDefault="00F06E87" w:rsidP="00320A35">
            <w:pPr>
              <w:spacing w:before="60" w:after="60" w:line="240" w:lineRule="auto"/>
              <w:jc w:val="right"/>
              <w:rPr>
                <w:rFonts w:cs="Arial"/>
                <w:b/>
                <w:color w:val="auto"/>
                <w:sz w:val="17"/>
                <w:szCs w:val="17"/>
              </w:rPr>
            </w:pPr>
            <w:r>
              <w:rPr>
                <w:rFonts w:cs="Arial"/>
                <w:b/>
                <w:color w:val="auto"/>
                <w:sz w:val="17"/>
                <w:szCs w:val="17"/>
              </w:rPr>
              <w:t>11,168,586</w:t>
            </w:r>
          </w:p>
        </w:tc>
        <w:tc>
          <w:tcPr>
            <w:tcW w:w="1963" w:type="dxa"/>
            <w:tcBorders>
              <w:top w:val="single" w:sz="2" w:space="0" w:color="53565A" w:themeColor="accent3"/>
              <w:left w:val="nil"/>
              <w:bottom w:val="single" w:sz="12" w:space="0" w:color="53565A" w:themeColor="accent3"/>
              <w:right w:val="nil"/>
            </w:tcBorders>
          </w:tcPr>
          <w:p w14:paraId="392590A8" w14:textId="77777777" w:rsidR="00320A35" w:rsidRPr="00EB66ED" w:rsidRDefault="00320A35" w:rsidP="00320A35">
            <w:pPr>
              <w:spacing w:before="60" w:after="60" w:line="240" w:lineRule="auto"/>
              <w:jc w:val="right"/>
              <w:rPr>
                <w:rFonts w:cs="Arial"/>
                <w:b/>
                <w:color w:val="auto"/>
                <w:sz w:val="17"/>
                <w:szCs w:val="17"/>
              </w:rPr>
            </w:pPr>
            <w:r w:rsidRPr="00EB66ED">
              <w:rPr>
                <w:rFonts w:cs="Arial"/>
                <w:b/>
                <w:color w:val="auto"/>
                <w:sz w:val="17"/>
                <w:szCs w:val="17"/>
              </w:rPr>
              <w:t>10,767,798</w:t>
            </w:r>
          </w:p>
        </w:tc>
      </w:tr>
      <w:tr w:rsidR="00C03AA9" w:rsidRPr="00786679" w14:paraId="2CC0AB16" w14:textId="77777777" w:rsidTr="00DA0F03">
        <w:tc>
          <w:tcPr>
            <w:tcW w:w="7513" w:type="dxa"/>
            <w:gridSpan w:val="5"/>
            <w:tcBorders>
              <w:top w:val="nil"/>
              <w:left w:val="nil"/>
              <w:bottom w:val="nil"/>
              <w:right w:val="nil"/>
            </w:tcBorders>
          </w:tcPr>
          <w:p w14:paraId="2426EEEB" w14:textId="77777777" w:rsidR="0075682A" w:rsidRPr="00786679" w:rsidRDefault="00C03AA9" w:rsidP="00DA0F03">
            <w:pPr>
              <w:spacing w:before="240" w:after="200" w:line="240" w:lineRule="auto"/>
              <w:ind w:right="-113"/>
              <w:rPr>
                <w:rFonts w:cs="Arial"/>
                <w:color w:val="000000" w:themeColor="text1"/>
                <w:sz w:val="18"/>
                <w:szCs w:val="18"/>
              </w:rPr>
            </w:pPr>
            <w:r w:rsidRPr="005E6292">
              <w:rPr>
                <w:rFonts w:cs="Arial"/>
                <w:b/>
                <w:color w:val="000000" w:themeColor="text1"/>
                <w:sz w:val="18"/>
                <w:szCs w:val="18"/>
              </w:rPr>
              <w:t>Grant income</w:t>
            </w:r>
            <w:r w:rsidRPr="00786679">
              <w:rPr>
                <w:rFonts w:cs="Arial"/>
                <w:color w:val="000000" w:themeColor="text1"/>
                <w:sz w:val="18"/>
                <w:szCs w:val="18"/>
              </w:rPr>
              <w:t xml:space="preserve"> arises from transactions in which a party provides goods or assets (or extinguishes a liability) to the VRQA without receiving approximately equal value in return.</w:t>
            </w:r>
          </w:p>
          <w:p w14:paraId="04A8620D" w14:textId="77777777" w:rsidR="00DA0F03" w:rsidRPr="00786679" w:rsidRDefault="00C03AA9" w:rsidP="00DA0F03">
            <w:pPr>
              <w:spacing w:before="120" w:after="200" w:line="240" w:lineRule="auto"/>
              <w:ind w:right="-113"/>
              <w:rPr>
                <w:rFonts w:cs="Arial"/>
                <w:color w:val="000000" w:themeColor="text1"/>
                <w:sz w:val="18"/>
                <w:szCs w:val="18"/>
              </w:rPr>
            </w:pPr>
            <w:r w:rsidRPr="00786679">
              <w:rPr>
                <w:rFonts w:cs="Arial"/>
                <w:color w:val="000000" w:themeColor="text1"/>
                <w:sz w:val="18"/>
                <w:szCs w:val="18"/>
              </w:rPr>
              <w:t>While grants may result in the provision of some goods or services to the transferring party, they do not provide a claim to receive benefits directly of approximately equal value (and are termed ‘non-reciprocal’ transfers). Receipt and sacrifice of approximately equal value may occur, but only by coincidence. For non-reciprocal grants, the VRQA recognises revenue when the g</w:t>
            </w:r>
            <w:r w:rsidR="00DA0F03" w:rsidRPr="00786679">
              <w:rPr>
                <w:rFonts w:cs="Arial"/>
                <w:color w:val="000000" w:themeColor="text1"/>
                <w:sz w:val="18"/>
                <w:szCs w:val="18"/>
              </w:rPr>
              <w:t>rant is receivable or received.</w:t>
            </w:r>
          </w:p>
          <w:p w14:paraId="4AC6346F" w14:textId="0AFF5330" w:rsidR="005E6292" w:rsidRDefault="00C03AA9" w:rsidP="00DA0F03">
            <w:pPr>
              <w:spacing w:before="120" w:after="200" w:line="240" w:lineRule="auto"/>
              <w:ind w:right="-113"/>
              <w:rPr>
                <w:rFonts w:cs="Arial"/>
                <w:color w:val="000000" w:themeColor="text1"/>
                <w:sz w:val="18"/>
                <w:szCs w:val="18"/>
              </w:rPr>
            </w:pPr>
            <w:r w:rsidRPr="00786679">
              <w:rPr>
                <w:rFonts w:cs="Arial"/>
                <w:color w:val="000000" w:themeColor="text1"/>
                <w:sz w:val="18"/>
                <w:szCs w:val="18"/>
              </w:rPr>
              <w:t xml:space="preserve">Grants can be received as </w:t>
            </w:r>
            <w:r w:rsidR="00E547A0" w:rsidRPr="005E6292">
              <w:rPr>
                <w:rFonts w:cs="Arial"/>
                <w:b/>
                <w:color w:val="000000" w:themeColor="text1"/>
                <w:sz w:val="18"/>
                <w:szCs w:val="18"/>
              </w:rPr>
              <w:t>general-purpose</w:t>
            </w:r>
            <w:r w:rsidRPr="005E6292">
              <w:rPr>
                <w:rFonts w:cs="Arial"/>
                <w:b/>
                <w:color w:val="000000" w:themeColor="text1"/>
                <w:sz w:val="18"/>
                <w:szCs w:val="18"/>
              </w:rPr>
              <w:t xml:space="preserve"> grants</w:t>
            </w:r>
            <w:r w:rsidRPr="00786679">
              <w:rPr>
                <w:rFonts w:cs="Arial"/>
                <w:color w:val="000000" w:themeColor="text1"/>
                <w:sz w:val="18"/>
                <w:szCs w:val="18"/>
              </w:rPr>
              <w:t xml:space="preserve">, which refers to grants which are not subject to conditions regarding their use. Alternatively, they may be received as </w:t>
            </w:r>
            <w:r w:rsidRPr="005E6292">
              <w:rPr>
                <w:rFonts w:cs="Arial"/>
                <w:b/>
                <w:color w:val="000000" w:themeColor="text1"/>
                <w:sz w:val="18"/>
                <w:szCs w:val="18"/>
              </w:rPr>
              <w:t>specific purpose grants</w:t>
            </w:r>
            <w:r w:rsidRPr="00786679">
              <w:rPr>
                <w:rFonts w:cs="Arial"/>
                <w:color w:val="000000" w:themeColor="text1"/>
                <w:sz w:val="18"/>
                <w:szCs w:val="18"/>
              </w:rPr>
              <w:t>, which are paid for a particular purpose and/or have conditions attached regarding their use.</w:t>
            </w:r>
            <w:r w:rsidR="00DA0F03" w:rsidRPr="00786679">
              <w:rPr>
                <w:rFonts w:cs="Arial"/>
                <w:color w:val="000000" w:themeColor="text1"/>
                <w:sz w:val="18"/>
                <w:szCs w:val="18"/>
              </w:rPr>
              <w:t xml:space="preserve"> </w:t>
            </w:r>
          </w:p>
          <w:p w14:paraId="30D66A81" w14:textId="77777777" w:rsidR="00C03AA9" w:rsidRPr="00786679" w:rsidRDefault="00C03AA9" w:rsidP="005E6292">
            <w:pPr>
              <w:spacing w:before="120" w:after="200" w:line="240" w:lineRule="auto"/>
              <w:ind w:right="-113"/>
              <w:rPr>
                <w:rFonts w:cs="Arial"/>
                <w:color w:val="000000" w:themeColor="text1"/>
                <w:sz w:val="18"/>
                <w:szCs w:val="18"/>
              </w:rPr>
            </w:pPr>
            <w:r w:rsidRPr="00786679">
              <w:rPr>
                <w:rFonts w:cs="Arial"/>
                <w:color w:val="000000" w:themeColor="text1"/>
                <w:sz w:val="18"/>
                <w:szCs w:val="18"/>
              </w:rPr>
              <w:t xml:space="preserve">Some grants are </w:t>
            </w:r>
            <w:r w:rsidRPr="005E6292">
              <w:rPr>
                <w:rFonts w:cs="Arial"/>
                <w:b/>
                <w:color w:val="000000" w:themeColor="text1"/>
                <w:sz w:val="18"/>
                <w:szCs w:val="18"/>
              </w:rPr>
              <w:t>reciprocal</w:t>
            </w:r>
            <w:r w:rsidRPr="00786679">
              <w:rPr>
                <w:rFonts w:cs="Arial"/>
                <w:color w:val="000000" w:themeColor="text1"/>
                <w:sz w:val="18"/>
                <w:szCs w:val="18"/>
              </w:rPr>
              <w:t xml:space="preserve"> in nature (i.e. equal value is given bac</w:t>
            </w:r>
            <w:r w:rsidR="0075682A" w:rsidRPr="00786679">
              <w:rPr>
                <w:rFonts w:cs="Arial"/>
                <w:color w:val="000000" w:themeColor="text1"/>
                <w:sz w:val="18"/>
                <w:szCs w:val="18"/>
              </w:rPr>
              <w:t xml:space="preserve">k by the recipient of the grant </w:t>
            </w:r>
            <w:r w:rsidR="002B4D22" w:rsidRPr="00786679">
              <w:rPr>
                <w:rFonts w:cs="Arial"/>
                <w:color w:val="000000" w:themeColor="text1"/>
                <w:sz w:val="18"/>
                <w:szCs w:val="18"/>
              </w:rPr>
              <w:t>to the provider).</w:t>
            </w:r>
            <w:r w:rsidR="00FE56E9">
              <w:rPr>
                <w:rFonts w:cs="Arial"/>
                <w:color w:val="000000" w:themeColor="text1"/>
                <w:sz w:val="18"/>
                <w:szCs w:val="18"/>
              </w:rPr>
              <w:t xml:space="preserve"> </w:t>
            </w:r>
            <w:r w:rsidRPr="00786679">
              <w:rPr>
                <w:rFonts w:cs="Arial"/>
                <w:color w:val="000000" w:themeColor="text1"/>
                <w:sz w:val="18"/>
                <w:szCs w:val="18"/>
              </w:rPr>
              <w:t xml:space="preserve">The VRQA recognises income when it has satisfied its performance obligations under the terms of the grant. </w:t>
            </w:r>
          </w:p>
        </w:tc>
      </w:tr>
    </w:tbl>
    <w:p w14:paraId="767024C2" w14:textId="77777777" w:rsidR="00DA0F03" w:rsidRDefault="00DA0F03" w:rsidP="00DA0F03">
      <w:pPr>
        <w:spacing w:after="0" w:line="240" w:lineRule="auto"/>
        <w:ind w:right="-113"/>
        <w:rPr>
          <w:rFonts w:cs="Arial"/>
          <w:color w:val="auto"/>
          <w:sz w:val="18"/>
          <w:szCs w:val="18"/>
        </w:rPr>
        <w:sectPr w:rsidR="00DA0F03" w:rsidSect="006F684B">
          <w:footerReference w:type="default" r:id="rId118"/>
          <w:footnotePr>
            <w:pos w:val="beneathText"/>
            <w:numRestart w:val="eachPage"/>
          </w:footnotePr>
          <w:pgSz w:w="11907" w:h="16840" w:code="9"/>
          <w:pgMar w:top="1701" w:right="1701" w:bottom="1701" w:left="2835" w:header="420" w:footer="454" w:gutter="0"/>
          <w:cols w:space="708"/>
          <w:docGrid w:linePitch="360"/>
        </w:sectPr>
      </w:pPr>
    </w:p>
    <w:tbl>
      <w:tblPr>
        <w:tblStyle w:val="TableGrid"/>
        <w:tblW w:w="7513" w:type="dxa"/>
        <w:tblInd w:w="-142" w:type="dxa"/>
        <w:tblLook w:val="04A0" w:firstRow="1" w:lastRow="0" w:firstColumn="1" w:lastColumn="0" w:noHBand="0" w:noVBand="1"/>
      </w:tblPr>
      <w:tblGrid>
        <w:gridCol w:w="4838"/>
        <w:gridCol w:w="236"/>
        <w:gridCol w:w="1038"/>
        <w:gridCol w:w="1401"/>
      </w:tblGrid>
      <w:tr w:rsidR="00B7014B" w:rsidRPr="00C03AA9" w14:paraId="5CFDD00F" w14:textId="77777777" w:rsidTr="004A3ACD">
        <w:tc>
          <w:tcPr>
            <w:tcW w:w="7513" w:type="dxa"/>
            <w:gridSpan w:val="4"/>
            <w:tcBorders>
              <w:top w:val="nil"/>
              <w:left w:val="nil"/>
              <w:bottom w:val="nil"/>
              <w:right w:val="nil"/>
            </w:tcBorders>
          </w:tcPr>
          <w:p w14:paraId="473F2867" w14:textId="6CDEC801" w:rsidR="00B7014B" w:rsidRPr="00C03AA9" w:rsidRDefault="00B7014B" w:rsidP="006C7506">
            <w:pPr>
              <w:spacing w:before="120" w:after="240" w:line="240" w:lineRule="auto"/>
              <w:ind w:left="-113" w:right="1134"/>
              <w:rPr>
                <w:rFonts w:cs="Arial"/>
                <w:color w:val="auto"/>
                <w:szCs w:val="20"/>
              </w:rPr>
            </w:pPr>
            <w:r w:rsidRPr="00625B3B">
              <w:rPr>
                <w:rFonts w:cs="Arial"/>
                <w:color w:val="auto"/>
                <w:sz w:val="24"/>
                <w:szCs w:val="18"/>
                <w:lang w:eastAsia="en-US"/>
              </w:rPr>
              <w:t>2.2.4 Fair value of assets and services received free of charge or for nominal consideration</w:t>
            </w:r>
          </w:p>
        </w:tc>
      </w:tr>
      <w:tr w:rsidR="00C03AA9" w:rsidRPr="00C03AA9" w14:paraId="505AE70D" w14:textId="77777777" w:rsidTr="004A3ACD">
        <w:tc>
          <w:tcPr>
            <w:tcW w:w="4838" w:type="dxa"/>
            <w:tcBorders>
              <w:top w:val="nil"/>
              <w:left w:val="nil"/>
              <w:bottom w:val="single" w:sz="12" w:space="0" w:color="53565A" w:themeColor="accent3"/>
              <w:right w:val="nil"/>
            </w:tcBorders>
            <w:shd w:val="clear" w:color="auto" w:fill="53565A" w:themeFill="accent3"/>
          </w:tcPr>
          <w:p w14:paraId="1023A4B9" w14:textId="77777777" w:rsidR="00C03AA9" w:rsidRPr="00817CCD" w:rsidRDefault="00C03AA9" w:rsidP="00DA0F03">
            <w:pPr>
              <w:spacing w:before="60" w:after="60" w:line="240" w:lineRule="auto"/>
              <w:rPr>
                <w:rFonts w:cs="Arial"/>
                <w:b/>
                <w:color w:val="FFFFFF" w:themeColor="background1"/>
                <w:sz w:val="17"/>
                <w:szCs w:val="17"/>
              </w:rPr>
            </w:pPr>
            <w:r w:rsidRPr="00817CCD">
              <w:rPr>
                <w:rFonts w:cs="Arial"/>
                <w:b/>
                <w:color w:val="FFFFFF" w:themeColor="background1"/>
                <w:sz w:val="17"/>
                <w:szCs w:val="17"/>
              </w:rPr>
              <w:t xml:space="preserve"> </w:t>
            </w:r>
          </w:p>
        </w:tc>
        <w:tc>
          <w:tcPr>
            <w:tcW w:w="236" w:type="dxa"/>
            <w:tcBorders>
              <w:top w:val="nil"/>
              <w:left w:val="nil"/>
              <w:bottom w:val="single" w:sz="12" w:space="0" w:color="53565A" w:themeColor="accent3"/>
              <w:right w:val="nil"/>
            </w:tcBorders>
            <w:shd w:val="clear" w:color="auto" w:fill="53565A" w:themeFill="accent3"/>
          </w:tcPr>
          <w:p w14:paraId="4272F572" w14:textId="77777777" w:rsidR="00C03AA9" w:rsidRPr="00817CCD" w:rsidRDefault="00C03AA9" w:rsidP="00DA0F03">
            <w:pPr>
              <w:spacing w:before="60" w:after="60" w:line="240" w:lineRule="auto"/>
              <w:jc w:val="right"/>
              <w:rPr>
                <w:rFonts w:cs="Arial"/>
                <w:b/>
                <w:color w:val="FFFFFF" w:themeColor="background1"/>
                <w:sz w:val="17"/>
                <w:szCs w:val="17"/>
              </w:rPr>
            </w:pPr>
          </w:p>
        </w:tc>
        <w:tc>
          <w:tcPr>
            <w:tcW w:w="1038" w:type="dxa"/>
            <w:tcBorders>
              <w:top w:val="nil"/>
              <w:left w:val="nil"/>
              <w:bottom w:val="single" w:sz="12" w:space="0" w:color="53565A" w:themeColor="accent3"/>
              <w:right w:val="nil"/>
            </w:tcBorders>
            <w:shd w:val="clear" w:color="auto" w:fill="53565A" w:themeFill="accent3"/>
          </w:tcPr>
          <w:p w14:paraId="4F3EDEA5" w14:textId="77777777" w:rsidR="00C03AA9" w:rsidRPr="00817CCD" w:rsidRDefault="00AD407E" w:rsidP="00DA0F03">
            <w:pPr>
              <w:spacing w:before="60" w:after="60" w:line="240" w:lineRule="auto"/>
              <w:ind w:right="39"/>
              <w:jc w:val="right"/>
              <w:rPr>
                <w:rFonts w:cs="Arial"/>
                <w:b/>
                <w:color w:val="FFFFFF" w:themeColor="background1"/>
                <w:sz w:val="17"/>
                <w:szCs w:val="17"/>
              </w:rPr>
            </w:pPr>
            <w:r>
              <w:rPr>
                <w:rFonts w:cs="Arial"/>
                <w:b/>
                <w:color w:val="FFFFFF" w:themeColor="background1"/>
                <w:sz w:val="17"/>
                <w:szCs w:val="17"/>
              </w:rPr>
              <w:t>2018</w:t>
            </w:r>
          </w:p>
          <w:p w14:paraId="39F03DAD" w14:textId="77777777" w:rsidR="00C03AA9" w:rsidRPr="00817CCD" w:rsidRDefault="00C03AA9" w:rsidP="00DA0F03">
            <w:pPr>
              <w:spacing w:before="60" w:after="60" w:line="240" w:lineRule="auto"/>
              <w:ind w:right="39"/>
              <w:jc w:val="right"/>
              <w:rPr>
                <w:rFonts w:cs="Arial"/>
                <w:b/>
                <w:color w:val="FFFFFF" w:themeColor="background1"/>
                <w:sz w:val="17"/>
                <w:szCs w:val="17"/>
              </w:rPr>
            </w:pPr>
            <w:r w:rsidRPr="00817CCD">
              <w:rPr>
                <w:rFonts w:cs="Arial"/>
                <w:b/>
                <w:color w:val="FFFFFF" w:themeColor="background1"/>
                <w:sz w:val="17"/>
                <w:szCs w:val="17"/>
              </w:rPr>
              <w:t>$</w:t>
            </w:r>
          </w:p>
        </w:tc>
        <w:tc>
          <w:tcPr>
            <w:tcW w:w="1401" w:type="dxa"/>
            <w:tcBorders>
              <w:top w:val="nil"/>
              <w:left w:val="nil"/>
              <w:bottom w:val="single" w:sz="12" w:space="0" w:color="53565A" w:themeColor="accent3"/>
              <w:right w:val="nil"/>
            </w:tcBorders>
            <w:shd w:val="clear" w:color="auto" w:fill="53565A" w:themeFill="accent3"/>
          </w:tcPr>
          <w:p w14:paraId="507AF89A" w14:textId="77777777" w:rsidR="00C03AA9" w:rsidRPr="00817CCD" w:rsidRDefault="00AD407E" w:rsidP="00DA0F03">
            <w:pPr>
              <w:spacing w:before="60" w:after="60" w:line="240" w:lineRule="auto"/>
              <w:ind w:right="39"/>
              <w:jc w:val="right"/>
              <w:rPr>
                <w:rFonts w:cs="Arial"/>
                <w:b/>
                <w:color w:val="FFFFFF" w:themeColor="background1"/>
                <w:sz w:val="17"/>
                <w:szCs w:val="17"/>
              </w:rPr>
            </w:pPr>
            <w:r>
              <w:rPr>
                <w:rFonts w:cs="Arial"/>
                <w:b/>
                <w:color w:val="FFFFFF" w:themeColor="background1"/>
                <w:sz w:val="17"/>
                <w:szCs w:val="17"/>
              </w:rPr>
              <w:t>2017</w:t>
            </w:r>
          </w:p>
          <w:p w14:paraId="18A01539" w14:textId="77777777" w:rsidR="00C03AA9" w:rsidRPr="00817CCD" w:rsidRDefault="00C03AA9" w:rsidP="00DA0F03">
            <w:pPr>
              <w:spacing w:before="60" w:after="60" w:line="240" w:lineRule="auto"/>
              <w:ind w:right="39"/>
              <w:jc w:val="right"/>
              <w:rPr>
                <w:rFonts w:cs="Arial"/>
                <w:b/>
                <w:color w:val="FFFFFF" w:themeColor="background1"/>
                <w:sz w:val="17"/>
                <w:szCs w:val="17"/>
              </w:rPr>
            </w:pPr>
            <w:r w:rsidRPr="00817CCD">
              <w:rPr>
                <w:rFonts w:cs="Arial"/>
                <w:b/>
                <w:color w:val="FFFFFF" w:themeColor="background1"/>
                <w:sz w:val="17"/>
                <w:szCs w:val="17"/>
              </w:rPr>
              <w:t>$</w:t>
            </w:r>
          </w:p>
        </w:tc>
      </w:tr>
      <w:tr w:rsidR="00AD407E" w:rsidRPr="00C03AA9" w14:paraId="67A8C2D0" w14:textId="77777777" w:rsidTr="004A3ACD">
        <w:tc>
          <w:tcPr>
            <w:tcW w:w="5074" w:type="dxa"/>
            <w:gridSpan w:val="2"/>
            <w:tcBorders>
              <w:top w:val="single" w:sz="12" w:space="0" w:color="53565A" w:themeColor="accent3"/>
              <w:left w:val="nil"/>
              <w:bottom w:val="single" w:sz="2" w:space="0" w:color="53565A" w:themeColor="accent3"/>
              <w:right w:val="nil"/>
            </w:tcBorders>
          </w:tcPr>
          <w:p w14:paraId="4A5EB22B" w14:textId="77777777" w:rsidR="00AD407E" w:rsidRPr="00817CCD" w:rsidRDefault="00AD407E" w:rsidP="00AD407E">
            <w:pPr>
              <w:spacing w:before="60" w:after="60" w:line="240" w:lineRule="auto"/>
              <w:rPr>
                <w:rFonts w:cs="Arial"/>
                <w:color w:val="auto"/>
                <w:sz w:val="17"/>
                <w:szCs w:val="17"/>
              </w:rPr>
            </w:pPr>
            <w:r w:rsidRPr="00817CCD">
              <w:rPr>
                <w:rFonts w:cs="Arial"/>
                <w:color w:val="auto"/>
                <w:sz w:val="17"/>
                <w:szCs w:val="17"/>
              </w:rPr>
              <w:t xml:space="preserve">Accommodation for Level 4, Casselden, 2 Lonsdale Street, Melbourne </w:t>
            </w:r>
            <w:r w:rsidRPr="00817CCD">
              <w:rPr>
                <w:rFonts w:cs="Arial"/>
                <w:color w:val="auto"/>
                <w:sz w:val="17"/>
                <w:szCs w:val="17"/>
                <w:vertAlign w:val="superscript"/>
              </w:rPr>
              <w:t>(a)</w:t>
            </w:r>
          </w:p>
        </w:tc>
        <w:tc>
          <w:tcPr>
            <w:tcW w:w="1038" w:type="dxa"/>
            <w:tcBorders>
              <w:top w:val="single" w:sz="12" w:space="0" w:color="53565A" w:themeColor="accent3"/>
              <w:left w:val="nil"/>
              <w:bottom w:val="single" w:sz="2" w:space="0" w:color="53565A" w:themeColor="accent3"/>
              <w:right w:val="nil"/>
            </w:tcBorders>
            <w:shd w:val="clear" w:color="auto" w:fill="F2F2F2"/>
          </w:tcPr>
          <w:p w14:paraId="2DE5EA4C" w14:textId="77777777" w:rsidR="00AD407E" w:rsidRPr="00817CCD" w:rsidRDefault="001E47E1" w:rsidP="00AD407E">
            <w:pPr>
              <w:spacing w:before="60" w:after="60" w:line="240" w:lineRule="auto"/>
              <w:ind w:right="39"/>
              <w:jc w:val="right"/>
              <w:rPr>
                <w:rFonts w:cs="Arial"/>
                <w:color w:val="auto"/>
                <w:sz w:val="17"/>
                <w:szCs w:val="17"/>
              </w:rPr>
            </w:pPr>
            <w:r>
              <w:rPr>
                <w:rFonts w:cs="Arial"/>
                <w:color w:val="auto"/>
                <w:sz w:val="17"/>
                <w:szCs w:val="17"/>
              </w:rPr>
              <w:t>515,298</w:t>
            </w:r>
          </w:p>
        </w:tc>
        <w:tc>
          <w:tcPr>
            <w:tcW w:w="1401" w:type="dxa"/>
            <w:tcBorders>
              <w:top w:val="single" w:sz="12" w:space="0" w:color="53565A" w:themeColor="accent3"/>
              <w:left w:val="nil"/>
              <w:bottom w:val="single" w:sz="2" w:space="0" w:color="53565A" w:themeColor="accent3"/>
              <w:right w:val="nil"/>
            </w:tcBorders>
          </w:tcPr>
          <w:p w14:paraId="685A34CE" w14:textId="77777777" w:rsidR="00AD407E" w:rsidRPr="00817CCD" w:rsidRDefault="00AD407E" w:rsidP="00AD407E">
            <w:pPr>
              <w:spacing w:before="60" w:after="60" w:line="240" w:lineRule="auto"/>
              <w:ind w:right="39"/>
              <w:jc w:val="right"/>
              <w:rPr>
                <w:rFonts w:cs="Arial"/>
                <w:color w:val="auto"/>
                <w:sz w:val="17"/>
                <w:szCs w:val="17"/>
              </w:rPr>
            </w:pPr>
            <w:r w:rsidRPr="00817CCD">
              <w:rPr>
                <w:rFonts w:cs="Arial"/>
                <w:color w:val="auto"/>
                <w:sz w:val="17"/>
                <w:szCs w:val="17"/>
              </w:rPr>
              <w:t>560,849</w:t>
            </w:r>
          </w:p>
        </w:tc>
      </w:tr>
      <w:tr w:rsidR="00AD407E" w:rsidRPr="00C03AA9" w14:paraId="69F209C1" w14:textId="77777777" w:rsidTr="00DA0F03">
        <w:tc>
          <w:tcPr>
            <w:tcW w:w="5074" w:type="dxa"/>
            <w:gridSpan w:val="2"/>
            <w:tcBorders>
              <w:top w:val="single" w:sz="2" w:space="0" w:color="53565A" w:themeColor="accent3"/>
              <w:left w:val="nil"/>
              <w:bottom w:val="single" w:sz="12" w:space="0" w:color="53565A" w:themeColor="accent3"/>
              <w:right w:val="nil"/>
            </w:tcBorders>
          </w:tcPr>
          <w:p w14:paraId="504688B1" w14:textId="77777777" w:rsidR="00AD407E" w:rsidRPr="00817CCD" w:rsidRDefault="00AD407E" w:rsidP="00AD407E">
            <w:pPr>
              <w:spacing w:before="60" w:after="60" w:line="240" w:lineRule="auto"/>
              <w:rPr>
                <w:rFonts w:cs="Arial"/>
                <w:b/>
                <w:color w:val="auto"/>
                <w:sz w:val="17"/>
                <w:szCs w:val="17"/>
              </w:rPr>
            </w:pPr>
            <w:r w:rsidRPr="00817CCD">
              <w:rPr>
                <w:rFonts w:cs="Arial"/>
                <w:b/>
                <w:color w:val="auto"/>
                <w:sz w:val="17"/>
                <w:szCs w:val="17"/>
              </w:rPr>
              <w:t>Total Fair value of assets and services received free of charge or for nominal consideration</w:t>
            </w:r>
          </w:p>
        </w:tc>
        <w:tc>
          <w:tcPr>
            <w:tcW w:w="1038" w:type="dxa"/>
            <w:tcBorders>
              <w:top w:val="single" w:sz="2" w:space="0" w:color="53565A" w:themeColor="accent3"/>
              <w:left w:val="nil"/>
              <w:bottom w:val="single" w:sz="12" w:space="0" w:color="53565A" w:themeColor="accent3"/>
              <w:right w:val="nil"/>
            </w:tcBorders>
            <w:shd w:val="clear" w:color="auto" w:fill="F2F2F2"/>
          </w:tcPr>
          <w:p w14:paraId="3CF6D40E" w14:textId="77777777" w:rsidR="00AD407E" w:rsidRPr="00817CCD" w:rsidRDefault="001E47E1" w:rsidP="00AD407E">
            <w:pPr>
              <w:spacing w:before="60" w:after="60" w:line="240" w:lineRule="auto"/>
              <w:ind w:right="39"/>
              <w:jc w:val="right"/>
              <w:rPr>
                <w:rFonts w:cs="Arial"/>
                <w:b/>
                <w:color w:val="auto"/>
                <w:sz w:val="17"/>
                <w:szCs w:val="17"/>
              </w:rPr>
            </w:pPr>
            <w:r>
              <w:rPr>
                <w:rFonts w:cs="Arial"/>
                <w:b/>
                <w:color w:val="auto"/>
                <w:sz w:val="17"/>
                <w:szCs w:val="17"/>
              </w:rPr>
              <w:t>515,298</w:t>
            </w:r>
          </w:p>
        </w:tc>
        <w:tc>
          <w:tcPr>
            <w:tcW w:w="1401" w:type="dxa"/>
            <w:tcBorders>
              <w:top w:val="single" w:sz="2" w:space="0" w:color="53565A" w:themeColor="accent3"/>
              <w:left w:val="nil"/>
              <w:bottom w:val="single" w:sz="12" w:space="0" w:color="53565A" w:themeColor="accent3"/>
              <w:right w:val="nil"/>
            </w:tcBorders>
          </w:tcPr>
          <w:p w14:paraId="6431EA2F" w14:textId="77777777" w:rsidR="00AD407E" w:rsidRPr="00817CCD" w:rsidRDefault="00AD407E" w:rsidP="00AD407E">
            <w:pPr>
              <w:spacing w:before="60" w:after="60" w:line="240" w:lineRule="auto"/>
              <w:ind w:right="39"/>
              <w:jc w:val="right"/>
              <w:rPr>
                <w:rFonts w:cs="Arial"/>
                <w:b/>
                <w:color w:val="auto"/>
                <w:sz w:val="17"/>
                <w:szCs w:val="17"/>
              </w:rPr>
            </w:pPr>
            <w:r w:rsidRPr="00817CCD">
              <w:rPr>
                <w:rFonts w:cs="Arial"/>
                <w:b/>
                <w:color w:val="auto"/>
                <w:sz w:val="17"/>
                <w:szCs w:val="17"/>
              </w:rPr>
              <w:t>560,849</w:t>
            </w:r>
          </w:p>
        </w:tc>
      </w:tr>
      <w:tr w:rsidR="00C03AA9" w:rsidRPr="00C41135" w14:paraId="2CC93C75" w14:textId="77777777" w:rsidTr="00DA0F03">
        <w:trPr>
          <w:trHeight w:val="250"/>
        </w:trPr>
        <w:tc>
          <w:tcPr>
            <w:tcW w:w="7513" w:type="dxa"/>
            <w:gridSpan w:val="4"/>
            <w:tcBorders>
              <w:top w:val="single" w:sz="12" w:space="0" w:color="53565A" w:themeColor="accent3"/>
              <w:left w:val="nil"/>
              <w:bottom w:val="nil"/>
              <w:right w:val="nil"/>
            </w:tcBorders>
          </w:tcPr>
          <w:p w14:paraId="056D148C" w14:textId="77777777" w:rsidR="000A5291" w:rsidRPr="00E83B0C" w:rsidRDefault="00D64D48" w:rsidP="00DA0F03">
            <w:pPr>
              <w:spacing w:before="60" w:after="60" w:line="240" w:lineRule="auto"/>
              <w:ind w:right="-142"/>
              <w:rPr>
                <w:rFonts w:cs="Arial"/>
                <w:color w:val="auto"/>
                <w:sz w:val="16"/>
                <w:szCs w:val="17"/>
              </w:rPr>
            </w:pPr>
            <w:r w:rsidRPr="00E83B0C">
              <w:rPr>
                <w:rFonts w:cs="Arial"/>
                <w:color w:val="auto"/>
                <w:sz w:val="16"/>
                <w:szCs w:val="17"/>
              </w:rPr>
              <w:t xml:space="preserve">Notes: </w:t>
            </w:r>
          </w:p>
          <w:p w14:paraId="44B9F3C2" w14:textId="77777777" w:rsidR="00C03AA9" w:rsidRPr="00C41135" w:rsidRDefault="00C03AA9" w:rsidP="003605BE">
            <w:pPr>
              <w:spacing w:before="60" w:after="60" w:line="240" w:lineRule="auto"/>
              <w:ind w:right="-142"/>
              <w:rPr>
                <w:rFonts w:cs="Arial"/>
                <w:color w:val="007EB3" w:themeColor="background2"/>
                <w:sz w:val="18"/>
                <w:szCs w:val="16"/>
              </w:rPr>
            </w:pPr>
            <w:r w:rsidRPr="00E83B0C">
              <w:rPr>
                <w:rFonts w:cs="Arial"/>
                <w:color w:val="auto"/>
                <w:sz w:val="16"/>
                <w:szCs w:val="17"/>
                <w:vertAlign w:val="superscript"/>
              </w:rPr>
              <w:t>(a)</w:t>
            </w:r>
            <w:r w:rsidR="009D3EA9" w:rsidRPr="00E83B0C">
              <w:rPr>
                <w:rFonts w:cs="Arial"/>
                <w:color w:val="auto"/>
                <w:sz w:val="16"/>
                <w:szCs w:val="17"/>
                <w:vertAlign w:val="superscript"/>
              </w:rPr>
              <w:t xml:space="preserve"> </w:t>
            </w:r>
            <w:r w:rsidRPr="00E83B0C">
              <w:rPr>
                <w:rFonts w:cs="Arial"/>
                <w:color w:val="auto"/>
                <w:sz w:val="16"/>
                <w:szCs w:val="17"/>
              </w:rPr>
              <w:t xml:space="preserve">The VRQA shares accommodation with </w:t>
            </w:r>
            <w:r w:rsidR="003605BE">
              <w:rPr>
                <w:rFonts w:cs="Arial"/>
                <w:color w:val="auto"/>
                <w:sz w:val="16"/>
                <w:szCs w:val="17"/>
              </w:rPr>
              <w:t>DET</w:t>
            </w:r>
            <w:r w:rsidRPr="00E83B0C">
              <w:rPr>
                <w:rFonts w:cs="Arial"/>
                <w:color w:val="auto"/>
                <w:sz w:val="16"/>
                <w:szCs w:val="17"/>
              </w:rPr>
              <w:t>, the cost of which is not charged to the VRQA. The amounts are recognised in the operating statement as an expense and offset to income as resources received free of charge.</w:t>
            </w:r>
          </w:p>
        </w:tc>
      </w:tr>
    </w:tbl>
    <w:p w14:paraId="3F212C52" w14:textId="77777777" w:rsidR="00034675" w:rsidRPr="00786679" w:rsidRDefault="00034675" w:rsidP="00B47701">
      <w:pPr>
        <w:spacing w:before="360" w:after="240" w:line="240" w:lineRule="auto"/>
        <w:ind w:right="-142"/>
        <w:rPr>
          <w:rFonts w:cs="Arial"/>
          <w:color w:val="000000" w:themeColor="text1"/>
          <w:sz w:val="18"/>
          <w:szCs w:val="18"/>
          <w:lang w:eastAsia="en-AU"/>
        </w:rPr>
      </w:pPr>
      <w:r w:rsidRPr="00786679">
        <w:rPr>
          <w:rFonts w:cs="Arial"/>
          <w:color w:val="000000" w:themeColor="text1"/>
          <w:sz w:val="18"/>
          <w:szCs w:val="18"/>
          <w:lang w:eastAsia="en-AU"/>
        </w:rPr>
        <w:t xml:space="preserve">Contributions of resources received free of charge or for nominal consideration are recognised at fair value when control is obtained over them, irrespective of whether these contributions are subject to restrictions or conditions over their use. </w:t>
      </w:r>
    </w:p>
    <w:p w14:paraId="76AE1B21" w14:textId="77777777" w:rsidR="00C03AA9" w:rsidRPr="00786679" w:rsidRDefault="00034675" w:rsidP="001259C4">
      <w:pPr>
        <w:spacing w:before="120" w:after="240" w:line="240" w:lineRule="auto"/>
        <w:ind w:right="-142"/>
        <w:rPr>
          <w:rFonts w:cs="Arial"/>
          <w:color w:val="000000" w:themeColor="text1"/>
          <w:sz w:val="18"/>
          <w:szCs w:val="18"/>
          <w:lang w:eastAsia="en-AU"/>
        </w:rPr>
      </w:pPr>
      <w:r w:rsidRPr="00786679">
        <w:rPr>
          <w:rFonts w:cs="Arial"/>
          <w:color w:val="000000" w:themeColor="text1"/>
          <w:sz w:val="18"/>
          <w:szCs w:val="18"/>
          <w:lang w:eastAsia="en-AU"/>
        </w:rPr>
        <w:t>Contributions in the form of services are only recognised when a fair value can be reliably determined and the services would have been purchased if not received as a donation.</w:t>
      </w:r>
    </w:p>
    <w:p w14:paraId="1053BCEC" w14:textId="120B9537" w:rsidR="00FE658E" w:rsidRPr="00FE658E" w:rsidRDefault="00F94DFD" w:rsidP="00F94DFD">
      <w:pPr>
        <w:pStyle w:val="ARHead4ST"/>
        <w:spacing w:before="360" w:after="240" w:line="240" w:lineRule="auto"/>
        <w:rPr>
          <w:color w:val="000000" w:themeColor="text1"/>
          <w:sz w:val="28"/>
        </w:rPr>
      </w:pPr>
      <w:r>
        <w:rPr>
          <w:color w:val="000000" w:themeColor="text1"/>
          <w:sz w:val="28"/>
        </w:rPr>
        <w:t xml:space="preserve">Note 3. </w:t>
      </w:r>
      <w:r w:rsidR="00BD7C69" w:rsidRPr="00FE658E">
        <w:rPr>
          <w:color w:val="000000" w:themeColor="text1"/>
          <w:sz w:val="28"/>
        </w:rPr>
        <w:t>T</w:t>
      </w:r>
      <w:r w:rsidR="00FE658E" w:rsidRPr="00FE658E">
        <w:rPr>
          <w:color w:val="000000" w:themeColor="text1"/>
          <w:sz w:val="28"/>
        </w:rPr>
        <w:t>he cost of delivering services</w:t>
      </w:r>
    </w:p>
    <w:p w14:paraId="77836DFE" w14:textId="77777777" w:rsidR="00C03AA9" w:rsidRPr="00786679" w:rsidRDefault="00BD7C69" w:rsidP="001259C4">
      <w:pPr>
        <w:pStyle w:val="ARHead4ST"/>
        <w:spacing w:before="120" w:after="240" w:line="240" w:lineRule="auto"/>
        <w:ind w:right="-113"/>
        <w:rPr>
          <w:color w:val="000000" w:themeColor="text1"/>
          <w:sz w:val="18"/>
          <w:szCs w:val="18"/>
          <w:lang w:eastAsia="en-AU"/>
        </w:rPr>
      </w:pPr>
      <w:r w:rsidRPr="00786679">
        <w:rPr>
          <w:color w:val="000000" w:themeColor="text1"/>
          <w:sz w:val="18"/>
          <w:szCs w:val="18"/>
          <w:lang w:eastAsia="en-AU"/>
        </w:rPr>
        <w:t>This section provides an account of the expenses incurred by the VRQA in delivering services and outputs. In Section 2, the funds that enable the provision of services were disclosed and in this note the cost associated with provision of services are recorded.</w:t>
      </w:r>
    </w:p>
    <w:tbl>
      <w:tblPr>
        <w:tblStyle w:val="TableGrid"/>
        <w:tblW w:w="7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9"/>
        <w:gridCol w:w="992"/>
        <w:gridCol w:w="1134"/>
        <w:gridCol w:w="1137"/>
      </w:tblGrid>
      <w:tr w:rsidR="00C03AA9" w:rsidRPr="00B7014B" w14:paraId="3EB041EE" w14:textId="77777777" w:rsidTr="004A3ACD">
        <w:tc>
          <w:tcPr>
            <w:tcW w:w="7512" w:type="dxa"/>
            <w:gridSpan w:val="4"/>
          </w:tcPr>
          <w:p w14:paraId="081F9553" w14:textId="709E3A71" w:rsidR="00C03AA9" w:rsidRPr="00B7014B" w:rsidRDefault="00C03AA9" w:rsidP="009753F1">
            <w:pPr>
              <w:spacing w:before="120" w:after="240" w:line="240" w:lineRule="auto"/>
              <w:ind w:left="-113" w:right="1134"/>
              <w:rPr>
                <w:rFonts w:cs="Arial"/>
                <w:color w:val="auto"/>
                <w:sz w:val="24"/>
                <w:szCs w:val="22"/>
              </w:rPr>
            </w:pPr>
            <w:bookmarkStart w:id="264" w:name="_Toc474336129"/>
            <w:r w:rsidRPr="00B7014B">
              <w:rPr>
                <w:rFonts w:cs="Arial"/>
                <w:color w:val="auto"/>
                <w:sz w:val="24"/>
                <w:szCs w:val="22"/>
              </w:rPr>
              <w:t>3</w:t>
            </w:r>
            <w:r w:rsidR="00B7014B" w:rsidRPr="00B7014B">
              <w:rPr>
                <w:rFonts w:cs="Arial"/>
                <w:color w:val="auto"/>
                <w:sz w:val="24"/>
                <w:szCs w:val="22"/>
              </w:rPr>
              <w:t xml:space="preserve">.1 </w:t>
            </w:r>
            <w:r w:rsidRPr="00B7014B">
              <w:rPr>
                <w:rFonts w:cs="Arial"/>
                <w:color w:val="auto"/>
                <w:sz w:val="24"/>
                <w:szCs w:val="22"/>
              </w:rPr>
              <w:t>Expenses incurred in delivery of services</w:t>
            </w:r>
            <w:bookmarkEnd w:id="264"/>
          </w:p>
        </w:tc>
      </w:tr>
      <w:tr w:rsidR="00C03AA9" w:rsidRPr="00C03AA9" w14:paraId="5D259645" w14:textId="77777777" w:rsidTr="004A3ACD">
        <w:tc>
          <w:tcPr>
            <w:tcW w:w="4249" w:type="dxa"/>
            <w:tcBorders>
              <w:bottom w:val="single" w:sz="12" w:space="0" w:color="53565A" w:themeColor="accent3"/>
            </w:tcBorders>
            <w:shd w:val="clear" w:color="auto" w:fill="53565A" w:themeFill="accent3"/>
          </w:tcPr>
          <w:p w14:paraId="0ADE2AD2" w14:textId="77777777" w:rsidR="00C03AA9" w:rsidRPr="00817CCD" w:rsidRDefault="00C03AA9" w:rsidP="005020FA">
            <w:pPr>
              <w:spacing w:before="60" w:after="60" w:line="240" w:lineRule="auto"/>
              <w:ind w:left="-112"/>
              <w:rPr>
                <w:rFonts w:cs="Arial"/>
                <w:b/>
                <w:color w:val="FFFFFF" w:themeColor="background1"/>
                <w:sz w:val="17"/>
                <w:szCs w:val="17"/>
              </w:rPr>
            </w:pPr>
            <w:r w:rsidRPr="00817CCD">
              <w:rPr>
                <w:rFonts w:cs="Arial"/>
                <w:b/>
                <w:color w:val="FFFFFF" w:themeColor="background1"/>
                <w:sz w:val="17"/>
                <w:szCs w:val="17"/>
              </w:rPr>
              <w:t xml:space="preserve"> </w:t>
            </w:r>
          </w:p>
        </w:tc>
        <w:tc>
          <w:tcPr>
            <w:tcW w:w="992" w:type="dxa"/>
            <w:tcBorders>
              <w:bottom w:val="single" w:sz="12" w:space="0" w:color="53565A" w:themeColor="accent3"/>
            </w:tcBorders>
            <w:shd w:val="clear" w:color="auto" w:fill="53565A" w:themeFill="accent3"/>
          </w:tcPr>
          <w:p w14:paraId="081D6839" w14:textId="77777777" w:rsidR="00C03AA9" w:rsidRPr="00817CCD" w:rsidRDefault="00C03AA9" w:rsidP="00817CCD">
            <w:pPr>
              <w:spacing w:before="60" w:after="60" w:line="240" w:lineRule="auto"/>
              <w:jc w:val="right"/>
              <w:rPr>
                <w:rFonts w:cs="Arial"/>
                <w:b/>
                <w:color w:val="FFFFFF" w:themeColor="background1"/>
                <w:sz w:val="17"/>
                <w:szCs w:val="17"/>
              </w:rPr>
            </w:pPr>
            <w:r w:rsidRPr="00817CCD">
              <w:rPr>
                <w:rFonts w:cs="Arial"/>
                <w:b/>
                <w:color w:val="FFFFFF" w:themeColor="background1"/>
                <w:sz w:val="17"/>
                <w:szCs w:val="17"/>
              </w:rPr>
              <w:t>Notes</w:t>
            </w:r>
          </w:p>
        </w:tc>
        <w:tc>
          <w:tcPr>
            <w:tcW w:w="1134" w:type="dxa"/>
            <w:tcBorders>
              <w:bottom w:val="single" w:sz="12" w:space="0" w:color="53565A" w:themeColor="accent3"/>
            </w:tcBorders>
            <w:shd w:val="clear" w:color="auto" w:fill="53565A" w:themeFill="accent3"/>
          </w:tcPr>
          <w:p w14:paraId="6B341371" w14:textId="77777777" w:rsidR="00C03AA9" w:rsidRPr="00817CCD" w:rsidRDefault="00B61D37" w:rsidP="00817CCD">
            <w:pPr>
              <w:spacing w:before="60" w:after="60" w:line="240" w:lineRule="auto"/>
              <w:jc w:val="right"/>
              <w:rPr>
                <w:rFonts w:cs="Arial"/>
                <w:b/>
                <w:color w:val="FFFFFF" w:themeColor="background1"/>
                <w:sz w:val="17"/>
                <w:szCs w:val="17"/>
              </w:rPr>
            </w:pPr>
            <w:r>
              <w:rPr>
                <w:rFonts w:cs="Arial"/>
                <w:b/>
                <w:color w:val="FFFFFF" w:themeColor="background1"/>
                <w:sz w:val="17"/>
                <w:szCs w:val="17"/>
              </w:rPr>
              <w:t>2018</w:t>
            </w:r>
          </w:p>
          <w:p w14:paraId="47DAD3DB" w14:textId="77777777" w:rsidR="00C03AA9" w:rsidRPr="00817CCD" w:rsidRDefault="00C03AA9" w:rsidP="00817CCD">
            <w:pPr>
              <w:spacing w:before="60" w:after="60" w:line="240" w:lineRule="auto"/>
              <w:jc w:val="right"/>
              <w:rPr>
                <w:rFonts w:cs="Arial"/>
                <w:b/>
                <w:color w:val="FFFFFF" w:themeColor="background1"/>
                <w:sz w:val="17"/>
                <w:szCs w:val="17"/>
              </w:rPr>
            </w:pPr>
            <w:r w:rsidRPr="00817CCD">
              <w:rPr>
                <w:rFonts w:cs="Arial"/>
                <w:b/>
                <w:color w:val="FFFFFF" w:themeColor="background1"/>
                <w:sz w:val="17"/>
                <w:szCs w:val="17"/>
              </w:rPr>
              <w:t>$</w:t>
            </w:r>
          </w:p>
        </w:tc>
        <w:tc>
          <w:tcPr>
            <w:tcW w:w="1137" w:type="dxa"/>
            <w:tcBorders>
              <w:bottom w:val="single" w:sz="12" w:space="0" w:color="53565A" w:themeColor="accent3"/>
            </w:tcBorders>
            <w:shd w:val="clear" w:color="auto" w:fill="53565A" w:themeFill="accent3"/>
          </w:tcPr>
          <w:p w14:paraId="30FE5180" w14:textId="77777777" w:rsidR="00C03AA9" w:rsidRPr="00817CCD" w:rsidRDefault="00B61D37" w:rsidP="00817CCD">
            <w:pPr>
              <w:spacing w:before="60" w:after="60" w:line="240" w:lineRule="auto"/>
              <w:jc w:val="right"/>
              <w:rPr>
                <w:rFonts w:cs="Arial"/>
                <w:b/>
                <w:color w:val="FFFFFF" w:themeColor="background1"/>
                <w:sz w:val="17"/>
                <w:szCs w:val="17"/>
              </w:rPr>
            </w:pPr>
            <w:r>
              <w:rPr>
                <w:rFonts w:cs="Arial"/>
                <w:b/>
                <w:color w:val="FFFFFF" w:themeColor="background1"/>
                <w:sz w:val="17"/>
                <w:szCs w:val="17"/>
              </w:rPr>
              <w:t>2017</w:t>
            </w:r>
          </w:p>
          <w:p w14:paraId="27896648" w14:textId="77777777" w:rsidR="00C03AA9" w:rsidRPr="00817CCD" w:rsidRDefault="00C03AA9" w:rsidP="00817CCD">
            <w:pPr>
              <w:spacing w:before="60" w:after="60" w:line="240" w:lineRule="auto"/>
              <w:jc w:val="right"/>
              <w:rPr>
                <w:rFonts w:cs="Arial"/>
                <w:b/>
                <w:color w:val="FFFFFF" w:themeColor="background1"/>
                <w:sz w:val="17"/>
                <w:szCs w:val="17"/>
              </w:rPr>
            </w:pPr>
            <w:r w:rsidRPr="00817CCD">
              <w:rPr>
                <w:rFonts w:cs="Arial"/>
                <w:b/>
                <w:color w:val="FFFFFF" w:themeColor="background1"/>
                <w:sz w:val="17"/>
                <w:szCs w:val="17"/>
              </w:rPr>
              <w:t>$</w:t>
            </w:r>
          </w:p>
        </w:tc>
      </w:tr>
      <w:tr w:rsidR="00B61D37" w:rsidRPr="00C03AA9" w14:paraId="5E7E4EC5" w14:textId="77777777" w:rsidTr="004A3ACD">
        <w:tc>
          <w:tcPr>
            <w:tcW w:w="4249" w:type="dxa"/>
            <w:tcBorders>
              <w:top w:val="single" w:sz="12" w:space="0" w:color="53565A" w:themeColor="accent3"/>
            </w:tcBorders>
          </w:tcPr>
          <w:p w14:paraId="0602C52A" w14:textId="77777777" w:rsidR="00B61D37" w:rsidRPr="00817CCD" w:rsidRDefault="00B61D37" w:rsidP="00B61D37">
            <w:pPr>
              <w:spacing w:before="60" w:after="60" w:line="240" w:lineRule="auto"/>
              <w:ind w:left="-112"/>
              <w:rPr>
                <w:rFonts w:cs="Arial"/>
                <w:color w:val="auto"/>
                <w:sz w:val="17"/>
                <w:szCs w:val="17"/>
              </w:rPr>
            </w:pPr>
            <w:r w:rsidRPr="00817CCD">
              <w:rPr>
                <w:rFonts w:cs="Arial"/>
                <w:color w:val="auto"/>
                <w:sz w:val="17"/>
                <w:szCs w:val="17"/>
              </w:rPr>
              <w:t>Administrative expenses</w:t>
            </w:r>
          </w:p>
        </w:tc>
        <w:tc>
          <w:tcPr>
            <w:tcW w:w="992" w:type="dxa"/>
            <w:tcBorders>
              <w:top w:val="single" w:sz="12" w:space="0" w:color="53565A" w:themeColor="accent3"/>
            </w:tcBorders>
          </w:tcPr>
          <w:p w14:paraId="3352858B" w14:textId="77777777" w:rsidR="00B61D37" w:rsidRPr="00817CCD" w:rsidRDefault="00B61D37" w:rsidP="00B61D37">
            <w:pPr>
              <w:spacing w:before="60" w:after="60" w:line="240" w:lineRule="auto"/>
              <w:jc w:val="right"/>
              <w:rPr>
                <w:rFonts w:cs="Arial"/>
                <w:color w:val="auto"/>
                <w:sz w:val="17"/>
                <w:szCs w:val="17"/>
              </w:rPr>
            </w:pPr>
            <w:r w:rsidRPr="00817CCD">
              <w:rPr>
                <w:rFonts w:cs="Arial"/>
                <w:color w:val="auto"/>
                <w:sz w:val="17"/>
                <w:szCs w:val="17"/>
              </w:rPr>
              <w:t>3.1.1</w:t>
            </w:r>
          </w:p>
        </w:tc>
        <w:tc>
          <w:tcPr>
            <w:tcW w:w="1134" w:type="dxa"/>
            <w:tcBorders>
              <w:top w:val="single" w:sz="12" w:space="0" w:color="53565A" w:themeColor="accent3"/>
            </w:tcBorders>
            <w:shd w:val="clear" w:color="auto" w:fill="F2F2F2"/>
          </w:tcPr>
          <w:p w14:paraId="7FDA028E" w14:textId="77777777" w:rsidR="00B61D37" w:rsidRPr="00817CCD" w:rsidRDefault="009F68D3" w:rsidP="00B61D37">
            <w:pPr>
              <w:spacing w:before="60" w:after="60" w:line="240" w:lineRule="auto"/>
              <w:jc w:val="right"/>
              <w:rPr>
                <w:rFonts w:cs="Arial"/>
                <w:color w:val="auto"/>
                <w:sz w:val="17"/>
                <w:szCs w:val="17"/>
              </w:rPr>
            </w:pPr>
            <w:r>
              <w:rPr>
                <w:rFonts w:cs="Arial"/>
                <w:color w:val="auto"/>
                <w:sz w:val="17"/>
                <w:szCs w:val="17"/>
              </w:rPr>
              <w:t>7,105,372</w:t>
            </w:r>
          </w:p>
        </w:tc>
        <w:tc>
          <w:tcPr>
            <w:tcW w:w="1137" w:type="dxa"/>
            <w:tcBorders>
              <w:top w:val="single" w:sz="12" w:space="0" w:color="53565A" w:themeColor="accent3"/>
            </w:tcBorders>
          </w:tcPr>
          <w:p w14:paraId="69A0F25A" w14:textId="77777777" w:rsidR="00B61D37" w:rsidRPr="00817CCD" w:rsidRDefault="00B61D37" w:rsidP="00B61D37">
            <w:pPr>
              <w:spacing w:before="60" w:after="60" w:line="240" w:lineRule="auto"/>
              <w:jc w:val="right"/>
              <w:rPr>
                <w:rFonts w:cs="Arial"/>
                <w:color w:val="auto"/>
                <w:sz w:val="17"/>
                <w:szCs w:val="17"/>
              </w:rPr>
            </w:pPr>
            <w:r w:rsidRPr="00817CCD">
              <w:rPr>
                <w:rFonts w:cs="Arial"/>
                <w:color w:val="auto"/>
                <w:sz w:val="17"/>
                <w:szCs w:val="17"/>
              </w:rPr>
              <w:t>7,031,442</w:t>
            </w:r>
          </w:p>
        </w:tc>
      </w:tr>
      <w:tr w:rsidR="00B61D37" w:rsidRPr="00C03AA9" w14:paraId="71A5F80F" w14:textId="77777777" w:rsidTr="00B6324B">
        <w:tc>
          <w:tcPr>
            <w:tcW w:w="4249" w:type="dxa"/>
          </w:tcPr>
          <w:p w14:paraId="2EA0C0DF" w14:textId="77777777" w:rsidR="00B61D37" w:rsidRPr="00817CCD" w:rsidRDefault="00B61D37" w:rsidP="00B61D37">
            <w:pPr>
              <w:spacing w:before="60" w:after="60" w:line="240" w:lineRule="auto"/>
              <w:ind w:left="-112"/>
              <w:rPr>
                <w:rFonts w:cs="Arial"/>
                <w:color w:val="auto"/>
                <w:sz w:val="17"/>
                <w:szCs w:val="17"/>
              </w:rPr>
            </w:pPr>
            <w:r w:rsidRPr="00817CCD">
              <w:rPr>
                <w:rFonts w:cs="Arial"/>
                <w:color w:val="auto"/>
                <w:sz w:val="17"/>
                <w:szCs w:val="17"/>
              </w:rPr>
              <w:t>Grants and other transfers</w:t>
            </w:r>
          </w:p>
        </w:tc>
        <w:tc>
          <w:tcPr>
            <w:tcW w:w="992" w:type="dxa"/>
          </w:tcPr>
          <w:p w14:paraId="6813F4AA" w14:textId="77777777" w:rsidR="00B61D37" w:rsidRPr="00817CCD" w:rsidRDefault="00B61D37" w:rsidP="00B61D37">
            <w:pPr>
              <w:spacing w:before="60" w:after="60" w:line="240" w:lineRule="auto"/>
              <w:jc w:val="right"/>
              <w:rPr>
                <w:rFonts w:cs="Arial"/>
                <w:color w:val="auto"/>
                <w:sz w:val="17"/>
                <w:szCs w:val="17"/>
              </w:rPr>
            </w:pPr>
            <w:r w:rsidRPr="00817CCD">
              <w:rPr>
                <w:rFonts w:cs="Arial"/>
                <w:color w:val="auto"/>
                <w:sz w:val="17"/>
                <w:szCs w:val="17"/>
              </w:rPr>
              <w:t>3.1.2</w:t>
            </w:r>
          </w:p>
        </w:tc>
        <w:tc>
          <w:tcPr>
            <w:tcW w:w="1134" w:type="dxa"/>
            <w:shd w:val="clear" w:color="auto" w:fill="F2F2F2"/>
          </w:tcPr>
          <w:p w14:paraId="609E0CCD" w14:textId="77777777" w:rsidR="00B61D37" w:rsidRPr="00817CCD" w:rsidRDefault="009F68D3" w:rsidP="00B61D37">
            <w:pPr>
              <w:spacing w:before="60" w:after="60" w:line="240" w:lineRule="auto"/>
              <w:jc w:val="right"/>
              <w:rPr>
                <w:rFonts w:cs="Arial"/>
                <w:color w:val="auto"/>
                <w:sz w:val="17"/>
                <w:szCs w:val="17"/>
              </w:rPr>
            </w:pPr>
            <w:r>
              <w:rPr>
                <w:rFonts w:cs="Arial"/>
                <w:color w:val="auto"/>
                <w:sz w:val="17"/>
                <w:szCs w:val="17"/>
              </w:rPr>
              <w:t>9,064</w:t>
            </w:r>
          </w:p>
        </w:tc>
        <w:tc>
          <w:tcPr>
            <w:tcW w:w="1137" w:type="dxa"/>
          </w:tcPr>
          <w:p w14:paraId="2A5DF5A8" w14:textId="77777777" w:rsidR="00B61D37" w:rsidRPr="00817CCD" w:rsidRDefault="00B61D37" w:rsidP="00B61D37">
            <w:pPr>
              <w:spacing w:before="60" w:after="60" w:line="240" w:lineRule="auto"/>
              <w:jc w:val="right"/>
              <w:rPr>
                <w:rFonts w:cs="Arial"/>
                <w:color w:val="auto"/>
                <w:sz w:val="17"/>
                <w:szCs w:val="17"/>
              </w:rPr>
            </w:pPr>
            <w:r w:rsidRPr="00817CCD">
              <w:rPr>
                <w:rFonts w:cs="Arial"/>
                <w:color w:val="auto"/>
                <w:sz w:val="17"/>
                <w:szCs w:val="17"/>
              </w:rPr>
              <w:t>8,500</w:t>
            </w:r>
          </w:p>
        </w:tc>
      </w:tr>
      <w:tr w:rsidR="00B61D37" w:rsidRPr="00C03AA9" w14:paraId="5173ED37" w14:textId="77777777" w:rsidTr="00B6324B">
        <w:tc>
          <w:tcPr>
            <w:tcW w:w="4249" w:type="dxa"/>
          </w:tcPr>
          <w:p w14:paraId="072A42FA" w14:textId="77777777" w:rsidR="00B61D37" w:rsidRPr="00817CCD" w:rsidRDefault="00B61D37" w:rsidP="00B61D37">
            <w:pPr>
              <w:spacing w:before="60" w:after="60" w:line="240" w:lineRule="auto"/>
              <w:ind w:left="-112"/>
              <w:rPr>
                <w:rFonts w:cs="Arial"/>
                <w:color w:val="auto"/>
                <w:sz w:val="17"/>
                <w:szCs w:val="17"/>
              </w:rPr>
            </w:pPr>
            <w:r w:rsidRPr="00817CCD">
              <w:rPr>
                <w:rFonts w:cs="Arial"/>
                <w:color w:val="auto"/>
                <w:sz w:val="17"/>
                <w:szCs w:val="17"/>
              </w:rPr>
              <w:t>Contractors</w:t>
            </w:r>
          </w:p>
        </w:tc>
        <w:tc>
          <w:tcPr>
            <w:tcW w:w="992" w:type="dxa"/>
          </w:tcPr>
          <w:p w14:paraId="7B58171B" w14:textId="77777777" w:rsidR="00B61D37" w:rsidRPr="00817CCD" w:rsidRDefault="00B61D37" w:rsidP="00B61D37">
            <w:pPr>
              <w:spacing w:before="60" w:after="60" w:line="240" w:lineRule="auto"/>
              <w:jc w:val="right"/>
              <w:rPr>
                <w:rFonts w:cs="Arial"/>
                <w:color w:val="auto"/>
                <w:sz w:val="17"/>
                <w:szCs w:val="17"/>
              </w:rPr>
            </w:pPr>
            <w:r w:rsidRPr="00817CCD">
              <w:rPr>
                <w:rFonts w:cs="Arial"/>
                <w:color w:val="auto"/>
                <w:sz w:val="17"/>
                <w:szCs w:val="17"/>
              </w:rPr>
              <w:t>3.1.3</w:t>
            </w:r>
          </w:p>
        </w:tc>
        <w:tc>
          <w:tcPr>
            <w:tcW w:w="1134" w:type="dxa"/>
            <w:shd w:val="clear" w:color="auto" w:fill="F2F2F2"/>
          </w:tcPr>
          <w:p w14:paraId="7D7B600A" w14:textId="77777777" w:rsidR="00B61D37" w:rsidRPr="00817CCD" w:rsidRDefault="009F68D3" w:rsidP="00B61D37">
            <w:pPr>
              <w:spacing w:before="60" w:after="60" w:line="240" w:lineRule="auto"/>
              <w:jc w:val="right"/>
              <w:rPr>
                <w:rFonts w:cs="Arial"/>
                <w:color w:val="auto"/>
                <w:sz w:val="17"/>
                <w:szCs w:val="17"/>
              </w:rPr>
            </w:pPr>
            <w:r>
              <w:rPr>
                <w:rFonts w:cs="Arial"/>
                <w:color w:val="auto"/>
                <w:sz w:val="17"/>
                <w:szCs w:val="17"/>
              </w:rPr>
              <w:t>4,967,461</w:t>
            </w:r>
          </w:p>
        </w:tc>
        <w:tc>
          <w:tcPr>
            <w:tcW w:w="1137" w:type="dxa"/>
          </w:tcPr>
          <w:p w14:paraId="01205BF1" w14:textId="77777777" w:rsidR="00B61D37" w:rsidRPr="00817CCD" w:rsidRDefault="00B61D37" w:rsidP="00B61D37">
            <w:pPr>
              <w:spacing w:before="60" w:after="60" w:line="240" w:lineRule="auto"/>
              <w:jc w:val="right"/>
              <w:rPr>
                <w:rFonts w:cs="Arial"/>
                <w:color w:val="auto"/>
                <w:sz w:val="17"/>
                <w:szCs w:val="17"/>
              </w:rPr>
            </w:pPr>
            <w:r w:rsidRPr="00817CCD">
              <w:rPr>
                <w:rFonts w:cs="Arial"/>
                <w:color w:val="auto"/>
                <w:sz w:val="17"/>
                <w:szCs w:val="17"/>
              </w:rPr>
              <w:t>3,970,821</w:t>
            </w:r>
          </w:p>
        </w:tc>
      </w:tr>
      <w:tr w:rsidR="00B61D37" w:rsidRPr="00C03AA9" w14:paraId="28D64DEA" w14:textId="77777777" w:rsidTr="00B6324B">
        <w:tc>
          <w:tcPr>
            <w:tcW w:w="4249" w:type="dxa"/>
            <w:tcBorders>
              <w:bottom w:val="single" w:sz="2" w:space="0" w:color="53565A" w:themeColor="accent3"/>
            </w:tcBorders>
          </w:tcPr>
          <w:p w14:paraId="67602774" w14:textId="77777777" w:rsidR="00B61D37" w:rsidRPr="00817CCD" w:rsidRDefault="00B61D37" w:rsidP="00B61D37">
            <w:pPr>
              <w:spacing w:before="60" w:after="60" w:line="240" w:lineRule="auto"/>
              <w:ind w:left="-112"/>
              <w:rPr>
                <w:rFonts w:cs="Arial"/>
                <w:color w:val="auto"/>
                <w:sz w:val="17"/>
                <w:szCs w:val="17"/>
              </w:rPr>
            </w:pPr>
            <w:r w:rsidRPr="00817CCD">
              <w:rPr>
                <w:rFonts w:cs="Arial"/>
                <w:color w:val="auto"/>
                <w:sz w:val="17"/>
                <w:szCs w:val="17"/>
              </w:rPr>
              <w:t>Other operating expenses</w:t>
            </w:r>
          </w:p>
        </w:tc>
        <w:tc>
          <w:tcPr>
            <w:tcW w:w="992" w:type="dxa"/>
            <w:tcBorders>
              <w:bottom w:val="single" w:sz="2" w:space="0" w:color="53565A" w:themeColor="accent3"/>
            </w:tcBorders>
          </w:tcPr>
          <w:p w14:paraId="6ED67597" w14:textId="77777777" w:rsidR="00B61D37" w:rsidRPr="00817CCD" w:rsidRDefault="00B61D37" w:rsidP="00B61D37">
            <w:pPr>
              <w:spacing w:before="60" w:after="60" w:line="240" w:lineRule="auto"/>
              <w:jc w:val="right"/>
              <w:rPr>
                <w:rFonts w:cs="Arial"/>
                <w:color w:val="auto"/>
                <w:sz w:val="17"/>
                <w:szCs w:val="17"/>
              </w:rPr>
            </w:pPr>
            <w:r w:rsidRPr="00817CCD">
              <w:rPr>
                <w:rFonts w:cs="Arial"/>
                <w:color w:val="auto"/>
                <w:sz w:val="17"/>
                <w:szCs w:val="17"/>
              </w:rPr>
              <w:t>3.1.4</w:t>
            </w:r>
          </w:p>
        </w:tc>
        <w:tc>
          <w:tcPr>
            <w:tcW w:w="1134" w:type="dxa"/>
            <w:tcBorders>
              <w:bottom w:val="single" w:sz="2" w:space="0" w:color="53565A" w:themeColor="accent3"/>
            </w:tcBorders>
            <w:shd w:val="clear" w:color="auto" w:fill="F2F2F2"/>
          </w:tcPr>
          <w:p w14:paraId="346A03A3" w14:textId="77777777" w:rsidR="00B61D37" w:rsidRPr="00817CCD" w:rsidRDefault="009F68D3" w:rsidP="00B61D37">
            <w:pPr>
              <w:spacing w:before="60" w:after="60" w:line="240" w:lineRule="auto"/>
              <w:jc w:val="right"/>
              <w:rPr>
                <w:rFonts w:cs="Arial"/>
                <w:color w:val="auto"/>
                <w:sz w:val="17"/>
                <w:szCs w:val="17"/>
              </w:rPr>
            </w:pPr>
            <w:r>
              <w:rPr>
                <w:rFonts w:cs="Arial"/>
                <w:color w:val="auto"/>
                <w:sz w:val="17"/>
                <w:szCs w:val="17"/>
              </w:rPr>
              <w:t>1,446,433</w:t>
            </w:r>
          </w:p>
        </w:tc>
        <w:tc>
          <w:tcPr>
            <w:tcW w:w="1137" w:type="dxa"/>
            <w:tcBorders>
              <w:bottom w:val="single" w:sz="2" w:space="0" w:color="53565A" w:themeColor="accent3"/>
            </w:tcBorders>
          </w:tcPr>
          <w:p w14:paraId="621A5FB3" w14:textId="77777777" w:rsidR="00B61D37" w:rsidRPr="00817CCD" w:rsidRDefault="00B61D37" w:rsidP="00B61D37">
            <w:pPr>
              <w:spacing w:before="60" w:after="60" w:line="240" w:lineRule="auto"/>
              <w:jc w:val="right"/>
              <w:rPr>
                <w:rFonts w:cs="Arial"/>
                <w:color w:val="auto"/>
                <w:sz w:val="17"/>
                <w:szCs w:val="17"/>
              </w:rPr>
            </w:pPr>
            <w:r w:rsidRPr="00817CCD">
              <w:rPr>
                <w:rFonts w:cs="Arial"/>
                <w:color w:val="auto"/>
                <w:sz w:val="17"/>
                <w:szCs w:val="17"/>
              </w:rPr>
              <w:t>1,503,181</w:t>
            </w:r>
          </w:p>
        </w:tc>
      </w:tr>
      <w:tr w:rsidR="00B61D37" w:rsidRPr="00C03AA9" w14:paraId="45E01B03" w14:textId="77777777" w:rsidTr="00B6324B">
        <w:tc>
          <w:tcPr>
            <w:tcW w:w="4249" w:type="dxa"/>
            <w:tcBorders>
              <w:top w:val="single" w:sz="2" w:space="0" w:color="53565A" w:themeColor="accent3"/>
              <w:bottom w:val="single" w:sz="12" w:space="0" w:color="53565A" w:themeColor="accent3"/>
            </w:tcBorders>
          </w:tcPr>
          <w:p w14:paraId="4077D576" w14:textId="77777777" w:rsidR="00B61D37" w:rsidRPr="00817CCD" w:rsidRDefault="00B61D37" w:rsidP="00B61D37">
            <w:pPr>
              <w:spacing w:before="60" w:after="60" w:line="240" w:lineRule="auto"/>
              <w:ind w:left="-112"/>
              <w:rPr>
                <w:rFonts w:cs="Arial"/>
                <w:b/>
                <w:color w:val="auto"/>
                <w:sz w:val="17"/>
                <w:szCs w:val="17"/>
              </w:rPr>
            </w:pPr>
            <w:r w:rsidRPr="00817CCD">
              <w:rPr>
                <w:rFonts w:cs="Arial"/>
                <w:b/>
                <w:color w:val="auto"/>
                <w:sz w:val="17"/>
                <w:szCs w:val="17"/>
              </w:rPr>
              <w:t>Total expenses incurred in delivery of services</w:t>
            </w:r>
          </w:p>
        </w:tc>
        <w:tc>
          <w:tcPr>
            <w:tcW w:w="992" w:type="dxa"/>
            <w:tcBorders>
              <w:top w:val="single" w:sz="2" w:space="0" w:color="53565A" w:themeColor="accent3"/>
              <w:bottom w:val="single" w:sz="12" w:space="0" w:color="53565A" w:themeColor="accent3"/>
            </w:tcBorders>
          </w:tcPr>
          <w:p w14:paraId="5044E655" w14:textId="77777777" w:rsidR="00B61D37" w:rsidRPr="00817CCD" w:rsidRDefault="00B61D37" w:rsidP="00B61D37">
            <w:pPr>
              <w:spacing w:before="60" w:after="60" w:line="240" w:lineRule="auto"/>
              <w:jc w:val="right"/>
              <w:rPr>
                <w:rFonts w:cs="Arial"/>
                <w:color w:val="auto"/>
                <w:sz w:val="17"/>
                <w:szCs w:val="17"/>
              </w:rPr>
            </w:pPr>
          </w:p>
        </w:tc>
        <w:tc>
          <w:tcPr>
            <w:tcW w:w="1134" w:type="dxa"/>
            <w:tcBorders>
              <w:top w:val="single" w:sz="2" w:space="0" w:color="53565A" w:themeColor="accent3"/>
              <w:bottom w:val="single" w:sz="12" w:space="0" w:color="53565A" w:themeColor="accent3"/>
            </w:tcBorders>
            <w:shd w:val="clear" w:color="auto" w:fill="F2F2F2"/>
          </w:tcPr>
          <w:p w14:paraId="7E453C3E" w14:textId="77777777" w:rsidR="00B61D37" w:rsidRPr="00817CCD" w:rsidRDefault="009F68D3" w:rsidP="00B61D37">
            <w:pPr>
              <w:spacing w:before="60" w:after="60" w:line="240" w:lineRule="auto"/>
              <w:jc w:val="right"/>
              <w:rPr>
                <w:rFonts w:cs="Arial"/>
                <w:b/>
                <w:color w:val="auto"/>
                <w:sz w:val="17"/>
                <w:szCs w:val="17"/>
              </w:rPr>
            </w:pPr>
            <w:r>
              <w:rPr>
                <w:rFonts w:cs="Arial"/>
                <w:b/>
                <w:color w:val="auto"/>
                <w:sz w:val="17"/>
                <w:szCs w:val="17"/>
              </w:rPr>
              <w:t>13,528,330</w:t>
            </w:r>
          </w:p>
        </w:tc>
        <w:tc>
          <w:tcPr>
            <w:tcW w:w="1137" w:type="dxa"/>
            <w:tcBorders>
              <w:top w:val="single" w:sz="2" w:space="0" w:color="53565A" w:themeColor="accent3"/>
              <w:bottom w:val="single" w:sz="12" w:space="0" w:color="53565A" w:themeColor="accent3"/>
            </w:tcBorders>
          </w:tcPr>
          <w:p w14:paraId="41250FE8" w14:textId="77777777" w:rsidR="00B61D37" w:rsidRPr="00817CCD" w:rsidRDefault="00B61D37" w:rsidP="00B61D37">
            <w:pPr>
              <w:spacing w:before="60" w:after="60" w:line="240" w:lineRule="auto"/>
              <w:jc w:val="right"/>
              <w:rPr>
                <w:rFonts w:cs="Arial"/>
                <w:b/>
                <w:color w:val="auto"/>
                <w:sz w:val="17"/>
                <w:szCs w:val="17"/>
              </w:rPr>
            </w:pPr>
            <w:r w:rsidRPr="00817CCD">
              <w:rPr>
                <w:rFonts w:cs="Arial"/>
                <w:b/>
                <w:color w:val="auto"/>
                <w:sz w:val="17"/>
                <w:szCs w:val="17"/>
              </w:rPr>
              <w:t>12,513,944</w:t>
            </w:r>
          </w:p>
        </w:tc>
      </w:tr>
      <w:tr w:rsidR="00C03AA9" w:rsidRPr="00615085" w14:paraId="5CD57AC8" w14:textId="77777777" w:rsidTr="00786679">
        <w:trPr>
          <w:trHeight w:val="411"/>
        </w:trPr>
        <w:tc>
          <w:tcPr>
            <w:tcW w:w="7512" w:type="dxa"/>
            <w:gridSpan w:val="4"/>
          </w:tcPr>
          <w:p w14:paraId="417912DD" w14:textId="77777777" w:rsidR="00C03AA9" w:rsidRPr="00615085" w:rsidRDefault="00C03AA9" w:rsidP="00196ADE">
            <w:pPr>
              <w:spacing w:before="360" w:after="0" w:line="240" w:lineRule="auto"/>
              <w:ind w:left="-113" w:right="-113"/>
              <w:rPr>
                <w:rFonts w:cs="Arial"/>
                <w:color w:val="auto"/>
                <w:sz w:val="18"/>
                <w:szCs w:val="18"/>
              </w:rPr>
            </w:pPr>
            <w:r w:rsidRPr="00786679">
              <w:rPr>
                <w:rFonts w:cs="Arial"/>
                <w:color w:val="000000" w:themeColor="text1"/>
                <w:sz w:val="18"/>
                <w:szCs w:val="18"/>
              </w:rPr>
              <w:t>Expenses from transactions are recognised as they are incurred and reported in the financial year to which they relate.</w:t>
            </w:r>
          </w:p>
        </w:tc>
      </w:tr>
    </w:tbl>
    <w:p w14:paraId="04D423FA" w14:textId="77777777" w:rsidR="00196ADE" w:rsidRDefault="00196ADE" w:rsidP="00C14A68">
      <w:pPr>
        <w:spacing w:after="0" w:line="240" w:lineRule="auto"/>
        <w:ind w:left="-108" w:right="1134"/>
        <w:rPr>
          <w:rFonts w:cs="Arial"/>
          <w:color w:val="auto"/>
          <w:sz w:val="24"/>
          <w:szCs w:val="18"/>
        </w:rPr>
        <w:sectPr w:rsidR="00196ADE" w:rsidSect="00E7531E">
          <w:footerReference w:type="even" r:id="rId119"/>
          <w:footerReference w:type="default" r:id="rId120"/>
          <w:footnotePr>
            <w:pos w:val="beneathText"/>
            <w:numRestart w:val="eachPage"/>
          </w:footnotePr>
          <w:pgSz w:w="11907" w:h="16840" w:code="9"/>
          <w:pgMar w:top="1701" w:right="2835" w:bottom="1701" w:left="1701" w:header="420" w:footer="454" w:gutter="0"/>
          <w:cols w:space="708"/>
          <w:docGrid w:linePitch="360"/>
        </w:sectPr>
      </w:pPr>
    </w:p>
    <w:p w14:paraId="5974CEB6" w14:textId="77777777" w:rsidR="00196ADE" w:rsidRDefault="00196ADE" w:rsidP="00C14A68">
      <w:pPr>
        <w:spacing w:after="0" w:line="240" w:lineRule="auto"/>
        <w:ind w:left="-108" w:right="1134"/>
        <w:rPr>
          <w:rFonts w:cs="Arial"/>
          <w:color w:val="auto"/>
          <w:sz w:val="24"/>
          <w:szCs w:val="18"/>
        </w:rPr>
        <w:sectPr w:rsidR="00196ADE" w:rsidSect="006F684B">
          <w:footerReference w:type="default" r:id="rId121"/>
          <w:footnotePr>
            <w:pos w:val="beneathText"/>
            <w:numRestart w:val="eachPage"/>
          </w:footnotePr>
          <w:pgSz w:w="11907" w:h="16840" w:code="9"/>
          <w:pgMar w:top="1701" w:right="1701" w:bottom="1701" w:left="2835" w:header="420" w:footer="454" w:gutter="0"/>
          <w:cols w:space="708"/>
          <w:docGrid w:linePitch="360"/>
        </w:sectPr>
      </w:pPr>
    </w:p>
    <w:tbl>
      <w:tblPr>
        <w:tblStyle w:val="TableGrid"/>
        <w:tblW w:w="7545" w:type="dxa"/>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2"/>
        <w:gridCol w:w="143"/>
        <w:gridCol w:w="282"/>
        <w:gridCol w:w="426"/>
        <w:gridCol w:w="142"/>
        <w:gridCol w:w="282"/>
        <w:gridCol w:w="710"/>
        <w:gridCol w:w="142"/>
        <w:gridCol w:w="1151"/>
        <w:gridCol w:w="9"/>
        <w:gridCol w:w="119"/>
        <w:gridCol w:w="27"/>
      </w:tblGrid>
      <w:tr w:rsidR="00C03AA9" w:rsidRPr="00B7014B" w14:paraId="1C6BF8AA" w14:textId="77777777" w:rsidTr="004A3ACD">
        <w:trPr>
          <w:gridAfter w:val="1"/>
          <w:wAfter w:w="27" w:type="dxa"/>
        </w:trPr>
        <w:tc>
          <w:tcPr>
            <w:tcW w:w="7518" w:type="dxa"/>
            <w:gridSpan w:val="11"/>
          </w:tcPr>
          <w:p w14:paraId="712B125A" w14:textId="5FB01B22" w:rsidR="00C03AA9" w:rsidRPr="00B7014B" w:rsidRDefault="000957A6" w:rsidP="00196ADE">
            <w:pPr>
              <w:spacing w:after="240" w:line="240" w:lineRule="auto"/>
              <w:ind w:left="-108" w:right="1134"/>
              <w:rPr>
                <w:rFonts w:cs="Arial"/>
                <w:color w:val="auto"/>
                <w:sz w:val="24"/>
                <w:szCs w:val="20"/>
              </w:rPr>
            </w:pPr>
            <w:r w:rsidRPr="00B7014B">
              <w:rPr>
                <w:rFonts w:cs="Arial"/>
                <w:color w:val="auto"/>
                <w:sz w:val="24"/>
                <w:szCs w:val="18"/>
                <w:lang w:eastAsia="en-US"/>
              </w:rPr>
              <w:t>3.1.1</w:t>
            </w:r>
            <w:r w:rsidR="001E0DDD">
              <w:rPr>
                <w:rFonts w:cs="Arial"/>
                <w:color w:val="auto"/>
                <w:sz w:val="24"/>
                <w:szCs w:val="18"/>
                <w:lang w:eastAsia="en-US"/>
              </w:rPr>
              <w:t xml:space="preserve"> </w:t>
            </w:r>
            <w:r w:rsidR="00C03AA9" w:rsidRPr="00B7014B">
              <w:rPr>
                <w:rFonts w:cs="Arial"/>
                <w:color w:val="auto"/>
                <w:sz w:val="24"/>
                <w:szCs w:val="18"/>
                <w:lang w:eastAsia="en-US"/>
              </w:rPr>
              <w:t>Administrative expenses</w:t>
            </w:r>
          </w:p>
        </w:tc>
      </w:tr>
      <w:tr w:rsidR="008762FA" w:rsidRPr="008762FA" w14:paraId="1360210A" w14:textId="77777777" w:rsidTr="004A3ACD">
        <w:trPr>
          <w:gridAfter w:val="1"/>
          <w:wAfter w:w="27" w:type="dxa"/>
        </w:trPr>
        <w:tc>
          <w:tcPr>
            <w:tcW w:w="4255" w:type="dxa"/>
            <w:gridSpan w:val="2"/>
            <w:tcBorders>
              <w:bottom w:val="single" w:sz="12" w:space="0" w:color="53565A" w:themeColor="accent3"/>
            </w:tcBorders>
            <w:shd w:val="clear" w:color="auto" w:fill="53565A" w:themeFill="accent3"/>
          </w:tcPr>
          <w:p w14:paraId="752F4FDF" w14:textId="77777777" w:rsidR="00C03AA9" w:rsidRPr="00817CCD" w:rsidRDefault="00C03AA9" w:rsidP="005020FA">
            <w:pPr>
              <w:spacing w:before="60" w:after="60" w:line="240" w:lineRule="auto"/>
              <w:ind w:left="-105"/>
              <w:rPr>
                <w:rFonts w:cs="Arial"/>
                <w:b/>
                <w:color w:val="FFFFFF" w:themeColor="background1"/>
                <w:sz w:val="17"/>
                <w:szCs w:val="17"/>
              </w:rPr>
            </w:pPr>
            <w:r w:rsidRPr="00817CCD">
              <w:rPr>
                <w:rFonts w:cs="Arial"/>
                <w:b/>
                <w:color w:val="FFFFFF" w:themeColor="background1"/>
                <w:sz w:val="17"/>
                <w:szCs w:val="17"/>
              </w:rPr>
              <w:t xml:space="preserve"> </w:t>
            </w:r>
          </w:p>
        </w:tc>
        <w:tc>
          <w:tcPr>
            <w:tcW w:w="850" w:type="dxa"/>
            <w:gridSpan w:val="3"/>
            <w:tcBorders>
              <w:bottom w:val="single" w:sz="12" w:space="0" w:color="53565A" w:themeColor="accent3"/>
            </w:tcBorders>
            <w:shd w:val="clear" w:color="auto" w:fill="53565A" w:themeFill="accent3"/>
          </w:tcPr>
          <w:p w14:paraId="33180E1B" w14:textId="77777777" w:rsidR="00C03AA9" w:rsidRPr="00817CCD" w:rsidRDefault="00C03AA9" w:rsidP="005020FA">
            <w:pPr>
              <w:spacing w:before="60" w:after="60" w:line="240" w:lineRule="auto"/>
              <w:ind w:left="-105"/>
              <w:rPr>
                <w:rFonts w:cs="Arial"/>
                <w:b/>
                <w:color w:val="FFFFFF" w:themeColor="background1"/>
                <w:sz w:val="17"/>
                <w:szCs w:val="17"/>
              </w:rPr>
            </w:pPr>
          </w:p>
        </w:tc>
        <w:tc>
          <w:tcPr>
            <w:tcW w:w="1134" w:type="dxa"/>
            <w:gridSpan w:val="3"/>
            <w:tcBorders>
              <w:bottom w:val="single" w:sz="12" w:space="0" w:color="53565A" w:themeColor="accent3"/>
            </w:tcBorders>
            <w:shd w:val="clear" w:color="auto" w:fill="53565A" w:themeFill="accent3"/>
          </w:tcPr>
          <w:p w14:paraId="3CE1F175" w14:textId="77777777" w:rsidR="00C03AA9" w:rsidRPr="00817CCD" w:rsidRDefault="00B61D37" w:rsidP="005020FA">
            <w:pPr>
              <w:spacing w:before="60" w:after="60" w:line="240" w:lineRule="auto"/>
              <w:ind w:left="-105"/>
              <w:jc w:val="right"/>
              <w:rPr>
                <w:rFonts w:cs="Arial"/>
                <w:b/>
                <w:color w:val="FFFFFF" w:themeColor="background1"/>
                <w:sz w:val="17"/>
                <w:szCs w:val="17"/>
              </w:rPr>
            </w:pPr>
            <w:r>
              <w:rPr>
                <w:rFonts w:cs="Arial"/>
                <w:b/>
                <w:color w:val="FFFFFF" w:themeColor="background1"/>
                <w:sz w:val="17"/>
                <w:szCs w:val="17"/>
              </w:rPr>
              <w:t>2018</w:t>
            </w:r>
          </w:p>
          <w:p w14:paraId="42F8F291" w14:textId="77777777" w:rsidR="00C03AA9" w:rsidRPr="00817CCD" w:rsidRDefault="00C03AA9" w:rsidP="005020FA">
            <w:pPr>
              <w:spacing w:before="60" w:after="60" w:line="240" w:lineRule="auto"/>
              <w:ind w:left="-105"/>
              <w:jc w:val="right"/>
              <w:rPr>
                <w:rFonts w:cs="Arial"/>
                <w:b/>
                <w:color w:val="FFFFFF" w:themeColor="background1"/>
                <w:sz w:val="17"/>
                <w:szCs w:val="17"/>
              </w:rPr>
            </w:pPr>
            <w:r w:rsidRPr="00817CCD">
              <w:rPr>
                <w:rFonts w:cs="Arial"/>
                <w:b/>
                <w:color w:val="FFFFFF" w:themeColor="background1"/>
                <w:sz w:val="17"/>
                <w:szCs w:val="17"/>
              </w:rPr>
              <w:t>$</w:t>
            </w:r>
          </w:p>
        </w:tc>
        <w:tc>
          <w:tcPr>
            <w:tcW w:w="1279" w:type="dxa"/>
            <w:gridSpan w:val="3"/>
            <w:tcBorders>
              <w:bottom w:val="single" w:sz="12" w:space="0" w:color="53565A" w:themeColor="accent3"/>
            </w:tcBorders>
            <w:shd w:val="clear" w:color="auto" w:fill="53565A" w:themeFill="accent3"/>
          </w:tcPr>
          <w:p w14:paraId="637E6F14" w14:textId="77777777" w:rsidR="00C03AA9" w:rsidRPr="00817CCD" w:rsidRDefault="00B61D37" w:rsidP="005020FA">
            <w:pPr>
              <w:spacing w:before="60" w:after="60" w:line="240" w:lineRule="auto"/>
              <w:ind w:left="-105"/>
              <w:jc w:val="right"/>
              <w:rPr>
                <w:rFonts w:cs="Arial"/>
                <w:b/>
                <w:color w:val="FFFFFF" w:themeColor="background1"/>
                <w:sz w:val="17"/>
                <w:szCs w:val="17"/>
              </w:rPr>
            </w:pPr>
            <w:r>
              <w:rPr>
                <w:rFonts w:cs="Arial"/>
                <w:b/>
                <w:color w:val="FFFFFF" w:themeColor="background1"/>
                <w:sz w:val="17"/>
                <w:szCs w:val="17"/>
              </w:rPr>
              <w:t>2017</w:t>
            </w:r>
          </w:p>
          <w:p w14:paraId="04783A45" w14:textId="77777777" w:rsidR="00C03AA9" w:rsidRPr="00817CCD" w:rsidRDefault="00C03AA9" w:rsidP="005020FA">
            <w:pPr>
              <w:spacing w:before="60" w:after="60" w:line="240" w:lineRule="auto"/>
              <w:ind w:left="-105"/>
              <w:jc w:val="right"/>
              <w:rPr>
                <w:rFonts w:cs="Arial"/>
                <w:b/>
                <w:color w:val="FFFFFF" w:themeColor="background1"/>
                <w:sz w:val="17"/>
                <w:szCs w:val="17"/>
              </w:rPr>
            </w:pPr>
            <w:r w:rsidRPr="00817CCD">
              <w:rPr>
                <w:rFonts w:cs="Arial"/>
                <w:b/>
                <w:color w:val="FFFFFF" w:themeColor="background1"/>
                <w:sz w:val="17"/>
                <w:szCs w:val="17"/>
              </w:rPr>
              <w:t>$</w:t>
            </w:r>
          </w:p>
        </w:tc>
      </w:tr>
      <w:tr w:rsidR="00B61D37" w:rsidRPr="00C03AA9" w14:paraId="0BBE2414" w14:textId="77777777" w:rsidTr="004A3ACD">
        <w:trPr>
          <w:gridAfter w:val="1"/>
          <w:wAfter w:w="27" w:type="dxa"/>
        </w:trPr>
        <w:tc>
          <w:tcPr>
            <w:tcW w:w="4255" w:type="dxa"/>
            <w:gridSpan w:val="2"/>
            <w:tcBorders>
              <w:top w:val="single" w:sz="12" w:space="0" w:color="53565A" w:themeColor="accent3"/>
              <w:bottom w:val="single" w:sz="2" w:space="0" w:color="53565A" w:themeColor="accent3"/>
            </w:tcBorders>
          </w:tcPr>
          <w:p w14:paraId="69E04A68" w14:textId="77777777" w:rsidR="00B61D37" w:rsidRPr="00817CCD" w:rsidRDefault="00B61D37" w:rsidP="00B61D37">
            <w:pPr>
              <w:spacing w:before="60" w:after="60" w:line="240" w:lineRule="auto"/>
              <w:ind w:left="-105"/>
              <w:rPr>
                <w:rFonts w:cs="Arial"/>
                <w:color w:val="auto"/>
                <w:sz w:val="17"/>
                <w:szCs w:val="17"/>
              </w:rPr>
            </w:pPr>
            <w:r w:rsidRPr="00817CCD">
              <w:rPr>
                <w:rFonts w:cs="Arial"/>
                <w:color w:val="auto"/>
                <w:sz w:val="17"/>
                <w:szCs w:val="17"/>
              </w:rPr>
              <w:t>Employee benefits for VRQA staff employed by DET</w:t>
            </w:r>
          </w:p>
        </w:tc>
        <w:tc>
          <w:tcPr>
            <w:tcW w:w="850" w:type="dxa"/>
            <w:gridSpan w:val="3"/>
            <w:tcBorders>
              <w:top w:val="single" w:sz="12" w:space="0" w:color="53565A" w:themeColor="accent3"/>
              <w:bottom w:val="single" w:sz="2" w:space="0" w:color="53565A" w:themeColor="accent3"/>
            </w:tcBorders>
          </w:tcPr>
          <w:p w14:paraId="5C936673" w14:textId="77777777" w:rsidR="00B61D37" w:rsidRPr="00817CCD" w:rsidRDefault="00B61D37" w:rsidP="00B61D37">
            <w:pPr>
              <w:spacing w:before="60" w:after="60" w:line="240" w:lineRule="auto"/>
              <w:ind w:left="-105"/>
              <w:rPr>
                <w:rFonts w:cs="Arial"/>
                <w:color w:val="auto"/>
                <w:sz w:val="17"/>
                <w:szCs w:val="17"/>
              </w:rPr>
            </w:pPr>
          </w:p>
        </w:tc>
        <w:tc>
          <w:tcPr>
            <w:tcW w:w="1134" w:type="dxa"/>
            <w:gridSpan w:val="3"/>
            <w:tcBorders>
              <w:top w:val="single" w:sz="12" w:space="0" w:color="53565A" w:themeColor="accent3"/>
              <w:bottom w:val="single" w:sz="2" w:space="0" w:color="53565A" w:themeColor="accent3"/>
            </w:tcBorders>
            <w:shd w:val="clear" w:color="auto" w:fill="F2F2F2"/>
          </w:tcPr>
          <w:p w14:paraId="1DCE2E7C" w14:textId="77777777" w:rsidR="00B61D37" w:rsidRPr="00817CCD" w:rsidRDefault="009F68D3" w:rsidP="00B61D37">
            <w:pPr>
              <w:spacing w:before="60" w:after="60" w:line="240" w:lineRule="auto"/>
              <w:ind w:left="-105"/>
              <w:jc w:val="right"/>
              <w:rPr>
                <w:rFonts w:cs="Arial"/>
                <w:color w:val="auto"/>
                <w:sz w:val="17"/>
                <w:szCs w:val="17"/>
              </w:rPr>
            </w:pPr>
            <w:r>
              <w:rPr>
                <w:rFonts w:cs="Arial"/>
                <w:color w:val="auto"/>
                <w:sz w:val="17"/>
                <w:szCs w:val="17"/>
              </w:rPr>
              <w:t>7,105,372</w:t>
            </w:r>
          </w:p>
        </w:tc>
        <w:tc>
          <w:tcPr>
            <w:tcW w:w="1279" w:type="dxa"/>
            <w:gridSpan w:val="3"/>
            <w:tcBorders>
              <w:top w:val="single" w:sz="12" w:space="0" w:color="53565A" w:themeColor="accent3"/>
              <w:bottom w:val="single" w:sz="2" w:space="0" w:color="53565A" w:themeColor="accent3"/>
            </w:tcBorders>
          </w:tcPr>
          <w:p w14:paraId="09DA0352" w14:textId="77777777" w:rsidR="00B61D37" w:rsidRPr="00817CCD" w:rsidRDefault="00B61D37" w:rsidP="00B61D37">
            <w:pPr>
              <w:spacing w:before="60" w:after="60" w:line="240" w:lineRule="auto"/>
              <w:ind w:left="-105"/>
              <w:jc w:val="right"/>
              <w:rPr>
                <w:rFonts w:cs="Arial"/>
                <w:color w:val="auto"/>
                <w:sz w:val="17"/>
                <w:szCs w:val="17"/>
              </w:rPr>
            </w:pPr>
            <w:r w:rsidRPr="00817CCD">
              <w:rPr>
                <w:rFonts w:cs="Arial"/>
                <w:color w:val="auto"/>
                <w:sz w:val="17"/>
                <w:szCs w:val="17"/>
              </w:rPr>
              <w:t>7,031,442</w:t>
            </w:r>
          </w:p>
        </w:tc>
      </w:tr>
      <w:tr w:rsidR="00B61D37" w:rsidRPr="00C03AA9" w14:paraId="09B7CD38" w14:textId="77777777" w:rsidTr="00B6324B">
        <w:trPr>
          <w:gridAfter w:val="1"/>
          <w:wAfter w:w="27" w:type="dxa"/>
        </w:trPr>
        <w:tc>
          <w:tcPr>
            <w:tcW w:w="4255" w:type="dxa"/>
            <w:gridSpan w:val="2"/>
            <w:tcBorders>
              <w:top w:val="single" w:sz="2" w:space="0" w:color="53565A" w:themeColor="accent3"/>
              <w:bottom w:val="single" w:sz="12" w:space="0" w:color="53565A" w:themeColor="accent3"/>
            </w:tcBorders>
          </w:tcPr>
          <w:p w14:paraId="187ACB17" w14:textId="77777777" w:rsidR="00B61D37" w:rsidRPr="00817CCD" w:rsidRDefault="00B61D37" w:rsidP="00B61D37">
            <w:pPr>
              <w:spacing w:before="60" w:after="60" w:line="240" w:lineRule="auto"/>
              <w:ind w:left="-105" w:right="720"/>
              <w:rPr>
                <w:rFonts w:cs="Arial"/>
                <w:b/>
                <w:color w:val="auto"/>
                <w:sz w:val="17"/>
                <w:szCs w:val="17"/>
              </w:rPr>
            </w:pPr>
            <w:r w:rsidRPr="00817CCD">
              <w:rPr>
                <w:rFonts w:cs="Arial"/>
                <w:b/>
                <w:color w:val="auto"/>
                <w:sz w:val="17"/>
                <w:szCs w:val="17"/>
              </w:rPr>
              <w:t>Total administrative expenses</w:t>
            </w:r>
          </w:p>
        </w:tc>
        <w:tc>
          <w:tcPr>
            <w:tcW w:w="850" w:type="dxa"/>
            <w:gridSpan w:val="3"/>
            <w:tcBorders>
              <w:top w:val="single" w:sz="2" w:space="0" w:color="53565A" w:themeColor="accent3"/>
              <w:bottom w:val="single" w:sz="12" w:space="0" w:color="53565A" w:themeColor="accent3"/>
            </w:tcBorders>
          </w:tcPr>
          <w:p w14:paraId="39CDF132" w14:textId="77777777" w:rsidR="00B61D37" w:rsidRPr="00817CCD" w:rsidRDefault="00B61D37" w:rsidP="00B61D37">
            <w:pPr>
              <w:spacing w:before="60" w:after="60" w:line="240" w:lineRule="auto"/>
              <w:ind w:left="-105"/>
              <w:rPr>
                <w:rFonts w:cs="Arial"/>
                <w:b/>
                <w:color w:val="auto"/>
                <w:sz w:val="17"/>
                <w:szCs w:val="17"/>
              </w:rPr>
            </w:pPr>
          </w:p>
        </w:tc>
        <w:tc>
          <w:tcPr>
            <w:tcW w:w="1134" w:type="dxa"/>
            <w:gridSpan w:val="3"/>
            <w:tcBorders>
              <w:top w:val="single" w:sz="2" w:space="0" w:color="53565A" w:themeColor="accent3"/>
              <w:bottom w:val="single" w:sz="12" w:space="0" w:color="53565A" w:themeColor="accent3"/>
            </w:tcBorders>
            <w:shd w:val="clear" w:color="auto" w:fill="F2F2F2"/>
          </w:tcPr>
          <w:p w14:paraId="2CAADBB7" w14:textId="77777777" w:rsidR="00B61D37" w:rsidRPr="00817CCD" w:rsidRDefault="009F68D3" w:rsidP="00B61D37">
            <w:pPr>
              <w:spacing w:before="60" w:after="60" w:line="240" w:lineRule="auto"/>
              <w:ind w:left="-105"/>
              <w:jc w:val="right"/>
              <w:rPr>
                <w:rFonts w:cs="Arial"/>
                <w:b/>
                <w:color w:val="auto"/>
                <w:sz w:val="17"/>
                <w:szCs w:val="17"/>
              </w:rPr>
            </w:pPr>
            <w:r>
              <w:rPr>
                <w:rFonts w:cs="Arial"/>
                <w:b/>
                <w:color w:val="auto"/>
                <w:sz w:val="17"/>
                <w:szCs w:val="17"/>
              </w:rPr>
              <w:t>7,105,372</w:t>
            </w:r>
          </w:p>
        </w:tc>
        <w:tc>
          <w:tcPr>
            <w:tcW w:w="1279" w:type="dxa"/>
            <w:gridSpan w:val="3"/>
            <w:tcBorders>
              <w:top w:val="single" w:sz="2" w:space="0" w:color="53565A" w:themeColor="accent3"/>
              <w:bottom w:val="single" w:sz="12" w:space="0" w:color="53565A" w:themeColor="accent3"/>
            </w:tcBorders>
          </w:tcPr>
          <w:p w14:paraId="31BBB913" w14:textId="77777777" w:rsidR="00B61D37" w:rsidRPr="00817CCD" w:rsidRDefault="00B61D37" w:rsidP="00B61D37">
            <w:pPr>
              <w:spacing w:before="60" w:after="60" w:line="240" w:lineRule="auto"/>
              <w:ind w:left="-105"/>
              <w:jc w:val="right"/>
              <w:rPr>
                <w:rFonts w:cs="Arial"/>
                <w:b/>
                <w:color w:val="auto"/>
                <w:sz w:val="17"/>
                <w:szCs w:val="17"/>
              </w:rPr>
            </w:pPr>
            <w:r w:rsidRPr="00817CCD">
              <w:rPr>
                <w:rFonts w:cs="Arial"/>
                <w:b/>
                <w:color w:val="auto"/>
                <w:sz w:val="17"/>
                <w:szCs w:val="17"/>
              </w:rPr>
              <w:t>7,031,442</w:t>
            </w:r>
          </w:p>
        </w:tc>
      </w:tr>
      <w:tr w:rsidR="00C03AA9" w:rsidRPr="00C03AA9" w14:paraId="5CB459C2" w14:textId="77777777" w:rsidTr="00B6324B">
        <w:trPr>
          <w:gridAfter w:val="1"/>
          <w:wAfter w:w="27" w:type="dxa"/>
        </w:trPr>
        <w:tc>
          <w:tcPr>
            <w:tcW w:w="7518" w:type="dxa"/>
            <w:gridSpan w:val="11"/>
            <w:tcBorders>
              <w:top w:val="single" w:sz="12" w:space="0" w:color="53565A" w:themeColor="accent3"/>
            </w:tcBorders>
          </w:tcPr>
          <w:p w14:paraId="6B48A379" w14:textId="77777777" w:rsidR="00C03AA9" w:rsidRPr="00C03AA9" w:rsidRDefault="00C03AA9" w:rsidP="001A2403">
            <w:pPr>
              <w:spacing w:before="240" w:after="120" w:line="240" w:lineRule="auto"/>
              <w:ind w:left="-105"/>
              <w:rPr>
                <w:rFonts w:cs="Arial"/>
                <w:color w:val="auto"/>
                <w:sz w:val="18"/>
                <w:szCs w:val="18"/>
              </w:rPr>
            </w:pPr>
            <w:r w:rsidRPr="00786679">
              <w:rPr>
                <w:rFonts w:cs="Arial"/>
                <w:color w:val="000000" w:themeColor="text1"/>
                <w:sz w:val="18"/>
                <w:szCs w:val="18"/>
              </w:rPr>
              <w:t>Administrative expenses relate to employee benefits for VRQA staff who are employees of DET. The VRQA reimburses DET for all employee entitlements including wages and salaries, superannuation employer contributions, fringe benefits tax, leave entitlements</w:t>
            </w:r>
            <w:r w:rsidR="002B6BBD" w:rsidRPr="00786679">
              <w:rPr>
                <w:rFonts w:cs="Arial"/>
                <w:color w:val="000000" w:themeColor="text1"/>
                <w:sz w:val="18"/>
                <w:szCs w:val="18"/>
              </w:rPr>
              <w:t>, termination payments and WorkC</w:t>
            </w:r>
            <w:r w:rsidRPr="00786679">
              <w:rPr>
                <w:rFonts w:cs="Arial"/>
                <w:color w:val="000000" w:themeColor="text1"/>
                <w:sz w:val="18"/>
                <w:szCs w:val="18"/>
              </w:rPr>
              <w:t>over premiums. The costs are classified as administrative expenses in the comprehensive operating statement.</w:t>
            </w:r>
          </w:p>
        </w:tc>
      </w:tr>
      <w:tr w:rsidR="00C03AA9" w:rsidRPr="00B7014B" w14:paraId="0A0F0211" w14:textId="77777777" w:rsidTr="004A3ACD">
        <w:tc>
          <w:tcPr>
            <w:tcW w:w="7545" w:type="dxa"/>
            <w:gridSpan w:val="12"/>
          </w:tcPr>
          <w:p w14:paraId="0DE44A9C" w14:textId="7C1575EA" w:rsidR="00C03AA9" w:rsidRPr="00B7014B" w:rsidRDefault="000957A6" w:rsidP="000A1142">
            <w:pPr>
              <w:spacing w:before="120" w:after="240" w:line="240" w:lineRule="auto"/>
              <w:ind w:left="-108" w:right="1134"/>
              <w:rPr>
                <w:rFonts w:cs="Arial"/>
                <w:color w:val="auto"/>
                <w:sz w:val="24"/>
                <w:szCs w:val="18"/>
                <w:lang w:eastAsia="en-US"/>
              </w:rPr>
            </w:pPr>
            <w:bookmarkStart w:id="265" w:name="_Toc474336130"/>
            <w:bookmarkStart w:id="266" w:name="_Toc478055728"/>
            <w:r w:rsidRPr="00B7014B">
              <w:rPr>
                <w:rFonts w:cs="Arial"/>
                <w:color w:val="auto"/>
                <w:sz w:val="24"/>
                <w:szCs w:val="18"/>
                <w:lang w:eastAsia="en-US"/>
              </w:rPr>
              <w:t>3.1.2</w:t>
            </w:r>
            <w:r w:rsidR="001E0DDD">
              <w:rPr>
                <w:rFonts w:cs="Arial"/>
                <w:color w:val="auto"/>
                <w:sz w:val="24"/>
                <w:szCs w:val="18"/>
                <w:lang w:eastAsia="en-US"/>
              </w:rPr>
              <w:t xml:space="preserve"> </w:t>
            </w:r>
            <w:r w:rsidR="00C03AA9" w:rsidRPr="00B7014B">
              <w:rPr>
                <w:rFonts w:cs="Arial"/>
                <w:color w:val="auto"/>
                <w:sz w:val="24"/>
                <w:szCs w:val="18"/>
                <w:lang w:eastAsia="en-US"/>
              </w:rPr>
              <w:t xml:space="preserve">Grant </w:t>
            </w:r>
            <w:r w:rsidR="000A1142">
              <w:rPr>
                <w:rFonts w:cs="Arial"/>
                <w:color w:val="auto"/>
                <w:sz w:val="24"/>
                <w:szCs w:val="18"/>
                <w:lang w:eastAsia="en-US"/>
              </w:rPr>
              <w:t xml:space="preserve">and other </w:t>
            </w:r>
            <w:bookmarkEnd w:id="265"/>
            <w:bookmarkEnd w:id="266"/>
            <w:r w:rsidR="000A1142">
              <w:rPr>
                <w:rFonts w:cs="Arial"/>
                <w:color w:val="auto"/>
                <w:sz w:val="24"/>
                <w:szCs w:val="18"/>
                <w:lang w:eastAsia="en-US"/>
              </w:rPr>
              <w:t>transfers</w:t>
            </w:r>
          </w:p>
        </w:tc>
      </w:tr>
      <w:tr w:rsidR="008762FA" w:rsidRPr="008762FA" w14:paraId="6F695313" w14:textId="77777777" w:rsidTr="004A3ACD">
        <w:tc>
          <w:tcPr>
            <w:tcW w:w="4537" w:type="dxa"/>
            <w:gridSpan w:val="3"/>
            <w:tcBorders>
              <w:bottom w:val="single" w:sz="12" w:space="0" w:color="53565A" w:themeColor="accent3"/>
            </w:tcBorders>
            <w:shd w:val="clear" w:color="auto" w:fill="53565A" w:themeFill="accent3"/>
          </w:tcPr>
          <w:p w14:paraId="7CCEECE9" w14:textId="77777777" w:rsidR="00C03AA9" w:rsidRPr="00817CCD" w:rsidRDefault="00C03AA9" w:rsidP="005020FA">
            <w:pPr>
              <w:spacing w:before="60" w:after="60" w:line="240" w:lineRule="auto"/>
              <w:ind w:left="-105"/>
              <w:rPr>
                <w:rFonts w:cs="Arial"/>
                <w:b/>
                <w:color w:val="FFFFFF" w:themeColor="background1"/>
                <w:sz w:val="17"/>
                <w:szCs w:val="17"/>
              </w:rPr>
            </w:pPr>
          </w:p>
        </w:tc>
        <w:tc>
          <w:tcPr>
            <w:tcW w:w="850" w:type="dxa"/>
            <w:gridSpan w:val="3"/>
            <w:tcBorders>
              <w:bottom w:val="single" w:sz="12" w:space="0" w:color="53565A" w:themeColor="accent3"/>
            </w:tcBorders>
            <w:shd w:val="clear" w:color="auto" w:fill="53565A" w:themeFill="accent3"/>
          </w:tcPr>
          <w:p w14:paraId="2963A354" w14:textId="77777777" w:rsidR="00C03AA9" w:rsidRPr="00817CCD" w:rsidRDefault="00C03AA9" w:rsidP="005020FA">
            <w:pPr>
              <w:spacing w:before="60" w:after="60" w:line="240" w:lineRule="auto"/>
              <w:ind w:left="-105"/>
              <w:jc w:val="right"/>
              <w:rPr>
                <w:rFonts w:cs="Arial"/>
                <w:b/>
                <w:color w:val="FFFFFF" w:themeColor="background1"/>
                <w:sz w:val="17"/>
                <w:szCs w:val="17"/>
              </w:rPr>
            </w:pPr>
          </w:p>
        </w:tc>
        <w:tc>
          <w:tcPr>
            <w:tcW w:w="852" w:type="dxa"/>
            <w:gridSpan w:val="2"/>
            <w:tcBorders>
              <w:bottom w:val="single" w:sz="12" w:space="0" w:color="53565A" w:themeColor="accent3"/>
            </w:tcBorders>
            <w:shd w:val="clear" w:color="auto" w:fill="53565A" w:themeFill="accent3"/>
          </w:tcPr>
          <w:p w14:paraId="6E7D8A94" w14:textId="77777777" w:rsidR="00C03AA9" w:rsidRPr="00817CCD" w:rsidRDefault="00B61D37" w:rsidP="005020FA">
            <w:pPr>
              <w:spacing w:before="60" w:after="60" w:line="240" w:lineRule="auto"/>
              <w:ind w:left="-105"/>
              <w:jc w:val="right"/>
              <w:rPr>
                <w:rFonts w:cs="Arial"/>
                <w:b/>
                <w:color w:val="FFFFFF" w:themeColor="background1"/>
                <w:sz w:val="17"/>
                <w:szCs w:val="17"/>
              </w:rPr>
            </w:pPr>
            <w:r>
              <w:rPr>
                <w:rFonts w:cs="Arial"/>
                <w:b/>
                <w:color w:val="FFFFFF" w:themeColor="background1"/>
                <w:sz w:val="17"/>
                <w:szCs w:val="17"/>
              </w:rPr>
              <w:t>2018</w:t>
            </w:r>
          </w:p>
          <w:p w14:paraId="613A5164" w14:textId="77777777" w:rsidR="00C03AA9" w:rsidRPr="00817CCD" w:rsidRDefault="00C03AA9" w:rsidP="005020FA">
            <w:pPr>
              <w:spacing w:before="60" w:after="60" w:line="240" w:lineRule="auto"/>
              <w:ind w:left="-105"/>
              <w:jc w:val="right"/>
              <w:rPr>
                <w:rFonts w:cs="Arial"/>
                <w:b/>
                <w:color w:val="FFFFFF" w:themeColor="background1"/>
                <w:sz w:val="17"/>
                <w:szCs w:val="17"/>
              </w:rPr>
            </w:pPr>
            <w:r w:rsidRPr="00817CCD">
              <w:rPr>
                <w:rFonts w:cs="Arial"/>
                <w:b/>
                <w:color w:val="FFFFFF" w:themeColor="background1"/>
                <w:sz w:val="17"/>
                <w:szCs w:val="17"/>
              </w:rPr>
              <w:t>$</w:t>
            </w:r>
          </w:p>
        </w:tc>
        <w:tc>
          <w:tcPr>
            <w:tcW w:w="1306" w:type="dxa"/>
            <w:gridSpan w:val="4"/>
            <w:tcBorders>
              <w:bottom w:val="single" w:sz="12" w:space="0" w:color="53565A" w:themeColor="accent3"/>
            </w:tcBorders>
            <w:shd w:val="clear" w:color="auto" w:fill="53565A" w:themeFill="accent3"/>
          </w:tcPr>
          <w:p w14:paraId="15514C76" w14:textId="77777777" w:rsidR="00C03AA9" w:rsidRPr="00817CCD" w:rsidRDefault="00B61D37" w:rsidP="005020FA">
            <w:pPr>
              <w:spacing w:before="60" w:after="60" w:line="240" w:lineRule="auto"/>
              <w:ind w:left="-105"/>
              <w:jc w:val="right"/>
              <w:rPr>
                <w:rFonts w:cs="Arial"/>
                <w:b/>
                <w:color w:val="FFFFFF" w:themeColor="background1"/>
                <w:sz w:val="17"/>
                <w:szCs w:val="17"/>
              </w:rPr>
            </w:pPr>
            <w:r>
              <w:rPr>
                <w:rFonts w:cs="Arial"/>
                <w:b/>
                <w:color w:val="FFFFFF" w:themeColor="background1"/>
                <w:sz w:val="17"/>
                <w:szCs w:val="17"/>
              </w:rPr>
              <w:t>2017</w:t>
            </w:r>
          </w:p>
          <w:p w14:paraId="6AEF0A41" w14:textId="77777777" w:rsidR="00C03AA9" w:rsidRPr="00817CCD" w:rsidRDefault="00C03AA9" w:rsidP="005020FA">
            <w:pPr>
              <w:spacing w:before="60" w:after="60" w:line="240" w:lineRule="auto"/>
              <w:ind w:left="-105"/>
              <w:jc w:val="right"/>
              <w:rPr>
                <w:rFonts w:cs="Arial"/>
                <w:b/>
                <w:color w:val="FFFFFF" w:themeColor="background1"/>
                <w:sz w:val="17"/>
                <w:szCs w:val="17"/>
              </w:rPr>
            </w:pPr>
            <w:r w:rsidRPr="00817CCD">
              <w:rPr>
                <w:rFonts w:cs="Arial"/>
                <w:b/>
                <w:color w:val="FFFFFF" w:themeColor="background1"/>
                <w:sz w:val="17"/>
                <w:szCs w:val="17"/>
              </w:rPr>
              <w:t>$</w:t>
            </w:r>
          </w:p>
        </w:tc>
      </w:tr>
      <w:tr w:rsidR="00B61D37" w:rsidRPr="00C03AA9" w14:paraId="0B59DEF9" w14:textId="77777777" w:rsidTr="00B6324B">
        <w:tc>
          <w:tcPr>
            <w:tcW w:w="4255" w:type="dxa"/>
            <w:gridSpan w:val="2"/>
          </w:tcPr>
          <w:p w14:paraId="36A4FCA9" w14:textId="77777777" w:rsidR="00B61D37" w:rsidRPr="00817CCD" w:rsidRDefault="00B61D37" w:rsidP="00B61D37">
            <w:pPr>
              <w:spacing w:before="60" w:after="60" w:line="240" w:lineRule="auto"/>
              <w:ind w:left="-105"/>
              <w:rPr>
                <w:rFonts w:cs="Arial"/>
                <w:color w:val="auto"/>
                <w:sz w:val="17"/>
                <w:szCs w:val="17"/>
              </w:rPr>
            </w:pPr>
            <w:r w:rsidRPr="00817CCD">
              <w:rPr>
                <w:rFonts w:cs="Arial"/>
                <w:color w:val="auto"/>
                <w:sz w:val="17"/>
                <w:szCs w:val="17"/>
              </w:rPr>
              <w:t>General purpose grants to schools</w:t>
            </w:r>
          </w:p>
        </w:tc>
        <w:tc>
          <w:tcPr>
            <w:tcW w:w="850" w:type="dxa"/>
            <w:gridSpan w:val="3"/>
          </w:tcPr>
          <w:p w14:paraId="727DA380" w14:textId="77777777" w:rsidR="00B61D37" w:rsidRPr="00817CCD" w:rsidRDefault="00B61D37" w:rsidP="00B61D37">
            <w:pPr>
              <w:spacing w:before="60" w:after="60" w:line="240" w:lineRule="auto"/>
              <w:ind w:left="-105"/>
              <w:jc w:val="right"/>
              <w:rPr>
                <w:rFonts w:cs="Arial"/>
                <w:color w:val="auto"/>
                <w:sz w:val="17"/>
                <w:szCs w:val="17"/>
              </w:rPr>
            </w:pPr>
          </w:p>
        </w:tc>
        <w:tc>
          <w:tcPr>
            <w:tcW w:w="1134" w:type="dxa"/>
            <w:gridSpan w:val="3"/>
            <w:shd w:val="clear" w:color="auto" w:fill="F2F2F2"/>
          </w:tcPr>
          <w:p w14:paraId="58F669F9" w14:textId="77777777" w:rsidR="00B61D37" w:rsidRPr="00817CCD" w:rsidRDefault="000A1142" w:rsidP="00B61D37">
            <w:pPr>
              <w:spacing w:before="60" w:after="60" w:line="240" w:lineRule="auto"/>
              <w:ind w:left="-105"/>
              <w:jc w:val="right"/>
              <w:rPr>
                <w:rFonts w:cs="Arial"/>
                <w:color w:val="auto"/>
                <w:sz w:val="17"/>
                <w:szCs w:val="17"/>
              </w:rPr>
            </w:pPr>
            <w:r>
              <w:rPr>
                <w:rFonts w:cs="Arial"/>
                <w:color w:val="auto"/>
                <w:sz w:val="17"/>
                <w:szCs w:val="17"/>
              </w:rPr>
              <w:t>-</w:t>
            </w:r>
          </w:p>
        </w:tc>
        <w:tc>
          <w:tcPr>
            <w:tcW w:w="1306" w:type="dxa"/>
            <w:gridSpan w:val="4"/>
          </w:tcPr>
          <w:p w14:paraId="004C54B2" w14:textId="77777777" w:rsidR="00B61D37" w:rsidRPr="00817CCD" w:rsidRDefault="00B61D37" w:rsidP="00B61D37">
            <w:pPr>
              <w:spacing w:before="60" w:after="60" w:line="240" w:lineRule="auto"/>
              <w:ind w:left="-105"/>
              <w:jc w:val="right"/>
              <w:rPr>
                <w:rFonts w:cs="Arial"/>
                <w:color w:val="auto"/>
                <w:sz w:val="17"/>
                <w:szCs w:val="17"/>
              </w:rPr>
            </w:pPr>
            <w:r w:rsidRPr="00817CCD">
              <w:rPr>
                <w:rFonts w:cs="Arial"/>
                <w:color w:val="auto"/>
                <w:sz w:val="17"/>
                <w:szCs w:val="17"/>
              </w:rPr>
              <w:t>3,500</w:t>
            </w:r>
          </w:p>
        </w:tc>
      </w:tr>
      <w:tr w:rsidR="00B61D37" w:rsidRPr="00C03AA9" w14:paraId="4AA08BFF" w14:textId="77777777" w:rsidTr="00B6324B">
        <w:tc>
          <w:tcPr>
            <w:tcW w:w="4255" w:type="dxa"/>
            <w:gridSpan w:val="2"/>
          </w:tcPr>
          <w:p w14:paraId="11CBB3AE" w14:textId="77777777" w:rsidR="00B61D37" w:rsidRPr="00817CCD" w:rsidRDefault="00B61D37" w:rsidP="00B61D37">
            <w:pPr>
              <w:spacing w:before="60" w:after="60" w:line="240" w:lineRule="auto"/>
              <w:ind w:left="-105"/>
              <w:rPr>
                <w:rFonts w:cs="Arial"/>
                <w:color w:val="auto"/>
                <w:sz w:val="17"/>
                <w:szCs w:val="17"/>
              </w:rPr>
            </w:pPr>
            <w:r w:rsidRPr="00817CCD">
              <w:rPr>
                <w:rFonts w:cs="Arial"/>
                <w:color w:val="auto"/>
                <w:sz w:val="17"/>
                <w:szCs w:val="17"/>
              </w:rPr>
              <w:t>General purpose grants to VCAA</w:t>
            </w:r>
          </w:p>
        </w:tc>
        <w:tc>
          <w:tcPr>
            <w:tcW w:w="850" w:type="dxa"/>
            <w:gridSpan w:val="3"/>
          </w:tcPr>
          <w:p w14:paraId="4EB8C50F" w14:textId="77777777" w:rsidR="00B61D37" w:rsidRPr="00817CCD" w:rsidRDefault="00B61D37" w:rsidP="00B61D37">
            <w:pPr>
              <w:spacing w:before="60" w:after="60" w:line="240" w:lineRule="auto"/>
              <w:ind w:left="-105"/>
              <w:jc w:val="right"/>
              <w:rPr>
                <w:rFonts w:cs="Arial"/>
                <w:color w:val="auto"/>
                <w:sz w:val="17"/>
                <w:szCs w:val="17"/>
              </w:rPr>
            </w:pPr>
          </w:p>
        </w:tc>
        <w:tc>
          <w:tcPr>
            <w:tcW w:w="1134" w:type="dxa"/>
            <w:gridSpan w:val="3"/>
            <w:shd w:val="clear" w:color="auto" w:fill="F2F2F2"/>
          </w:tcPr>
          <w:p w14:paraId="216CBD82" w14:textId="77777777" w:rsidR="00B61D37" w:rsidRPr="00817CCD" w:rsidRDefault="000A1142" w:rsidP="00B61D37">
            <w:pPr>
              <w:spacing w:before="60" w:after="60" w:line="240" w:lineRule="auto"/>
              <w:ind w:left="-105"/>
              <w:jc w:val="right"/>
              <w:rPr>
                <w:rFonts w:cs="Arial"/>
                <w:color w:val="auto"/>
                <w:sz w:val="17"/>
                <w:szCs w:val="17"/>
              </w:rPr>
            </w:pPr>
            <w:r>
              <w:rPr>
                <w:rFonts w:cs="Arial"/>
                <w:color w:val="auto"/>
                <w:sz w:val="17"/>
                <w:szCs w:val="17"/>
              </w:rPr>
              <w:t>-</w:t>
            </w:r>
          </w:p>
        </w:tc>
        <w:tc>
          <w:tcPr>
            <w:tcW w:w="1306" w:type="dxa"/>
            <w:gridSpan w:val="4"/>
          </w:tcPr>
          <w:p w14:paraId="63AEF958" w14:textId="77777777" w:rsidR="00B61D37" w:rsidRPr="00817CCD" w:rsidRDefault="00B61D37" w:rsidP="00B61D37">
            <w:pPr>
              <w:spacing w:before="60" w:after="60" w:line="240" w:lineRule="auto"/>
              <w:ind w:left="-105"/>
              <w:jc w:val="right"/>
              <w:rPr>
                <w:rFonts w:cs="Arial"/>
                <w:color w:val="auto"/>
                <w:sz w:val="17"/>
                <w:szCs w:val="17"/>
              </w:rPr>
            </w:pPr>
            <w:r w:rsidRPr="00817CCD">
              <w:rPr>
                <w:rFonts w:cs="Arial"/>
                <w:color w:val="auto"/>
                <w:sz w:val="17"/>
                <w:szCs w:val="17"/>
              </w:rPr>
              <w:t>5,000</w:t>
            </w:r>
          </w:p>
        </w:tc>
      </w:tr>
      <w:tr w:rsidR="00B61D37" w:rsidRPr="00C03AA9" w14:paraId="57115E2D" w14:textId="77777777" w:rsidTr="00B6324B">
        <w:tc>
          <w:tcPr>
            <w:tcW w:w="4255" w:type="dxa"/>
            <w:gridSpan w:val="2"/>
            <w:tcBorders>
              <w:bottom w:val="single" w:sz="2" w:space="0" w:color="53565A" w:themeColor="accent3"/>
            </w:tcBorders>
          </w:tcPr>
          <w:p w14:paraId="0C27861D" w14:textId="77777777" w:rsidR="00B61D37" w:rsidRPr="00817CCD" w:rsidRDefault="00B61D37" w:rsidP="00B61D37">
            <w:pPr>
              <w:spacing w:before="60" w:after="60" w:line="240" w:lineRule="auto"/>
              <w:ind w:left="-105"/>
              <w:rPr>
                <w:rFonts w:cs="Arial"/>
                <w:color w:val="auto"/>
                <w:sz w:val="17"/>
                <w:szCs w:val="17"/>
              </w:rPr>
            </w:pPr>
            <w:r w:rsidRPr="00817CCD">
              <w:rPr>
                <w:rFonts w:cs="Arial"/>
                <w:color w:val="auto"/>
                <w:sz w:val="17"/>
                <w:szCs w:val="17"/>
              </w:rPr>
              <w:t>General purpose grants to individuals</w:t>
            </w:r>
          </w:p>
        </w:tc>
        <w:tc>
          <w:tcPr>
            <w:tcW w:w="850" w:type="dxa"/>
            <w:gridSpan w:val="3"/>
            <w:tcBorders>
              <w:bottom w:val="single" w:sz="2" w:space="0" w:color="53565A" w:themeColor="accent3"/>
            </w:tcBorders>
          </w:tcPr>
          <w:p w14:paraId="6350BD28" w14:textId="77777777" w:rsidR="00B61D37" w:rsidRPr="00817CCD" w:rsidRDefault="00B61D37" w:rsidP="00B61D37">
            <w:pPr>
              <w:spacing w:before="60" w:after="60" w:line="240" w:lineRule="auto"/>
              <w:ind w:left="-105"/>
              <w:jc w:val="right"/>
              <w:rPr>
                <w:rFonts w:cs="Arial"/>
                <w:color w:val="auto"/>
                <w:sz w:val="17"/>
                <w:szCs w:val="17"/>
              </w:rPr>
            </w:pPr>
          </w:p>
        </w:tc>
        <w:tc>
          <w:tcPr>
            <w:tcW w:w="1134" w:type="dxa"/>
            <w:gridSpan w:val="3"/>
            <w:tcBorders>
              <w:bottom w:val="single" w:sz="2" w:space="0" w:color="53565A" w:themeColor="accent3"/>
            </w:tcBorders>
            <w:shd w:val="clear" w:color="auto" w:fill="F2F2F2"/>
          </w:tcPr>
          <w:p w14:paraId="2B759155" w14:textId="77777777" w:rsidR="00B61D37" w:rsidRPr="00817CCD" w:rsidRDefault="000A1142" w:rsidP="00B61D37">
            <w:pPr>
              <w:spacing w:before="60" w:after="60" w:line="240" w:lineRule="auto"/>
              <w:ind w:left="-105"/>
              <w:jc w:val="right"/>
              <w:rPr>
                <w:rFonts w:cs="Arial"/>
                <w:color w:val="auto"/>
                <w:sz w:val="17"/>
                <w:szCs w:val="17"/>
              </w:rPr>
            </w:pPr>
            <w:r>
              <w:rPr>
                <w:rFonts w:cs="Arial"/>
                <w:color w:val="auto"/>
                <w:sz w:val="17"/>
                <w:szCs w:val="17"/>
              </w:rPr>
              <w:t>9,064</w:t>
            </w:r>
          </w:p>
        </w:tc>
        <w:tc>
          <w:tcPr>
            <w:tcW w:w="1306" w:type="dxa"/>
            <w:gridSpan w:val="4"/>
            <w:tcBorders>
              <w:bottom w:val="single" w:sz="2" w:space="0" w:color="53565A" w:themeColor="accent3"/>
            </w:tcBorders>
          </w:tcPr>
          <w:p w14:paraId="58552FA3" w14:textId="77777777" w:rsidR="00B61D37" w:rsidRPr="00817CCD" w:rsidRDefault="00B61D37" w:rsidP="00B61D37">
            <w:pPr>
              <w:spacing w:before="60" w:after="60" w:line="240" w:lineRule="auto"/>
              <w:ind w:left="-105"/>
              <w:jc w:val="right"/>
              <w:rPr>
                <w:rFonts w:cs="Arial"/>
                <w:color w:val="auto"/>
                <w:sz w:val="17"/>
                <w:szCs w:val="17"/>
              </w:rPr>
            </w:pPr>
            <w:r w:rsidRPr="00817CCD">
              <w:rPr>
                <w:rFonts w:cs="Arial"/>
                <w:color w:val="auto"/>
                <w:sz w:val="17"/>
                <w:szCs w:val="17"/>
              </w:rPr>
              <w:t>-</w:t>
            </w:r>
          </w:p>
        </w:tc>
      </w:tr>
      <w:tr w:rsidR="00B61D37" w:rsidRPr="00C03AA9" w14:paraId="080AFBD3" w14:textId="77777777" w:rsidTr="00B6324B">
        <w:tc>
          <w:tcPr>
            <w:tcW w:w="4255" w:type="dxa"/>
            <w:gridSpan w:val="2"/>
            <w:tcBorders>
              <w:top w:val="single" w:sz="2" w:space="0" w:color="53565A" w:themeColor="accent3"/>
              <w:bottom w:val="single" w:sz="12" w:space="0" w:color="53565A" w:themeColor="accent3"/>
            </w:tcBorders>
          </w:tcPr>
          <w:p w14:paraId="5056B5A5" w14:textId="77777777" w:rsidR="00B61D37" w:rsidRPr="00817CCD" w:rsidRDefault="00B61D37" w:rsidP="00B61D37">
            <w:pPr>
              <w:spacing w:before="60" w:after="60" w:line="240" w:lineRule="auto"/>
              <w:ind w:left="-105"/>
              <w:rPr>
                <w:rFonts w:cs="Arial"/>
                <w:b/>
                <w:color w:val="auto"/>
                <w:sz w:val="17"/>
                <w:szCs w:val="17"/>
              </w:rPr>
            </w:pPr>
            <w:r w:rsidRPr="00817CCD">
              <w:rPr>
                <w:rFonts w:cs="Arial"/>
                <w:b/>
                <w:color w:val="auto"/>
                <w:sz w:val="17"/>
                <w:szCs w:val="17"/>
              </w:rPr>
              <w:t>Total grant</w:t>
            </w:r>
            <w:r w:rsidR="000A1142">
              <w:rPr>
                <w:rFonts w:cs="Arial"/>
                <w:b/>
                <w:color w:val="auto"/>
                <w:sz w:val="17"/>
                <w:szCs w:val="17"/>
              </w:rPr>
              <w:t>s</w:t>
            </w:r>
            <w:r w:rsidRPr="00817CCD">
              <w:rPr>
                <w:rFonts w:cs="Arial"/>
                <w:b/>
                <w:color w:val="auto"/>
                <w:sz w:val="17"/>
                <w:szCs w:val="17"/>
              </w:rPr>
              <w:t xml:space="preserve"> </w:t>
            </w:r>
            <w:r w:rsidR="000A1142">
              <w:rPr>
                <w:rFonts w:cs="Arial"/>
                <w:b/>
                <w:color w:val="auto"/>
                <w:sz w:val="17"/>
                <w:szCs w:val="17"/>
              </w:rPr>
              <w:t xml:space="preserve">and other </w:t>
            </w:r>
            <w:r w:rsidRPr="00817CCD">
              <w:rPr>
                <w:rFonts w:cs="Arial"/>
                <w:b/>
                <w:color w:val="auto"/>
                <w:sz w:val="17"/>
                <w:szCs w:val="17"/>
              </w:rPr>
              <w:t>expenses</w:t>
            </w:r>
          </w:p>
        </w:tc>
        <w:tc>
          <w:tcPr>
            <w:tcW w:w="850" w:type="dxa"/>
            <w:gridSpan w:val="3"/>
            <w:tcBorders>
              <w:top w:val="single" w:sz="2" w:space="0" w:color="53565A" w:themeColor="accent3"/>
              <w:bottom w:val="single" w:sz="12" w:space="0" w:color="53565A" w:themeColor="accent3"/>
            </w:tcBorders>
          </w:tcPr>
          <w:p w14:paraId="298357DB" w14:textId="77777777" w:rsidR="00B61D37" w:rsidRPr="00817CCD" w:rsidRDefault="00B61D37" w:rsidP="00B61D37">
            <w:pPr>
              <w:spacing w:before="60" w:after="60" w:line="240" w:lineRule="auto"/>
              <w:ind w:left="-105"/>
              <w:jc w:val="right"/>
              <w:rPr>
                <w:rFonts w:cs="Arial"/>
                <w:b/>
                <w:color w:val="auto"/>
                <w:sz w:val="17"/>
                <w:szCs w:val="17"/>
              </w:rPr>
            </w:pPr>
          </w:p>
        </w:tc>
        <w:tc>
          <w:tcPr>
            <w:tcW w:w="1134" w:type="dxa"/>
            <w:gridSpan w:val="3"/>
            <w:tcBorders>
              <w:top w:val="single" w:sz="2" w:space="0" w:color="53565A" w:themeColor="accent3"/>
              <w:bottom w:val="single" w:sz="12" w:space="0" w:color="53565A" w:themeColor="accent3"/>
            </w:tcBorders>
            <w:shd w:val="clear" w:color="auto" w:fill="F2F2F2"/>
          </w:tcPr>
          <w:p w14:paraId="2ECE2907" w14:textId="77777777" w:rsidR="00B61D37" w:rsidRPr="00817CCD" w:rsidRDefault="000A1142" w:rsidP="00B61D37">
            <w:pPr>
              <w:spacing w:before="60" w:after="60" w:line="240" w:lineRule="auto"/>
              <w:ind w:left="-105"/>
              <w:jc w:val="right"/>
              <w:rPr>
                <w:rFonts w:cs="Arial"/>
                <w:b/>
                <w:color w:val="auto"/>
                <w:sz w:val="17"/>
                <w:szCs w:val="17"/>
              </w:rPr>
            </w:pPr>
            <w:r>
              <w:rPr>
                <w:rFonts w:cs="Arial"/>
                <w:b/>
                <w:color w:val="auto"/>
                <w:sz w:val="17"/>
                <w:szCs w:val="17"/>
              </w:rPr>
              <w:t>9,064</w:t>
            </w:r>
          </w:p>
        </w:tc>
        <w:tc>
          <w:tcPr>
            <w:tcW w:w="1306" w:type="dxa"/>
            <w:gridSpan w:val="4"/>
            <w:tcBorders>
              <w:top w:val="single" w:sz="2" w:space="0" w:color="53565A" w:themeColor="accent3"/>
              <w:bottom w:val="single" w:sz="12" w:space="0" w:color="53565A" w:themeColor="accent3"/>
            </w:tcBorders>
          </w:tcPr>
          <w:p w14:paraId="3608BB6C" w14:textId="77777777" w:rsidR="00B61D37" w:rsidRPr="00817CCD" w:rsidRDefault="00B61D37" w:rsidP="00B61D37">
            <w:pPr>
              <w:spacing w:before="60" w:after="60" w:line="240" w:lineRule="auto"/>
              <w:ind w:left="-105"/>
              <w:jc w:val="right"/>
              <w:rPr>
                <w:rFonts w:cs="Arial"/>
                <w:b/>
                <w:color w:val="auto"/>
                <w:sz w:val="17"/>
                <w:szCs w:val="17"/>
              </w:rPr>
            </w:pPr>
            <w:r w:rsidRPr="00817CCD">
              <w:rPr>
                <w:rFonts w:cs="Arial"/>
                <w:b/>
                <w:color w:val="auto"/>
                <w:sz w:val="17"/>
                <w:szCs w:val="17"/>
              </w:rPr>
              <w:t>8,500</w:t>
            </w:r>
          </w:p>
        </w:tc>
      </w:tr>
      <w:tr w:rsidR="00C03AA9" w:rsidRPr="002B4D22" w14:paraId="3A628BA9" w14:textId="77777777" w:rsidTr="00B6324B">
        <w:tc>
          <w:tcPr>
            <w:tcW w:w="7545" w:type="dxa"/>
            <w:gridSpan w:val="12"/>
            <w:tcBorders>
              <w:top w:val="single" w:sz="12" w:space="0" w:color="53565A" w:themeColor="accent3"/>
            </w:tcBorders>
          </w:tcPr>
          <w:p w14:paraId="286B7C1C" w14:textId="77777777" w:rsidR="00C03AA9" w:rsidRPr="00786679" w:rsidRDefault="00C03AA9" w:rsidP="00C14A68">
            <w:pPr>
              <w:spacing w:before="240" w:after="240" w:line="240" w:lineRule="auto"/>
              <w:ind w:left="-105"/>
              <w:rPr>
                <w:rFonts w:cs="Arial"/>
                <w:color w:val="000000" w:themeColor="text1"/>
                <w:sz w:val="18"/>
                <w:szCs w:val="18"/>
              </w:rPr>
            </w:pPr>
            <w:r w:rsidRPr="00786679">
              <w:rPr>
                <w:rFonts w:cs="Arial"/>
                <w:color w:val="000000" w:themeColor="text1"/>
                <w:sz w:val="18"/>
                <w:szCs w:val="18"/>
              </w:rPr>
              <w:t xml:space="preserve">Grant expenses are contributions of the VRQA’s resources to another party for specific or general purposes where there is no expectation that the amount will be repaid in equal value (either by money, goods or services). </w:t>
            </w:r>
          </w:p>
          <w:p w14:paraId="3E850953" w14:textId="5DE6B88B" w:rsidR="00C03AA9" w:rsidRPr="00786679" w:rsidRDefault="00C03AA9" w:rsidP="005020FA">
            <w:pPr>
              <w:spacing w:before="120" w:after="240" w:line="240" w:lineRule="auto"/>
              <w:ind w:left="-105"/>
              <w:rPr>
                <w:rFonts w:cs="Arial"/>
                <w:color w:val="000000" w:themeColor="text1"/>
                <w:sz w:val="18"/>
                <w:szCs w:val="18"/>
              </w:rPr>
            </w:pPr>
            <w:r w:rsidRPr="00786679">
              <w:rPr>
                <w:rFonts w:cs="Arial"/>
                <w:color w:val="000000" w:themeColor="text1"/>
                <w:sz w:val="18"/>
                <w:szCs w:val="18"/>
              </w:rPr>
              <w:t xml:space="preserve">Grants can either be operating or capital in nature. Grants can be paid as </w:t>
            </w:r>
            <w:r w:rsidR="00E547A0" w:rsidRPr="00786679">
              <w:rPr>
                <w:rFonts w:cs="Arial"/>
                <w:color w:val="000000" w:themeColor="text1"/>
                <w:sz w:val="18"/>
                <w:szCs w:val="18"/>
              </w:rPr>
              <w:t>general-purpose</w:t>
            </w:r>
            <w:r w:rsidRPr="00786679">
              <w:rPr>
                <w:rFonts w:cs="Arial"/>
                <w:color w:val="000000" w:themeColor="text1"/>
                <w:sz w:val="18"/>
                <w:szCs w:val="18"/>
              </w:rPr>
              <w:t xml:space="preserve"> grants, which refer to grants that are not subject to conditions regarding their use. Alternatively, they may be paid as specific purpose grants which are paid for a particular purpose and/or have conditions attached regarding their use.</w:t>
            </w:r>
          </w:p>
          <w:p w14:paraId="10C3961D" w14:textId="77777777" w:rsidR="00C03AA9" w:rsidRPr="00C03AA9" w:rsidRDefault="00C03AA9" w:rsidP="005020FA">
            <w:pPr>
              <w:spacing w:before="120" w:after="240" w:line="240" w:lineRule="auto"/>
              <w:ind w:left="-105"/>
              <w:rPr>
                <w:rFonts w:cs="Arial"/>
                <w:color w:val="auto"/>
                <w:sz w:val="18"/>
                <w:szCs w:val="18"/>
              </w:rPr>
            </w:pPr>
            <w:r w:rsidRPr="00786679">
              <w:rPr>
                <w:rFonts w:cs="Arial"/>
                <w:color w:val="000000" w:themeColor="text1"/>
                <w:sz w:val="18"/>
                <w:szCs w:val="18"/>
              </w:rPr>
              <w:t>Grant expenses are recognised in the reporting period in which they are paid or payable. Grants can take the form of money, assets, goods, services or forgivenes</w:t>
            </w:r>
            <w:r w:rsidR="00E55DE6" w:rsidRPr="00786679">
              <w:rPr>
                <w:rFonts w:cs="Arial"/>
                <w:color w:val="000000" w:themeColor="text1"/>
                <w:sz w:val="18"/>
                <w:szCs w:val="18"/>
              </w:rPr>
              <w:t>s of liabilities.</w:t>
            </w:r>
          </w:p>
        </w:tc>
      </w:tr>
      <w:tr w:rsidR="00C03AA9" w:rsidRPr="00B7014B" w14:paraId="6E6139D2" w14:textId="77777777" w:rsidTr="00B6324B">
        <w:trPr>
          <w:gridAfter w:val="3"/>
          <w:wAfter w:w="155" w:type="dxa"/>
        </w:trPr>
        <w:tc>
          <w:tcPr>
            <w:tcW w:w="7390" w:type="dxa"/>
            <w:gridSpan w:val="9"/>
          </w:tcPr>
          <w:p w14:paraId="7194A3EA" w14:textId="37FA7B30" w:rsidR="00C03AA9" w:rsidRPr="00B7014B" w:rsidRDefault="00C03AA9" w:rsidP="00361F8A">
            <w:pPr>
              <w:spacing w:after="240" w:line="240" w:lineRule="auto"/>
              <w:ind w:left="-108" w:right="1134"/>
              <w:rPr>
                <w:rFonts w:cs="Arial"/>
                <w:color w:val="auto"/>
                <w:sz w:val="24"/>
                <w:szCs w:val="20"/>
              </w:rPr>
            </w:pPr>
            <w:bookmarkStart w:id="267" w:name="_Toc478055730"/>
            <w:r w:rsidRPr="00B7014B">
              <w:rPr>
                <w:rFonts w:cs="Arial"/>
                <w:color w:val="auto"/>
                <w:sz w:val="24"/>
                <w:szCs w:val="18"/>
                <w:lang w:eastAsia="en-US"/>
              </w:rPr>
              <w:t>3.1.3</w:t>
            </w:r>
            <w:r w:rsidR="001E0DDD">
              <w:rPr>
                <w:rFonts w:cs="Arial"/>
                <w:color w:val="auto"/>
                <w:sz w:val="24"/>
                <w:szCs w:val="18"/>
                <w:lang w:eastAsia="en-US"/>
              </w:rPr>
              <w:t xml:space="preserve"> </w:t>
            </w:r>
            <w:bookmarkEnd w:id="267"/>
            <w:r w:rsidRPr="00B7014B">
              <w:rPr>
                <w:rFonts w:cs="Arial"/>
                <w:color w:val="auto"/>
                <w:sz w:val="24"/>
                <w:szCs w:val="18"/>
                <w:lang w:eastAsia="en-US"/>
              </w:rPr>
              <w:t>Contractors</w:t>
            </w:r>
          </w:p>
        </w:tc>
      </w:tr>
      <w:tr w:rsidR="008762FA" w:rsidRPr="008762FA" w14:paraId="27F8F618" w14:textId="77777777" w:rsidTr="00333D05">
        <w:trPr>
          <w:gridAfter w:val="2"/>
          <w:wAfter w:w="146" w:type="dxa"/>
        </w:trPr>
        <w:tc>
          <w:tcPr>
            <w:tcW w:w="4112" w:type="dxa"/>
            <w:shd w:val="clear" w:color="auto" w:fill="53565A" w:themeFill="accent3"/>
          </w:tcPr>
          <w:p w14:paraId="22F42A32" w14:textId="77777777" w:rsidR="00C03AA9" w:rsidRPr="00817CCD" w:rsidRDefault="00C03AA9" w:rsidP="005020FA">
            <w:pPr>
              <w:spacing w:before="60" w:after="60" w:line="240" w:lineRule="auto"/>
              <w:ind w:left="-105"/>
              <w:jc w:val="right"/>
              <w:rPr>
                <w:rFonts w:cs="Arial"/>
                <w:b/>
                <w:color w:val="FFFFFF" w:themeColor="background1"/>
                <w:sz w:val="17"/>
                <w:szCs w:val="17"/>
              </w:rPr>
            </w:pPr>
            <w:r w:rsidRPr="00817CCD">
              <w:rPr>
                <w:rFonts w:cs="Arial"/>
                <w:b/>
                <w:color w:val="FFFFFF" w:themeColor="background1"/>
                <w:sz w:val="17"/>
                <w:szCs w:val="17"/>
              </w:rPr>
              <w:t xml:space="preserve"> </w:t>
            </w:r>
          </w:p>
        </w:tc>
        <w:tc>
          <w:tcPr>
            <w:tcW w:w="851" w:type="dxa"/>
            <w:gridSpan w:val="3"/>
            <w:shd w:val="clear" w:color="auto" w:fill="53565A" w:themeFill="accent3"/>
          </w:tcPr>
          <w:p w14:paraId="0C039237" w14:textId="77777777" w:rsidR="00C03AA9" w:rsidRPr="00817CCD" w:rsidRDefault="00C03AA9" w:rsidP="005020FA">
            <w:pPr>
              <w:spacing w:before="60" w:after="60" w:line="240" w:lineRule="auto"/>
              <w:ind w:left="-105"/>
              <w:jc w:val="right"/>
              <w:rPr>
                <w:rFonts w:cs="Arial"/>
                <w:b/>
                <w:color w:val="FFFFFF" w:themeColor="background1"/>
                <w:sz w:val="17"/>
                <w:szCs w:val="17"/>
              </w:rPr>
            </w:pPr>
          </w:p>
        </w:tc>
        <w:tc>
          <w:tcPr>
            <w:tcW w:w="1134" w:type="dxa"/>
            <w:gridSpan w:val="3"/>
            <w:shd w:val="clear" w:color="auto" w:fill="53565A" w:themeFill="accent3"/>
          </w:tcPr>
          <w:p w14:paraId="000CF77D" w14:textId="77777777" w:rsidR="00C03AA9" w:rsidRPr="00817CCD" w:rsidRDefault="00B61D37" w:rsidP="005020FA">
            <w:pPr>
              <w:spacing w:before="60" w:after="60" w:line="240" w:lineRule="auto"/>
              <w:ind w:left="-105"/>
              <w:jc w:val="right"/>
              <w:rPr>
                <w:rFonts w:cs="Arial"/>
                <w:b/>
                <w:color w:val="FFFFFF" w:themeColor="background1"/>
                <w:sz w:val="17"/>
                <w:szCs w:val="17"/>
              </w:rPr>
            </w:pPr>
            <w:r>
              <w:rPr>
                <w:rFonts w:cs="Arial"/>
                <w:b/>
                <w:color w:val="FFFFFF" w:themeColor="background1"/>
                <w:sz w:val="17"/>
                <w:szCs w:val="17"/>
              </w:rPr>
              <w:t>2018</w:t>
            </w:r>
          </w:p>
          <w:p w14:paraId="0C7F3009" w14:textId="77777777" w:rsidR="00C03AA9" w:rsidRPr="00817CCD" w:rsidRDefault="00C03AA9" w:rsidP="005020FA">
            <w:pPr>
              <w:spacing w:before="60" w:after="60" w:line="240" w:lineRule="auto"/>
              <w:ind w:left="-105"/>
              <w:jc w:val="right"/>
              <w:rPr>
                <w:rFonts w:cs="Arial"/>
                <w:b/>
                <w:color w:val="FFFFFF" w:themeColor="background1"/>
                <w:sz w:val="17"/>
                <w:szCs w:val="17"/>
              </w:rPr>
            </w:pPr>
            <w:r w:rsidRPr="00817CCD">
              <w:rPr>
                <w:rFonts w:cs="Arial"/>
                <w:b/>
                <w:color w:val="FFFFFF" w:themeColor="background1"/>
                <w:sz w:val="17"/>
                <w:szCs w:val="17"/>
              </w:rPr>
              <w:t>$</w:t>
            </w:r>
          </w:p>
        </w:tc>
        <w:tc>
          <w:tcPr>
            <w:tcW w:w="1302" w:type="dxa"/>
            <w:gridSpan w:val="3"/>
            <w:shd w:val="clear" w:color="auto" w:fill="53565A" w:themeFill="accent3"/>
          </w:tcPr>
          <w:p w14:paraId="0662708A" w14:textId="77777777" w:rsidR="00C03AA9" w:rsidRPr="00817CCD" w:rsidRDefault="00B61D37" w:rsidP="005020FA">
            <w:pPr>
              <w:spacing w:before="60" w:after="60" w:line="240" w:lineRule="auto"/>
              <w:ind w:left="-105"/>
              <w:jc w:val="right"/>
              <w:rPr>
                <w:rFonts w:cs="Arial"/>
                <w:b/>
                <w:color w:val="FFFFFF" w:themeColor="background1"/>
                <w:sz w:val="17"/>
                <w:szCs w:val="17"/>
              </w:rPr>
            </w:pPr>
            <w:r>
              <w:rPr>
                <w:rFonts w:cs="Arial"/>
                <w:b/>
                <w:color w:val="FFFFFF" w:themeColor="background1"/>
                <w:sz w:val="17"/>
                <w:szCs w:val="17"/>
              </w:rPr>
              <w:t>2017</w:t>
            </w:r>
          </w:p>
          <w:p w14:paraId="0983FFCC" w14:textId="77777777" w:rsidR="00C03AA9" w:rsidRPr="00817CCD" w:rsidRDefault="00C03AA9" w:rsidP="005020FA">
            <w:pPr>
              <w:spacing w:before="60" w:after="60" w:line="240" w:lineRule="auto"/>
              <w:ind w:left="-105"/>
              <w:jc w:val="right"/>
              <w:rPr>
                <w:rFonts w:cs="Arial"/>
                <w:b/>
                <w:color w:val="FFFFFF" w:themeColor="background1"/>
                <w:sz w:val="17"/>
                <w:szCs w:val="17"/>
              </w:rPr>
            </w:pPr>
            <w:r w:rsidRPr="00817CCD">
              <w:rPr>
                <w:rFonts w:cs="Arial"/>
                <w:b/>
                <w:color w:val="FFFFFF" w:themeColor="background1"/>
                <w:sz w:val="17"/>
                <w:szCs w:val="17"/>
              </w:rPr>
              <w:t>$</w:t>
            </w:r>
          </w:p>
        </w:tc>
      </w:tr>
      <w:tr w:rsidR="00B61D37" w:rsidRPr="00C03AA9" w14:paraId="6EBAF7B4" w14:textId="77777777" w:rsidTr="00333D05">
        <w:trPr>
          <w:gridAfter w:val="2"/>
          <w:wAfter w:w="146" w:type="dxa"/>
        </w:trPr>
        <w:tc>
          <w:tcPr>
            <w:tcW w:w="4112" w:type="dxa"/>
          </w:tcPr>
          <w:p w14:paraId="1505B4DB" w14:textId="77777777" w:rsidR="00B61D37" w:rsidRPr="00817CCD" w:rsidRDefault="00B61D37" w:rsidP="00B61D37">
            <w:pPr>
              <w:spacing w:before="60" w:after="60" w:line="240" w:lineRule="auto"/>
              <w:ind w:left="-105"/>
              <w:rPr>
                <w:rFonts w:cs="Arial"/>
                <w:color w:val="auto"/>
                <w:sz w:val="17"/>
                <w:szCs w:val="17"/>
              </w:rPr>
            </w:pPr>
            <w:r w:rsidRPr="00817CCD">
              <w:rPr>
                <w:rFonts w:cs="Arial"/>
                <w:color w:val="auto"/>
                <w:sz w:val="17"/>
                <w:szCs w:val="17"/>
              </w:rPr>
              <w:t>Contractors</w:t>
            </w:r>
          </w:p>
        </w:tc>
        <w:tc>
          <w:tcPr>
            <w:tcW w:w="851" w:type="dxa"/>
            <w:gridSpan w:val="3"/>
          </w:tcPr>
          <w:p w14:paraId="16F7F76C" w14:textId="77777777" w:rsidR="00B61D37" w:rsidRPr="00817CCD" w:rsidRDefault="00B61D37" w:rsidP="00B61D37">
            <w:pPr>
              <w:spacing w:before="60" w:after="60" w:line="240" w:lineRule="auto"/>
              <w:ind w:left="-105"/>
              <w:jc w:val="right"/>
              <w:rPr>
                <w:rFonts w:cs="Arial"/>
                <w:color w:val="auto"/>
                <w:sz w:val="17"/>
                <w:szCs w:val="17"/>
              </w:rPr>
            </w:pPr>
          </w:p>
        </w:tc>
        <w:tc>
          <w:tcPr>
            <w:tcW w:w="1134" w:type="dxa"/>
            <w:gridSpan w:val="3"/>
            <w:shd w:val="clear" w:color="auto" w:fill="F2F2F2"/>
          </w:tcPr>
          <w:p w14:paraId="41DBB71C" w14:textId="77777777" w:rsidR="00B61D37" w:rsidRPr="00817CCD" w:rsidRDefault="00333D05" w:rsidP="00B61D37">
            <w:pPr>
              <w:spacing w:before="60" w:after="60" w:line="240" w:lineRule="auto"/>
              <w:ind w:left="-105"/>
              <w:jc w:val="right"/>
              <w:rPr>
                <w:rFonts w:cs="Arial"/>
                <w:color w:val="auto"/>
                <w:sz w:val="17"/>
                <w:szCs w:val="17"/>
              </w:rPr>
            </w:pPr>
            <w:r>
              <w:rPr>
                <w:rFonts w:cs="Arial"/>
                <w:color w:val="auto"/>
                <w:sz w:val="17"/>
                <w:szCs w:val="17"/>
              </w:rPr>
              <w:t>4,357,829</w:t>
            </w:r>
          </w:p>
        </w:tc>
        <w:tc>
          <w:tcPr>
            <w:tcW w:w="1302" w:type="dxa"/>
            <w:gridSpan w:val="3"/>
          </w:tcPr>
          <w:p w14:paraId="250C94F3" w14:textId="77777777" w:rsidR="00B61D37" w:rsidRPr="00817CCD" w:rsidRDefault="00B61D37" w:rsidP="00B61D37">
            <w:pPr>
              <w:spacing w:before="60" w:after="60" w:line="240" w:lineRule="auto"/>
              <w:ind w:left="-105"/>
              <w:jc w:val="right"/>
              <w:rPr>
                <w:rFonts w:cs="Arial"/>
                <w:color w:val="auto"/>
                <w:sz w:val="17"/>
                <w:szCs w:val="17"/>
              </w:rPr>
            </w:pPr>
            <w:r w:rsidRPr="00817CCD">
              <w:rPr>
                <w:rFonts w:cs="Arial"/>
                <w:color w:val="auto"/>
                <w:sz w:val="17"/>
                <w:szCs w:val="17"/>
              </w:rPr>
              <w:t>3,970,821</w:t>
            </w:r>
          </w:p>
        </w:tc>
      </w:tr>
      <w:tr w:rsidR="00333D05" w:rsidRPr="00C03AA9" w14:paraId="70AD9478" w14:textId="77777777" w:rsidTr="00B61D37">
        <w:trPr>
          <w:gridAfter w:val="2"/>
          <w:wAfter w:w="146" w:type="dxa"/>
        </w:trPr>
        <w:tc>
          <w:tcPr>
            <w:tcW w:w="4112" w:type="dxa"/>
            <w:tcBorders>
              <w:bottom w:val="single" w:sz="2" w:space="0" w:color="53565A" w:themeColor="accent3"/>
            </w:tcBorders>
          </w:tcPr>
          <w:p w14:paraId="15BDB4E5" w14:textId="77777777" w:rsidR="00333D05" w:rsidRPr="00817CCD" w:rsidRDefault="00891D3B" w:rsidP="00891D3B">
            <w:pPr>
              <w:spacing w:before="60" w:after="60" w:line="240" w:lineRule="auto"/>
              <w:ind w:left="-105"/>
              <w:rPr>
                <w:rFonts w:cs="Arial"/>
                <w:color w:val="auto"/>
                <w:sz w:val="17"/>
                <w:szCs w:val="17"/>
              </w:rPr>
            </w:pPr>
            <w:r>
              <w:rPr>
                <w:rFonts w:cs="Arial"/>
                <w:color w:val="auto"/>
                <w:sz w:val="17"/>
                <w:szCs w:val="17"/>
              </w:rPr>
              <w:t xml:space="preserve">Impairment of work in progress - </w:t>
            </w:r>
            <w:r w:rsidR="00333D05">
              <w:rPr>
                <w:rFonts w:cs="Arial"/>
                <w:color w:val="auto"/>
                <w:sz w:val="17"/>
                <w:szCs w:val="17"/>
              </w:rPr>
              <w:t>intangible assets</w:t>
            </w:r>
          </w:p>
        </w:tc>
        <w:tc>
          <w:tcPr>
            <w:tcW w:w="851" w:type="dxa"/>
            <w:gridSpan w:val="3"/>
            <w:tcBorders>
              <w:bottom w:val="single" w:sz="2" w:space="0" w:color="53565A" w:themeColor="accent3"/>
            </w:tcBorders>
          </w:tcPr>
          <w:p w14:paraId="29D17C73" w14:textId="77777777" w:rsidR="00333D05" w:rsidRPr="00817CCD" w:rsidRDefault="00333D05" w:rsidP="00B61D37">
            <w:pPr>
              <w:spacing w:before="60" w:after="60" w:line="240" w:lineRule="auto"/>
              <w:ind w:left="-105"/>
              <w:jc w:val="right"/>
              <w:rPr>
                <w:rFonts w:cs="Arial"/>
                <w:color w:val="auto"/>
                <w:sz w:val="17"/>
                <w:szCs w:val="17"/>
              </w:rPr>
            </w:pPr>
          </w:p>
        </w:tc>
        <w:tc>
          <w:tcPr>
            <w:tcW w:w="1134" w:type="dxa"/>
            <w:gridSpan w:val="3"/>
            <w:tcBorders>
              <w:bottom w:val="single" w:sz="2" w:space="0" w:color="53565A" w:themeColor="accent3"/>
            </w:tcBorders>
            <w:shd w:val="clear" w:color="auto" w:fill="F2F2F2"/>
          </w:tcPr>
          <w:p w14:paraId="64A017A6" w14:textId="77777777" w:rsidR="00333D05" w:rsidRDefault="00333D05" w:rsidP="00B61D37">
            <w:pPr>
              <w:spacing w:before="60" w:after="60" w:line="240" w:lineRule="auto"/>
              <w:ind w:left="-105"/>
              <w:jc w:val="right"/>
              <w:rPr>
                <w:rFonts w:cs="Arial"/>
                <w:color w:val="auto"/>
                <w:sz w:val="17"/>
                <w:szCs w:val="17"/>
              </w:rPr>
            </w:pPr>
            <w:r>
              <w:rPr>
                <w:rFonts w:cs="Arial"/>
                <w:color w:val="auto"/>
                <w:sz w:val="17"/>
                <w:szCs w:val="17"/>
              </w:rPr>
              <w:t>609,632</w:t>
            </w:r>
          </w:p>
        </w:tc>
        <w:tc>
          <w:tcPr>
            <w:tcW w:w="1302" w:type="dxa"/>
            <w:gridSpan w:val="3"/>
            <w:tcBorders>
              <w:bottom w:val="single" w:sz="2" w:space="0" w:color="53565A" w:themeColor="accent3"/>
            </w:tcBorders>
          </w:tcPr>
          <w:p w14:paraId="6CB82D45" w14:textId="77777777" w:rsidR="00333D05" w:rsidRPr="00817CCD" w:rsidRDefault="00333D05" w:rsidP="00B61D37">
            <w:pPr>
              <w:spacing w:before="60" w:after="60" w:line="240" w:lineRule="auto"/>
              <w:ind w:left="-105"/>
              <w:jc w:val="right"/>
              <w:rPr>
                <w:rFonts w:cs="Arial"/>
                <w:color w:val="auto"/>
                <w:sz w:val="17"/>
                <w:szCs w:val="17"/>
              </w:rPr>
            </w:pPr>
            <w:r w:rsidRPr="00817CCD">
              <w:rPr>
                <w:rFonts w:cs="Arial"/>
                <w:color w:val="auto"/>
                <w:sz w:val="17"/>
                <w:szCs w:val="17"/>
              </w:rPr>
              <w:t>-</w:t>
            </w:r>
          </w:p>
        </w:tc>
      </w:tr>
      <w:tr w:rsidR="00B61D37" w:rsidRPr="00C03AA9" w14:paraId="269A2AE0" w14:textId="77777777" w:rsidTr="00B6324B">
        <w:trPr>
          <w:gridAfter w:val="2"/>
          <w:wAfter w:w="146" w:type="dxa"/>
        </w:trPr>
        <w:tc>
          <w:tcPr>
            <w:tcW w:w="4112" w:type="dxa"/>
            <w:tcBorders>
              <w:top w:val="single" w:sz="2" w:space="0" w:color="53565A" w:themeColor="accent3"/>
              <w:bottom w:val="single" w:sz="12" w:space="0" w:color="53565A" w:themeColor="accent3"/>
            </w:tcBorders>
          </w:tcPr>
          <w:p w14:paraId="4E25A8B8" w14:textId="1118CDCA" w:rsidR="00B61D37" w:rsidRPr="00817CCD" w:rsidRDefault="00B61D37" w:rsidP="00B61D37">
            <w:pPr>
              <w:spacing w:before="60" w:after="60" w:line="240" w:lineRule="auto"/>
              <w:ind w:left="-105"/>
              <w:rPr>
                <w:rFonts w:cs="Arial"/>
                <w:b/>
                <w:color w:val="auto"/>
                <w:sz w:val="17"/>
                <w:szCs w:val="17"/>
              </w:rPr>
            </w:pPr>
            <w:r w:rsidRPr="00817CCD">
              <w:rPr>
                <w:rFonts w:cs="Arial"/>
                <w:b/>
                <w:color w:val="auto"/>
                <w:sz w:val="17"/>
                <w:szCs w:val="17"/>
              </w:rPr>
              <w:t xml:space="preserve">Total </w:t>
            </w:r>
            <w:r w:rsidR="00384B63">
              <w:rPr>
                <w:rFonts w:cs="Arial"/>
                <w:b/>
                <w:color w:val="auto"/>
                <w:sz w:val="17"/>
                <w:szCs w:val="17"/>
              </w:rPr>
              <w:t>c</w:t>
            </w:r>
            <w:r w:rsidRPr="00817CCD">
              <w:rPr>
                <w:rFonts w:cs="Arial"/>
                <w:b/>
                <w:color w:val="auto"/>
                <w:sz w:val="17"/>
                <w:szCs w:val="17"/>
              </w:rPr>
              <w:t>ontractors</w:t>
            </w:r>
          </w:p>
        </w:tc>
        <w:tc>
          <w:tcPr>
            <w:tcW w:w="851" w:type="dxa"/>
            <w:gridSpan w:val="3"/>
            <w:tcBorders>
              <w:top w:val="single" w:sz="2" w:space="0" w:color="53565A" w:themeColor="accent3"/>
              <w:bottom w:val="single" w:sz="12" w:space="0" w:color="53565A" w:themeColor="accent3"/>
            </w:tcBorders>
          </w:tcPr>
          <w:p w14:paraId="15C66EB1" w14:textId="77777777" w:rsidR="00B61D37" w:rsidRPr="00817CCD" w:rsidRDefault="00B61D37" w:rsidP="00B61D37">
            <w:pPr>
              <w:spacing w:before="60" w:after="60" w:line="240" w:lineRule="auto"/>
              <w:ind w:left="-105"/>
              <w:jc w:val="right"/>
              <w:rPr>
                <w:rFonts w:cs="Arial"/>
                <w:b/>
                <w:color w:val="auto"/>
                <w:sz w:val="17"/>
                <w:szCs w:val="17"/>
              </w:rPr>
            </w:pPr>
          </w:p>
        </w:tc>
        <w:tc>
          <w:tcPr>
            <w:tcW w:w="1134" w:type="dxa"/>
            <w:gridSpan w:val="3"/>
            <w:tcBorders>
              <w:top w:val="single" w:sz="2" w:space="0" w:color="53565A" w:themeColor="accent3"/>
              <w:bottom w:val="single" w:sz="12" w:space="0" w:color="53565A" w:themeColor="accent3"/>
            </w:tcBorders>
            <w:shd w:val="clear" w:color="auto" w:fill="F2F2F2"/>
          </w:tcPr>
          <w:p w14:paraId="78913997" w14:textId="77777777" w:rsidR="00B61D37" w:rsidRPr="00817CCD" w:rsidRDefault="000A1142" w:rsidP="00B61D37">
            <w:pPr>
              <w:spacing w:before="60" w:after="60" w:line="240" w:lineRule="auto"/>
              <w:ind w:left="-105"/>
              <w:jc w:val="right"/>
              <w:rPr>
                <w:rFonts w:cs="Arial"/>
                <w:b/>
                <w:color w:val="auto"/>
                <w:sz w:val="17"/>
                <w:szCs w:val="17"/>
              </w:rPr>
            </w:pPr>
            <w:r>
              <w:rPr>
                <w:rFonts w:cs="Arial"/>
                <w:b/>
                <w:color w:val="auto"/>
                <w:sz w:val="17"/>
                <w:szCs w:val="17"/>
              </w:rPr>
              <w:t>4,967,461</w:t>
            </w:r>
          </w:p>
        </w:tc>
        <w:tc>
          <w:tcPr>
            <w:tcW w:w="1302" w:type="dxa"/>
            <w:gridSpan w:val="3"/>
            <w:tcBorders>
              <w:top w:val="single" w:sz="2" w:space="0" w:color="53565A" w:themeColor="accent3"/>
              <w:bottom w:val="single" w:sz="12" w:space="0" w:color="53565A" w:themeColor="accent3"/>
            </w:tcBorders>
          </w:tcPr>
          <w:p w14:paraId="765B4605" w14:textId="77777777" w:rsidR="00B61D37" w:rsidRPr="00817CCD" w:rsidRDefault="00B61D37" w:rsidP="00B61D37">
            <w:pPr>
              <w:spacing w:before="60" w:after="60" w:line="240" w:lineRule="auto"/>
              <w:ind w:left="-105"/>
              <w:jc w:val="right"/>
              <w:rPr>
                <w:rFonts w:cs="Arial"/>
                <w:b/>
                <w:color w:val="auto"/>
                <w:sz w:val="17"/>
                <w:szCs w:val="17"/>
              </w:rPr>
            </w:pPr>
            <w:r w:rsidRPr="00817CCD">
              <w:rPr>
                <w:rFonts w:cs="Arial"/>
                <w:b/>
                <w:color w:val="auto"/>
                <w:sz w:val="17"/>
                <w:szCs w:val="17"/>
              </w:rPr>
              <w:t>3,970,821</w:t>
            </w:r>
          </w:p>
        </w:tc>
      </w:tr>
    </w:tbl>
    <w:p w14:paraId="036B8D00" w14:textId="77777777" w:rsidR="00891D3B" w:rsidRDefault="00CC0188" w:rsidP="00891D3B">
      <w:pPr>
        <w:spacing w:before="240" w:after="0" w:line="240" w:lineRule="auto"/>
        <w:rPr>
          <w:rFonts w:cs="Arial"/>
          <w:color w:val="000000" w:themeColor="text1"/>
          <w:sz w:val="18"/>
          <w:szCs w:val="18"/>
          <w:lang w:eastAsia="en-AU"/>
        </w:rPr>
      </w:pPr>
      <w:r w:rsidRPr="00786679">
        <w:rPr>
          <w:rFonts w:cs="Arial"/>
          <w:color w:val="000000" w:themeColor="text1"/>
          <w:sz w:val="18"/>
          <w:szCs w:val="18"/>
          <w:lang w:eastAsia="en-AU"/>
        </w:rPr>
        <w:t>Contractors represent the costs incurred in normal operations. It includes the hire of temporary staff, contractors used to undertake regulatory functions, and contractors used to provide other services.</w:t>
      </w:r>
    </w:p>
    <w:p w14:paraId="500CE043" w14:textId="2DBCB337" w:rsidR="00333D05" w:rsidRPr="00CC0188" w:rsidRDefault="00891D3B" w:rsidP="00891D3B">
      <w:pPr>
        <w:spacing w:before="240" w:after="0" w:line="240" w:lineRule="auto"/>
        <w:rPr>
          <w:rFonts w:cs="Arial"/>
          <w:color w:val="auto"/>
          <w:sz w:val="18"/>
          <w:szCs w:val="18"/>
          <w:lang w:eastAsia="en-AU"/>
        </w:rPr>
        <w:sectPr w:rsidR="00333D05" w:rsidRPr="00CC0188" w:rsidSect="006F684B">
          <w:footnotePr>
            <w:pos w:val="beneathText"/>
            <w:numRestart w:val="eachPage"/>
          </w:footnotePr>
          <w:type w:val="continuous"/>
          <w:pgSz w:w="11907" w:h="16840" w:code="9"/>
          <w:pgMar w:top="1701" w:right="1701" w:bottom="1701" w:left="2835" w:header="420" w:footer="454" w:gutter="0"/>
          <w:cols w:space="708"/>
          <w:docGrid w:linePitch="360"/>
        </w:sectPr>
      </w:pPr>
      <w:r>
        <w:rPr>
          <w:rFonts w:cs="Arial"/>
          <w:color w:val="auto"/>
          <w:sz w:val="18"/>
          <w:szCs w:val="18"/>
          <w:lang w:eastAsia="en-AU"/>
        </w:rPr>
        <w:t xml:space="preserve">Impairment of work in progress – intangible assets represents contractor costs associated with de-commissioning an interface between </w:t>
      </w:r>
      <w:r w:rsidR="00333D05">
        <w:rPr>
          <w:rFonts w:cs="Arial"/>
          <w:color w:val="000000" w:themeColor="text1"/>
          <w:sz w:val="18"/>
          <w:szCs w:val="18"/>
          <w:lang w:eastAsia="en-AU"/>
        </w:rPr>
        <w:t>the VRQA (Epsilon system currently in construction) and Commonwealth (AAMS system discontinued) Apprenticeships and Traineeship databases.</w:t>
      </w:r>
    </w:p>
    <w:tbl>
      <w:tblPr>
        <w:tblStyle w:val="TableGrid"/>
        <w:tblW w:w="7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3"/>
        <w:gridCol w:w="993"/>
        <w:gridCol w:w="1134"/>
        <w:gridCol w:w="1269"/>
        <w:gridCol w:w="8"/>
      </w:tblGrid>
      <w:tr w:rsidR="00507733" w:rsidRPr="000957A6" w14:paraId="54C0DE7C" w14:textId="77777777" w:rsidTr="00C44C8F">
        <w:trPr>
          <w:gridAfter w:val="1"/>
          <w:wAfter w:w="8" w:type="dxa"/>
        </w:trPr>
        <w:tc>
          <w:tcPr>
            <w:tcW w:w="7369" w:type="dxa"/>
            <w:gridSpan w:val="4"/>
          </w:tcPr>
          <w:p w14:paraId="19044B13" w14:textId="77777777" w:rsidR="00507733" w:rsidRPr="00B7014B" w:rsidRDefault="00507733" w:rsidP="00EC418A">
            <w:pPr>
              <w:spacing w:after="120" w:line="240" w:lineRule="auto"/>
              <w:rPr>
                <w:rFonts w:cs="Arial"/>
                <w:color w:val="auto"/>
                <w:sz w:val="24"/>
                <w:szCs w:val="20"/>
              </w:rPr>
            </w:pPr>
            <w:r w:rsidRPr="00B7014B">
              <w:rPr>
                <w:rFonts w:cs="Arial"/>
                <w:color w:val="auto"/>
                <w:sz w:val="24"/>
                <w:szCs w:val="18"/>
                <w:lang w:eastAsia="en-US"/>
              </w:rPr>
              <w:t xml:space="preserve">3.1.4 </w:t>
            </w:r>
            <w:r w:rsidR="000A1142">
              <w:rPr>
                <w:rFonts w:cs="Arial"/>
                <w:color w:val="auto"/>
                <w:sz w:val="24"/>
                <w:szCs w:val="18"/>
                <w:lang w:eastAsia="en-US"/>
              </w:rPr>
              <w:t>Supplies and services</w:t>
            </w:r>
          </w:p>
        </w:tc>
      </w:tr>
      <w:tr w:rsidR="00507733" w:rsidRPr="008762FA" w14:paraId="4AA10AC1" w14:textId="77777777" w:rsidTr="00C44C8F">
        <w:tc>
          <w:tcPr>
            <w:tcW w:w="3973" w:type="dxa"/>
            <w:shd w:val="clear" w:color="auto" w:fill="53565A" w:themeFill="accent3"/>
          </w:tcPr>
          <w:p w14:paraId="062418F0" w14:textId="77777777" w:rsidR="00507733" w:rsidRPr="00817CCD" w:rsidRDefault="00507733" w:rsidP="00C44C8F">
            <w:pPr>
              <w:spacing w:before="60" w:after="60" w:line="240" w:lineRule="auto"/>
              <w:ind w:left="-105"/>
              <w:jc w:val="right"/>
              <w:rPr>
                <w:rFonts w:cs="Arial"/>
                <w:b/>
                <w:color w:val="FFFFFF" w:themeColor="background1"/>
                <w:sz w:val="17"/>
                <w:szCs w:val="17"/>
              </w:rPr>
            </w:pPr>
            <w:r w:rsidRPr="00817CCD">
              <w:rPr>
                <w:rFonts w:cs="Arial"/>
                <w:b/>
                <w:color w:val="FFFFFF" w:themeColor="background1"/>
                <w:sz w:val="17"/>
                <w:szCs w:val="17"/>
              </w:rPr>
              <w:t xml:space="preserve"> </w:t>
            </w:r>
          </w:p>
        </w:tc>
        <w:tc>
          <w:tcPr>
            <w:tcW w:w="993" w:type="dxa"/>
            <w:shd w:val="clear" w:color="auto" w:fill="53565A" w:themeFill="accent3"/>
          </w:tcPr>
          <w:p w14:paraId="31DD5327" w14:textId="77777777" w:rsidR="00507733" w:rsidRPr="00817CCD" w:rsidRDefault="000A1142" w:rsidP="00C44C8F">
            <w:pPr>
              <w:spacing w:before="60" w:after="60" w:line="240" w:lineRule="auto"/>
              <w:ind w:left="-105"/>
              <w:jc w:val="right"/>
              <w:rPr>
                <w:rFonts w:cs="Arial"/>
                <w:b/>
                <w:color w:val="FFFFFF" w:themeColor="background1"/>
                <w:sz w:val="17"/>
                <w:szCs w:val="17"/>
              </w:rPr>
            </w:pPr>
            <w:r>
              <w:rPr>
                <w:rFonts w:cs="Arial"/>
                <w:b/>
                <w:color w:val="FFFFFF" w:themeColor="background1"/>
                <w:sz w:val="17"/>
                <w:szCs w:val="17"/>
              </w:rPr>
              <w:t>Notes</w:t>
            </w:r>
          </w:p>
        </w:tc>
        <w:tc>
          <w:tcPr>
            <w:tcW w:w="1134" w:type="dxa"/>
            <w:shd w:val="clear" w:color="auto" w:fill="53565A" w:themeFill="accent3"/>
          </w:tcPr>
          <w:p w14:paraId="12CBE034" w14:textId="77777777" w:rsidR="00507733" w:rsidRPr="00817CCD" w:rsidRDefault="00932564" w:rsidP="00C44C8F">
            <w:pPr>
              <w:spacing w:before="60" w:after="60" w:line="240" w:lineRule="auto"/>
              <w:ind w:left="-105"/>
              <w:jc w:val="right"/>
              <w:rPr>
                <w:rFonts w:cs="Arial"/>
                <w:b/>
                <w:color w:val="FFFFFF" w:themeColor="background1"/>
                <w:sz w:val="17"/>
                <w:szCs w:val="17"/>
              </w:rPr>
            </w:pPr>
            <w:r>
              <w:rPr>
                <w:rFonts w:cs="Arial"/>
                <w:b/>
                <w:color w:val="FFFFFF" w:themeColor="background1"/>
                <w:sz w:val="17"/>
                <w:szCs w:val="17"/>
              </w:rPr>
              <w:t>2018</w:t>
            </w:r>
          </w:p>
          <w:p w14:paraId="3264E6FC" w14:textId="77777777" w:rsidR="00507733" w:rsidRPr="00817CCD" w:rsidRDefault="00507733" w:rsidP="00C44C8F">
            <w:pPr>
              <w:spacing w:before="60" w:after="60" w:line="240" w:lineRule="auto"/>
              <w:ind w:left="-105"/>
              <w:jc w:val="right"/>
              <w:rPr>
                <w:rFonts w:cs="Arial"/>
                <w:b/>
                <w:color w:val="FFFFFF" w:themeColor="background1"/>
                <w:sz w:val="17"/>
                <w:szCs w:val="17"/>
              </w:rPr>
            </w:pPr>
            <w:r w:rsidRPr="00817CCD">
              <w:rPr>
                <w:rFonts w:cs="Arial"/>
                <w:b/>
                <w:color w:val="FFFFFF" w:themeColor="background1"/>
                <w:sz w:val="17"/>
                <w:szCs w:val="17"/>
              </w:rPr>
              <w:t>$</w:t>
            </w:r>
          </w:p>
        </w:tc>
        <w:tc>
          <w:tcPr>
            <w:tcW w:w="1277" w:type="dxa"/>
            <w:gridSpan w:val="2"/>
            <w:shd w:val="clear" w:color="auto" w:fill="53565A" w:themeFill="accent3"/>
          </w:tcPr>
          <w:p w14:paraId="63FE1EF2" w14:textId="77777777" w:rsidR="00507733" w:rsidRPr="00817CCD" w:rsidRDefault="00932564" w:rsidP="00C44C8F">
            <w:pPr>
              <w:spacing w:before="60" w:after="60" w:line="240" w:lineRule="auto"/>
              <w:ind w:left="-105"/>
              <w:jc w:val="right"/>
              <w:rPr>
                <w:rFonts w:cs="Arial"/>
                <w:b/>
                <w:color w:val="FFFFFF" w:themeColor="background1"/>
                <w:sz w:val="17"/>
                <w:szCs w:val="17"/>
              </w:rPr>
            </w:pPr>
            <w:r>
              <w:rPr>
                <w:rFonts w:cs="Arial"/>
                <w:b/>
                <w:color w:val="FFFFFF" w:themeColor="background1"/>
                <w:sz w:val="17"/>
                <w:szCs w:val="17"/>
              </w:rPr>
              <w:t>2017</w:t>
            </w:r>
          </w:p>
          <w:p w14:paraId="26F61C1B" w14:textId="77777777" w:rsidR="00507733" w:rsidRPr="00817CCD" w:rsidRDefault="00507733" w:rsidP="00C44C8F">
            <w:pPr>
              <w:spacing w:before="60" w:after="60" w:line="240" w:lineRule="auto"/>
              <w:ind w:left="-105"/>
              <w:jc w:val="right"/>
              <w:rPr>
                <w:rFonts w:cs="Arial"/>
                <w:b/>
                <w:color w:val="FFFFFF" w:themeColor="background1"/>
                <w:sz w:val="17"/>
                <w:szCs w:val="17"/>
              </w:rPr>
            </w:pPr>
            <w:r w:rsidRPr="00817CCD">
              <w:rPr>
                <w:rFonts w:cs="Arial"/>
                <w:b/>
                <w:color w:val="FFFFFF" w:themeColor="background1"/>
                <w:sz w:val="17"/>
                <w:szCs w:val="17"/>
              </w:rPr>
              <w:t>$</w:t>
            </w:r>
          </w:p>
        </w:tc>
      </w:tr>
      <w:tr w:rsidR="00932564" w:rsidRPr="00C03AA9" w14:paraId="5D83284A" w14:textId="77777777" w:rsidTr="00C44C8F">
        <w:tc>
          <w:tcPr>
            <w:tcW w:w="3973" w:type="dxa"/>
          </w:tcPr>
          <w:p w14:paraId="1F266AE0" w14:textId="77777777" w:rsidR="00932564" w:rsidRPr="00817CCD" w:rsidRDefault="00932564" w:rsidP="00932564">
            <w:pPr>
              <w:spacing w:before="60" w:after="60" w:line="240" w:lineRule="auto"/>
              <w:ind w:left="-105"/>
              <w:rPr>
                <w:rFonts w:cs="Arial"/>
                <w:color w:val="auto"/>
                <w:sz w:val="17"/>
                <w:szCs w:val="17"/>
              </w:rPr>
            </w:pPr>
            <w:r w:rsidRPr="00817CCD">
              <w:rPr>
                <w:rFonts w:cs="Arial"/>
                <w:color w:val="auto"/>
                <w:sz w:val="17"/>
                <w:szCs w:val="17"/>
              </w:rPr>
              <w:t>Purchase of supplies and consumables</w:t>
            </w:r>
          </w:p>
        </w:tc>
        <w:tc>
          <w:tcPr>
            <w:tcW w:w="993" w:type="dxa"/>
          </w:tcPr>
          <w:p w14:paraId="1FDEE845" w14:textId="77777777" w:rsidR="00932564" w:rsidRPr="00817CCD" w:rsidRDefault="00932564" w:rsidP="00932564">
            <w:pPr>
              <w:spacing w:before="60" w:after="60" w:line="240" w:lineRule="auto"/>
              <w:ind w:left="-105"/>
              <w:jc w:val="right"/>
              <w:rPr>
                <w:rFonts w:cs="Arial"/>
                <w:color w:val="auto"/>
                <w:sz w:val="17"/>
                <w:szCs w:val="17"/>
              </w:rPr>
            </w:pPr>
          </w:p>
        </w:tc>
        <w:tc>
          <w:tcPr>
            <w:tcW w:w="1134" w:type="dxa"/>
            <w:shd w:val="clear" w:color="auto" w:fill="F2F2F2"/>
          </w:tcPr>
          <w:p w14:paraId="45817130" w14:textId="77777777" w:rsidR="00932564" w:rsidRPr="00817CCD" w:rsidRDefault="005E6292" w:rsidP="00932564">
            <w:pPr>
              <w:spacing w:before="60" w:after="60" w:line="240" w:lineRule="auto"/>
              <w:ind w:left="-105"/>
              <w:jc w:val="right"/>
              <w:rPr>
                <w:rFonts w:cs="Arial"/>
                <w:color w:val="auto"/>
                <w:sz w:val="17"/>
                <w:szCs w:val="17"/>
              </w:rPr>
            </w:pPr>
            <w:r>
              <w:rPr>
                <w:rFonts w:cs="Arial"/>
                <w:color w:val="auto"/>
                <w:sz w:val="17"/>
                <w:szCs w:val="17"/>
              </w:rPr>
              <w:t>193,299</w:t>
            </w:r>
          </w:p>
        </w:tc>
        <w:tc>
          <w:tcPr>
            <w:tcW w:w="1277" w:type="dxa"/>
            <w:gridSpan w:val="2"/>
          </w:tcPr>
          <w:p w14:paraId="11E01B47" w14:textId="77777777" w:rsidR="00932564" w:rsidRPr="00817CCD" w:rsidRDefault="00932564" w:rsidP="00932564">
            <w:pPr>
              <w:spacing w:before="60" w:after="60" w:line="240" w:lineRule="auto"/>
              <w:ind w:left="-105"/>
              <w:jc w:val="right"/>
              <w:rPr>
                <w:rFonts w:cs="Arial"/>
                <w:color w:val="auto"/>
                <w:sz w:val="17"/>
                <w:szCs w:val="17"/>
              </w:rPr>
            </w:pPr>
            <w:r w:rsidRPr="00817CCD">
              <w:rPr>
                <w:rFonts w:cs="Arial"/>
                <w:color w:val="auto"/>
                <w:sz w:val="17"/>
                <w:szCs w:val="17"/>
              </w:rPr>
              <w:t>241,825</w:t>
            </w:r>
          </w:p>
        </w:tc>
      </w:tr>
      <w:tr w:rsidR="00932564" w:rsidRPr="00C03AA9" w14:paraId="6A901D5B" w14:textId="77777777" w:rsidTr="00C44C8F">
        <w:tc>
          <w:tcPr>
            <w:tcW w:w="3973" w:type="dxa"/>
          </w:tcPr>
          <w:p w14:paraId="0BAD9340" w14:textId="77777777" w:rsidR="00932564" w:rsidRPr="00817CCD" w:rsidRDefault="00932564" w:rsidP="00932564">
            <w:pPr>
              <w:spacing w:before="60" w:after="60" w:line="240" w:lineRule="auto"/>
              <w:ind w:left="-105"/>
              <w:rPr>
                <w:rFonts w:cs="Arial"/>
                <w:color w:val="auto"/>
                <w:sz w:val="17"/>
                <w:szCs w:val="17"/>
              </w:rPr>
            </w:pPr>
            <w:r w:rsidRPr="00817CCD">
              <w:rPr>
                <w:rFonts w:cs="Arial"/>
                <w:color w:val="auto"/>
                <w:sz w:val="17"/>
                <w:szCs w:val="17"/>
              </w:rPr>
              <w:t>Board member fees</w:t>
            </w:r>
          </w:p>
        </w:tc>
        <w:tc>
          <w:tcPr>
            <w:tcW w:w="993" w:type="dxa"/>
          </w:tcPr>
          <w:p w14:paraId="1CF6B51A" w14:textId="77777777" w:rsidR="00932564" w:rsidRPr="00817CCD" w:rsidRDefault="00932564" w:rsidP="00932564">
            <w:pPr>
              <w:spacing w:before="60" w:after="60" w:line="240" w:lineRule="auto"/>
              <w:ind w:left="-105"/>
              <w:jc w:val="right"/>
              <w:rPr>
                <w:rFonts w:cs="Arial"/>
                <w:color w:val="auto"/>
                <w:sz w:val="17"/>
                <w:szCs w:val="17"/>
              </w:rPr>
            </w:pPr>
          </w:p>
        </w:tc>
        <w:tc>
          <w:tcPr>
            <w:tcW w:w="1134" w:type="dxa"/>
            <w:shd w:val="clear" w:color="auto" w:fill="F2F2F2"/>
          </w:tcPr>
          <w:p w14:paraId="3F8E586C" w14:textId="77777777" w:rsidR="00932564" w:rsidRPr="00817CCD" w:rsidRDefault="005E6292" w:rsidP="00932564">
            <w:pPr>
              <w:spacing w:before="60" w:after="60" w:line="240" w:lineRule="auto"/>
              <w:ind w:left="-105"/>
              <w:jc w:val="right"/>
              <w:rPr>
                <w:rFonts w:cs="Arial"/>
                <w:color w:val="auto"/>
                <w:sz w:val="17"/>
                <w:szCs w:val="17"/>
              </w:rPr>
            </w:pPr>
            <w:r>
              <w:rPr>
                <w:rFonts w:cs="Arial"/>
                <w:color w:val="auto"/>
                <w:sz w:val="17"/>
                <w:szCs w:val="17"/>
              </w:rPr>
              <w:t>211,993</w:t>
            </w:r>
          </w:p>
        </w:tc>
        <w:tc>
          <w:tcPr>
            <w:tcW w:w="1277" w:type="dxa"/>
            <w:gridSpan w:val="2"/>
          </w:tcPr>
          <w:p w14:paraId="52E306FE" w14:textId="77777777" w:rsidR="00932564" w:rsidRPr="00817CCD" w:rsidRDefault="00932564" w:rsidP="00932564">
            <w:pPr>
              <w:spacing w:before="60" w:after="60" w:line="240" w:lineRule="auto"/>
              <w:ind w:left="-105"/>
              <w:jc w:val="right"/>
              <w:rPr>
                <w:rFonts w:cs="Arial"/>
                <w:color w:val="auto"/>
                <w:sz w:val="17"/>
                <w:szCs w:val="17"/>
              </w:rPr>
            </w:pPr>
            <w:r w:rsidRPr="00817CCD">
              <w:rPr>
                <w:rFonts w:cs="Arial"/>
                <w:color w:val="auto"/>
                <w:sz w:val="17"/>
                <w:szCs w:val="17"/>
              </w:rPr>
              <w:t>229,509</w:t>
            </w:r>
          </w:p>
        </w:tc>
      </w:tr>
      <w:tr w:rsidR="00932564" w:rsidRPr="00C03AA9" w14:paraId="6323DF4D" w14:textId="77777777" w:rsidTr="00C44C8F">
        <w:tc>
          <w:tcPr>
            <w:tcW w:w="3973" w:type="dxa"/>
          </w:tcPr>
          <w:p w14:paraId="35C31928" w14:textId="77777777" w:rsidR="00932564" w:rsidRPr="00817CCD" w:rsidRDefault="00932564" w:rsidP="00932564">
            <w:pPr>
              <w:spacing w:before="60" w:after="60" w:line="240" w:lineRule="auto"/>
              <w:ind w:left="-105"/>
              <w:rPr>
                <w:rFonts w:cs="Arial"/>
                <w:color w:val="auto"/>
                <w:sz w:val="17"/>
                <w:szCs w:val="17"/>
              </w:rPr>
            </w:pPr>
            <w:r w:rsidRPr="00817CCD">
              <w:rPr>
                <w:rFonts w:cs="Arial"/>
                <w:color w:val="auto"/>
                <w:sz w:val="17"/>
                <w:szCs w:val="17"/>
              </w:rPr>
              <w:t>Travel expenses</w:t>
            </w:r>
          </w:p>
        </w:tc>
        <w:tc>
          <w:tcPr>
            <w:tcW w:w="993" w:type="dxa"/>
          </w:tcPr>
          <w:p w14:paraId="18A8D8FE" w14:textId="77777777" w:rsidR="00932564" w:rsidRPr="00817CCD" w:rsidRDefault="00932564" w:rsidP="00932564">
            <w:pPr>
              <w:spacing w:before="60" w:after="60" w:line="240" w:lineRule="auto"/>
              <w:ind w:left="-105"/>
              <w:jc w:val="right"/>
              <w:rPr>
                <w:rFonts w:cs="Arial"/>
                <w:color w:val="auto"/>
                <w:sz w:val="17"/>
                <w:szCs w:val="17"/>
              </w:rPr>
            </w:pPr>
          </w:p>
        </w:tc>
        <w:tc>
          <w:tcPr>
            <w:tcW w:w="1134" w:type="dxa"/>
            <w:shd w:val="clear" w:color="auto" w:fill="F2F2F2"/>
          </w:tcPr>
          <w:p w14:paraId="20994A5D" w14:textId="77777777" w:rsidR="00932564" w:rsidRPr="00817CCD" w:rsidRDefault="005E6292" w:rsidP="00932564">
            <w:pPr>
              <w:spacing w:before="60" w:after="60" w:line="240" w:lineRule="auto"/>
              <w:ind w:left="-105"/>
              <w:jc w:val="right"/>
              <w:rPr>
                <w:rFonts w:cs="Arial"/>
                <w:color w:val="auto"/>
                <w:sz w:val="17"/>
                <w:szCs w:val="17"/>
              </w:rPr>
            </w:pPr>
            <w:r>
              <w:rPr>
                <w:rFonts w:cs="Arial"/>
                <w:color w:val="auto"/>
                <w:sz w:val="17"/>
                <w:szCs w:val="17"/>
              </w:rPr>
              <w:t>26,674</w:t>
            </w:r>
          </w:p>
        </w:tc>
        <w:tc>
          <w:tcPr>
            <w:tcW w:w="1277" w:type="dxa"/>
            <w:gridSpan w:val="2"/>
          </w:tcPr>
          <w:p w14:paraId="33C68D34" w14:textId="77777777" w:rsidR="00932564" w:rsidRPr="00817CCD" w:rsidRDefault="00932564" w:rsidP="00932564">
            <w:pPr>
              <w:spacing w:before="60" w:after="60" w:line="240" w:lineRule="auto"/>
              <w:ind w:left="-105"/>
              <w:jc w:val="right"/>
              <w:rPr>
                <w:rFonts w:cs="Arial"/>
                <w:color w:val="auto"/>
                <w:sz w:val="17"/>
                <w:szCs w:val="17"/>
              </w:rPr>
            </w:pPr>
            <w:r w:rsidRPr="00817CCD">
              <w:rPr>
                <w:rFonts w:cs="Arial"/>
                <w:color w:val="auto"/>
                <w:sz w:val="17"/>
                <w:szCs w:val="17"/>
              </w:rPr>
              <w:t>16,483</w:t>
            </w:r>
          </w:p>
        </w:tc>
      </w:tr>
      <w:tr w:rsidR="00932564" w:rsidRPr="00C03AA9" w14:paraId="796FDFF0" w14:textId="77777777" w:rsidTr="00C44C8F">
        <w:tc>
          <w:tcPr>
            <w:tcW w:w="3973" w:type="dxa"/>
          </w:tcPr>
          <w:p w14:paraId="723A7DE3" w14:textId="77777777" w:rsidR="00932564" w:rsidRPr="00817CCD" w:rsidRDefault="00932564" w:rsidP="00932564">
            <w:pPr>
              <w:spacing w:before="60" w:after="60" w:line="240" w:lineRule="auto"/>
              <w:ind w:left="-105"/>
              <w:rPr>
                <w:rFonts w:cs="Arial"/>
                <w:color w:val="auto"/>
                <w:sz w:val="17"/>
                <w:szCs w:val="17"/>
              </w:rPr>
            </w:pPr>
            <w:r w:rsidRPr="00817CCD">
              <w:rPr>
                <w:rFonts w:cs="Arial"/>
                <w:color w:val="auto"/>
                <w:sz w:val="17"/>
                <w:szCs w:val="17"/>
              </w:rPr>
              <w:t>Printing expenses</w:t>
            </w:r>
          </w:p>
        </w:tc>
        <w:tc>
          <w:tcPr>
            <w:tcW w:w="993" w:type="dxa"/>
          </w:tcPr>
          <w:p w14:paraId="48FC6367" w14:textId="77777777" w:rsidR="00932564" w:rsidRPr="00817CCD" w:rsidRDefault="00932564" w:rsidP="00932564">
            <w:pPr>
              <w:spacing w:before="60" w:after="60" w:line="240" w:lineRule="auto"/>
              <w:ind w:left="-105"/>
              <w:jc w:val="right"/>
              <w:rPr>
                <w:rFonts w:cs="Arial"/>
                <w:color w:val="auto"/>
                <w:sz w:val="17"/>
                <w:szCs w:val="17"/>
              </w:rPr>
            </w:pPr>
          </w:p>
        </w:tc>
        <w:tc>
          <w:tcPr>
            <w:tcW w:w="1134" w:type="dxa"/>
            <w:shd w:val="clear" w:color="auto" w:fill="F2F2F2"/>
          </w:tcPr>
          <w:p w14:paraId="157E3CAA" w14:textId="77777777" w:rsidR="00932564" w:rsidRPr="00817CCD" w:rsidRDefault="005E6292" w:rsidP="00932564">
            <w:pPr>
              <w:spacing w:before="60" w:after="60" w:line="240" w:lineRule="auto"/>
              <w:ind w:left="-105"/>
              <w:jc w:val="right"/>
              <w:rPr>
                <w:rFonts w:cs="Arial"/>
                <w:color w:val="auto"/>
                <w:sz w:val="17"/>
                <w:szCs w:val="17"/>
              </w:rPr>
            </w:pPr>
            <w:r>
              <w:rPr>
                <w:rFonts w:cs="Arial"/>
                <w:color w:val="auto"/>
                <w:sz w:val="17"/>
                <w:szCs w:val="17"/>
              </w:rPr>
              <w:t>77,026</w:t>
            </w:r>
          </w:p>
        </w:tc>
        <w:tc>
          <w:tcPr>
            <w:tcW w:w="1277" w:type="dxa"/>
            <w:gridSpan w:val="2"/>
          </w:tcPr>
          <w:p w14:paraId="26E9FBDC" w14:textId="77777777" w:rsidR="00932564" w:rsidRPr="00817CCD" w:rsidRDefault="00932564" w:rsidP="00932564">
            <w:pPr>
              <w:spacing w:before="60" w:after="60" w:line="240" w:lineRule="auto"/>
              <w:ind w:left="-105"/>
              <w:jc w:val="right"/>
              <w:rPr>
                <w:rFonts w:cs="Arial"/>
                <w:color w:val="auto"/>
                <w:sz w:val="17"/>
                <w:szCs w:val="17"/>
              </w:rPr>
            </w:pPr>
            <w:r w:rsidRPr="00817CCD">
              <w:rPr>
                <w:rFonts w:cs="Arial"/>
                <w:color w:val="auto"/>
                <w:sz w:val="17"/>
                <w:szCs w:val="17"/>
              </w:rPr>
              <w:t>100,251</w:t>
            </w:r>
          </w:p>
        </w:tc>
      </w:tr>
      <w:tr w:rsidR="00932564" w:rsidRPr="00C03AA9" w14:paraId="332F6483" w14:textId="77777777" w:rsidTr="00C44C8F">
        <w:tc>
          <w:tcPr>
            <w:tcW w:w="3973" w:type="dxa"/>
          </w:tcPr>
          <w:p w14:paraId="53EF0328" w14:textId="77777777" w:rsidR="00932564" w:rsidRPr="00817CCD" w:rsidRDefault="00932564" w:rsidP="00932564">
            <w:pPr>
              <w:spacing w:before="60" w:after="60" w:line="240" w:lineRule="auto"/>
              <w:ind w:left="-105"/>
              <w:rPr>
                <w:rFonts w:cs="Arial"/>
                <w:color w:val="auto"/>
                <w:sz w:val="17"/>
                <w:szCs w:val="17"/>
              </w:rPr>
            </w:pPr>
            <w:r w:rsidRPr="00817CCD">
              <w:rPr>
                <w:rFonts w:cs="Arial"/>
                <w:color w:val="auto"/>
                <w:sz w:val="17"/>
                <w:szCs w:val="17"/>
              </w:rPr>
              <w:t>Phone and postage</w:t>
            </w:r>
          </w:p>
        </w:tc>
        <w:tc>
          <w:tcPr>
            <w:tcW w:w="993" w:type="dxa"/>
          </w:tcPr>
          <w:p w14:paraId="1358F0DF" w14:textId="77777777" w:rsidR="00932564" w:rsidRPr="00817CCD" w:rsidRDefault="00932564" w:rsidP="00932564">
            <w:pPr>
              <w:spacing w:before="60" w:after="60" w:line="240" w:lineRule="auto"/>
              <w:ind w:left="-105"/>
              <w:jc w:val="right"/>
              <w:rPr>
                <w:rFonts w:cs="Arial"/>
                <w:color w:val="auto"/>
                <w:sz w:val="17"/>
                <w:szCs w:val="17"/>
              </w:rPr>
            </w:pPr>
          </w:p>
        </w:tc>
        <w:tc>
          <w:tcPr>
            <w:tcW w:w="1134" w:type="dxa"/>
            <w:shd w:val="clear" w:color="auto" w:fill="F2F2F2"/>
          </w:tcPr>
          <w:p w14:paraId="561D5E99" w14:textId="77777777" w:rsidR="00932564" w:rsidRPr="00817CCD" w:rsidRDefault="005E6292" w:rsidP="00932564">
            <w:pPr>
              <w:spacing w:before="60" w:after="60" w:line="240" w:lineRule="auto"/>
              <w:ind w:left="-105"/>
              <w:jc w:val="right"/>
              <w:rPr>
                <w:rFonts w:cs="Arial"/>
                <w:color w:val="auto"/>
                <w:sz w:val="17"/>
                <w:szCs w:val="17"/>
              </w:rPr>
            </w:pPr>
            <w:r>
              <w:rPr>
                <w:rFonts w:cs="Arial"/>
                <w:color w:val="auto"/>
                <w:sz w:val="17"/>
                <w:szCs w:val="17"/>
              </w:rPr>
              <w:t>163,089</w:t>
            </w:r>
          </w:p>
        </w:tc>
        <w:tc>
          <w:tcPr>
            <w:tcW w:w="1277" w:type="dxa"/>
            <w:gridSpan w:val="2"/>
          </w:tcPr>
          <w:p w14:paraId="3FC2E747" w14:textId="77777777" w:rsidR="00932564" w:rsidRPr="00817CCD" w:rsidRDefault="00932564" w:rsidP="00932564">
            <w:pPr>
              <w:spacing w:before="60" w:after="60" w:line="240" w:lineRule="auto"/>
              <w:ind w:left="-105"/>
              <w:jc w:val="right"/>
              <w:rPr>
                <w:rFonts w:cs="Arial"/>
                <w:color w:val="auto"/>
                <w:sz w:val="17"/>
                <w:szCs w:val="17"/>
              </w:rPr>
            </w:pPr>
            <w:r w:rsidRPr="00817CCD">
              <w:rPr>
                <w:rFonts w:cs="Arial"/>
                <w:color w:val="auto"/>
                <w:sz w:val="17"/>
                <w:szCs w:val="17"/>
              </w:rPr>
              <w:t>157,705</w:t>
            </w:r>
          </w:p>
        </w:tc>
      </w:tr>
      <w:tr w:rsidR="00932564" w:rsidRPr="00C03AA9" w14:paraId="433A6B21" w14:textId="77777777" w:rsidTr="00C44C8F">
        <w:tc>
          <w:tcPr>
            <w:tcW w:w="3973" w:type="dxa"/>
          </w:tcPr>
          <w:p w14:paraId="3C2FC7A3" w14:textId="77777777" w:rsidR="00932564" w:rsidRPr="00817CCD" w:rsidRDefault="00932564" w:rsidP="00932564">
            <w:pPr>
              <w:spacing w:before="60" w:after="60" w:line="240" w:lineRule="auto"/>
              <w:ind w:left="-105"/>
              <w:rPr>
                <w:rFonts w:cs="Arial"/>
                <w:color w:val="auto"/>
                <w:sz w:val="17"/>
                <w:szCs w:val="17"/>
              </w:rPr>
            </w:pPr>
            <w:r w:rsidRPr="00817CCD">
              <w:rPr>
                <w:rFonts w:cs="Arial"/>
                <w:color w:val="auto"/>
                <w:sz w:val="17"/>
                <w:szCs w:val="17"/>
              </w:rPr>
              <w:t>Legal expenses</w:t>
            </w:r>
          </w:p>
        </w:tc>
        <w:tc>
          <w:tcPr>
            <w:tcW w:w="993" w:type="dxa"/>
          </w:tcPr>
          <w:p w14:paraId="100A8E16" w14:textId="77777777" w:rsidR="00932564" w:rsidRPr="00817CCD" w:rsidRDefault="00932564" w:rsidP="00932564">
            <w:pPr>
              <w:spacing w:before="60" w:after="60" w:line="240" w:lineRule="auto"/>
              <w:ind w:left="-105"/>
              <w:jc w:val="right"/>
              <w:rPr>
                <w:rFonts w:cs="Arial"/>
                <w:noProof/>
                <w:color w:val="auto"/>
                <w:sz w:val="17"/>
                <w:szCs w:val="17"/>
              </w:rPr>
            </w:pPr>
          </w:p>
        </w:tc>
        <w:tc>
          <w:tcPr>
            <w:tcW w:w="1134" w:type="dxa"/>
            <w:shd w:val="clear" w:color="auto" w:fill="F2F2F2"/>
          </w:tcPr>
          <w:p w14:paraId="7FF99B9C" w14:textId="77777777" w:rsidR="00932564" w:rsidRPr="00817CCD" w:rsidRDefault="005E6292" w:rsidP="00932564">
            <w:pPr>
              <w:spacing w:before="60" w:after="60" w:line="240" w:lineRule="auto"/>
              <w:ind w:left="-105"/>
              <w:jc w:val="right"/>
              <w:rPr>
                <w:rFonts w:cs="Arial"/>
                <w:noProof/>
                <w:color w:val="auto"/>
                <w:sz w:val="17"/>
                <w:szCs w:val="17"/>
              </w:rPr>
            </w:pPr>
            <w:r>
              <w:rPr>
                <w:rFonts w:cs="Arial"/>
                <w:noProof/>
                <w:color w:val="auto"/>
                <w:sz w:val="17"/>
                <w:szCs w:val="17"/>
              </w:rPr>
              <w:t>100,454</w:t>
            </w:r>
          </w:p>
        </w:tc>
        <w:tc>
          <w:tcPr>
            <w:tcW w:w="1277" w:type="dxa"/>
            <w:gridSpan w:val="2"/>
          </w:tcPr>
          <w:p w14:paraId="25D3A3AA" w14:textId="77777777" w:rsidR="00932564" w:rsidRPr="00817CCD" w:rsidRDefault="00932564" w:rsidP="00932564">
            <w:pPr>
              <w:spacing w:before="60" w:after="60" w:line="240" w:lineRule="auto"/>
              <w:ind w:left="-105"/>
              <w:jc w:val="right"/>
              <w:rPr>
                <w:rFonts w:cs="Arial"/>
                <w:noProof/>
                <w:color w:val="auto"/>
                <w:sz w:val="17"/>
                <w:szCs w:val="17"/>
              </w:rPr>
            </w:pPr>
            <w:r w:rsidRPr="00817CCD">
              <w:rPr>
                <w:rFonts w:cs="Arial"/>
                <w:noProof/>
                <w:color w:val="auto"/>
                <w:sz w:val="17"/>
                <w:szCs w:val="17"/>
              </w:rPr>
              <w:t>73,443</w:t>
            </w:r>
          </w:p>
        </w:tc>
      </w:tr>
      <w:tr w:rsidR="00932564" w:rsidRPr="00C03AA9" w14:paraId="5D8EDBF1" w14:textId="77777777" w:rsidTr="00C44C8F">
        <w:tc>
          <w:tcPr>
            <w:tcW w:w="3973" w:type="dxa"/>
          </w:tcPr>
          <w:p w14:paraId="332C9792" w14:textId="77777777" w:rsidR="00932564" w:rsidRPr="00817CCD" w:rsidRDefault="00932564" w:rsidP="00932564">
            <w:pPr>
              <w:spacing w:before="60" w:after="60" w:line="240" w:lineRule="auto"/>
              <w:ind w:left="-105"/>
              <w:rPr>
                <w:rFonts w:cs="Arial"/>
                <w:color w:val="auto"/>
                <w:sz w:val="17"/>
                <w:szCs w:val="17"/>
              </w:rPr>
            </w:pPr>
            <w:r w:rsidRPr="00817CCD">
              <w:rPr>
                <w:rFonts w:cs="Arial"/>
                <w:color w:val="auto"/>
                <w:sz w:val="17"/>
                <w:szCs w:val="17"/>
              </w:rPr>
              <w:t>Insurance</w:t>
            </w:r>
          </w:p>
        </w:tc>
        <w:tc>
          <w:tcPr>
            <w:tcW w:w="993" w:type="dxa"/>
          </w:tcPr>
          <w:p w14:paraId="50BF99EC" w14:textId="77777777" w:rsidR="00932564" w:rsidRPr="00817CCD" w:rsidRDefault="00932564" w:rsidP="00932564">
            <w:pPr>
              <w:spacing w:before="60" w:after="60" w:line="240" w:lineRule="auto"/>
              <w:ind w:left="-105"/>
              <w:jc w:val="right"/>
              <w:rPr>
                <w:rFonts w:cs="Arial"/>
                <w:color w:val="auto"/>
                <w:sz w:val="17"/>
                <w:szCs w:val="17"/>
              </w:rPr>
            </w:pPr>
          </w:p>
        </w:tc>
        <w:tc>
          <w:tcPr>
            <w:tcW w:w="1134" w:type="dxa"/>
            <w:shd w:val="clear" w:color="auto" w:fill="F2F2F2"/>
          </w:tcPr>
          <w:p w14:paraId="6180E36D" w14:textId="77777777" w:rsidR="00932564" w:rsidRPr="00817CCD" w:rsidRDefault="005E6292" w:rsidP="00932564">
            <w:pPr>
              <w:spacing w:before="60" w:after="60" w:line="240" w:lineRule="auto"/>
              <w:ind w:left="-105"/>
              <w:jc w:val="right"/>
              <w:rPr>
                <w:rFonts w:cs="Arial"/>
                <w:color w:val="auto"/>
                <w:sz w:val="17"/>
                <w:szCs w:val="17"/>
              </w:rPr>
            </w:pPr>
            <w:r>
              <w:rPr>
                <w:rFonts w:cs="Arial"/>
                <w:color w:val="auto"/>
                <w:sz w:val="17"/>
                <w:szCs w:val="17"/>
              </w:rPr>
              <w:t>24,760</w:t>
            </w:r>
          </w:p>
        </w:tc>
        <w:tc>
          <w:tcPr>
            <w:tcW w:w="1277" w:type="dxa"/>
            <w:gridSpan w:val="2"/>
          </w:tcPr>
          <w:p w14:paraId="28A1ADA2" w14:textId="77777777" w:rsidR="00932564" w:rsidRPr="00817CCD" w:rsidRDefault="00932564" w:rsidP="00932564">
            <w:pPr>
              <w:spacing w:before="60" w:after="60" w:line="240" w:lineRule="auto"/>
              <w:ind w:left="-105"/>
              <w:jc w:val="right"/>
              <w:rPr>
                <w:rFonts w:cs="Arial"/>
                <w:color w:val="auto"/>
                <w:sz w:val="17"/>
                <w:szCs w:val="17"/>
              </w:rPr>
            </w:pPr>
            <w:r w:rsidRPr="00817CCD">
              <w:rPr>
                <w:rFonts w:cs="Arial"/>
                <w:color w:val="auto"/>
                <w:sz w:val="17"/>
                <w:szCs w:val="17"/>
              </w:rPr>
              <w:t>26,448</w:t>
            </w:r>
          </w:p>
        </w:tc>
      </w:tr>
      <w:tr w:rsidR="00932564" w:rsidRPr="00C03AA9" w14:paraId="5ACF5802" w14:textId="77777777" w:rsidTr="00C44C8F">
        <w:tc>
          <w:tcPr>
            <w:tcW w:w="3973" w:type="dxa"/>
          </w:tcPr>
          <w:p w14:paraId="4C98A051" w14:textId="77777777" w:rsidR="00932564" w:rsidRPr="00817CCD" w:rsidRDefault="00932564" w:rsidP="00932564">
            <w:pPr>
              <w:spacing w:before="60" w:after="60" w:line="240" w:lineRule="auto"/>
              <w:ind w:left="-105"/>
              <w:rPr>
                <w:rFonts w:cs="Arial"/>
                <w:color w:val="auto"/>
                <w:sz w:val="17"/>
                <w:szCs w:val="17"/>
              </w:rPr>
            </w:pPr>
            <w:r w:rsidRPr="00817CCD">
              <w:rPr>
                <w:rFonts w:cs="Arial"/>
                <w:color w:val="auto"/>
                <w:sz w:val="17"/>
                <w:szCs w:val="17"/>
              </w:rPr>
              <w:t>Minor equipment assets</w:t>
            </w:r>
          </w:p>
        </w:tc>
        <w:tc>
          <w:tcPr>
            <w:tcW w:w="993" w:type="dxa"/>
          </w:tcPr>
          <w:p w14:paraId="164B0F42" w14:textId="77777777" w:rsidR="00932564" w:rsidRPr="00817CCD" w:rsidRDefault="00932564" w:rsidP="00932564">
            <w:pPr>
              <w:spacing w:before="60" w:after="60" w:line="240" w:lineRule="auto"/>
              <w:ind w:left="-105"/>
              <w:jc w:val="right"/>
              <w:rPr>
                <w:rFonts w:cs="Arial"/>
                <w:color w:val="auto"/>
                <w:sz w:val="17"/>
                <w:szCs w:val="17"/>
              </w:rPr>
            </w:pPr>
          </w:p>
        </w:tc>
        <w:tc>
          <w:tcPr>
            <w:tcW w:w="1134" w:type="dxa"/>
            <w:shd w:val="clear" w:color="auto" w:fill="F2F2F2"/>
          </w:tcPr>
          <w:p w14:paraId="5895038F" w14:textId="77777777" w:rsidR="00932564" w:rsidRPr="00817CCD" w:rsidRDefault="005E6292" w:rsidP="00932564">
            <w:pPr>
              <w:spacing w:before="60" w:after="60" w:line="240" w:lineRule="auto"/>
              <w:ind w:left="-105"/>
              <w:jc w:val="right"/>
              <w:rPr>
                <w:rFonts w:cs="Arial"/>
                <w:color w:val="auto"/>
                <w:sz w:val="17"/>
                <w:szCs w:val="17"/>
              </w:rPr>
            </w:pPr>
            <w:r>
              <w:rPr>
                <w:rFonts w:cs="Arial"/>
                <w:color w:val="auto"/>
                <w:sz w:val="17"/>
                <w:szCs w:val="17"/>
              </w:rPr>
              <w:t>48,810</w:t>
            </w:r>
          </w:p>
        </w:tc>
        <w:tc>
          <w:tcPr>
            <w:tcW w:w="1277" w:type="dxa"/>
            <w:gridSpan w:val="2"/>
          </w:tcPr>
          <w:p w14:paraId="67B661B5" w14:textId="77777777" w:rsidR="00932564" w:rsidRPr="00817CCD" w:rsidRDefault="00932564" w:rsidP="00932564">
            <w:pPr>
              <w:spacing w:before="60" w:after="60" w:line="240" w:lineRule="auto"/>
              <w:ind w:left="-105"/>
              <w:jc w:val="right"/>
              <w:rPr>
                <w:rFonts w:cs="Arial"/>
                <w:color w:val="auto"/>
                <w:sz w:val="17"/>
                <w:szCs w:val="17"/>
              </w:rPr>
            </w:pPr>
            <w:r w:rsidRPr="00817CCD">
              <w:rPr>
                <w:rFonts w:cs="Arial"/>
                <w:color w:val="auto"/>
                <w:sz w:val="17"/>
                <w:szCs w:val="17"/>
              </w:rPr>
              <w:t>37,671</w:t>
            </w:r>
          </w:p>
        </w:tc>
      </w:tr>
      <w:tr w:rsidR="00932564" w:rsidRPr="00C03AA9" w14:paraId="70C76FBC" w14:textId="77777777" w:rsidTr="00C44C8F">
        <w:tc>
          <w:tcPr>
            <w:tcW w:w="3973" w:type="dxa"/>
          </w:tcPr>
          <w:p w14:paraId="5F703D36" w14:textId="77777777" w:rsidR="00932564" w:rsidRPr="00817CCD" w:rsidRDefault="00932564" w:rsidP="00932564">
            <w:pPr>
              <w:spacing w:before="60" w:after="60" w:line="240" w:lineRule="auto"/>
              <w:ind w:left="-105"/>
              <w:rPr>
                <w:rFonts w:cs="Arial"/>
                <w:color w:val="auto"/>
                <w:sz w:val="17"/>
                <w:szCs w:val="17"/>
              </w:rPr>
            </w:pPr>
            <w:r w:rsidRPr="00817CCD">
              <w:rPr>
                <w:rFonts w:cs="Arial"/>
                <w:color w:val="auto"/>
                <w:sz w:val="17"/>
                <w:szCs w:val="17"/>
              </w:rPr>
              <w:t>Accommodation expenses</w:t>
            </w:r>
          </w:p>
        </w:tc>
        <w:tc>
          <w:tcPr>
            <w:tcW w:w="993" w:type="dxa"/>
          </w:tcPr>
          <w:p w14:paraId="6FE91D73" w14:textId="77777777" w:rsidR="00932564" w:rsidRPr="00817CCD" w:rsidRDefault="00932564" w:rsidP="00932564">
            <w:pPr>
              <w:spacing w:before="60" w:after="60" w:line="240" w:lineRule="auto"/>
              <w:ind w:left="-105"/>
              <w:jc w:val="right"/>
              <w:rPr>
                <w:rFonts w:cs="Arial"/>
                <w:color w:val="auto"/>
                <w:sz w:val="17"/>
                <w:szCs w:val="17"/>
              </w:rPr>
            </w:pPr>
          </w:p>
        </w:tc>
        <w:tc>
          <w:tcPr>
            <w:tcW w:w="1134" w:type="dxa"/>
            <w:shd w:val="clear" w:color="auto" w:fill="F2F2F2"/>
          </w:tcPr>
          <w:p w14:paraId="5D1BC700" w14:textId="77777777" w:rsidR="00932564" w:rsidRPr="00817CCD" w:rsidRDefault="005E6292" w:rsidP="00932564">
            <w:pPr>
              <w:spacing w:before="60" w:after="60" w:line="240" w:lineRule="auto"/>
              <w:ind w:left="-105"/>
              <w:jc w:val="right"/>
              <w:rPr>
                <w:rFonts w:cs="Arial"/>
                <w:color w:val="auto"/>
                <w:sz w:val="17"/>
                <w:szCs w:val="17"/>
              </w:rPr>
            </w:pPr>
            <w:r>
              <w:rPr>
                <w:rFonts w:cs="Arial"/>
                <w:color w:val="auto"/>
                <w:sz w:val="17"/>
                <w:szCs w:val="17"/>
              </w:rPr>
              <w:t>515,298</w:t>
            </w:r>
          </w:p>
        </w:tc>
        <w:tc>
          <w:tcPr>
            <w:tcW w:w="1277" w:type="dxa"/>
            <w:gridSpan w:val="2"/>
          </w:tcPr>
          <w:p w14:paraId="0DAE3F84" w14:textId="77777777" w:rsidR="00932564" w:rsidRPr="00817CCD" w:rsidRDefault="00932564" w:rsidP="00932564">
            <w:pPr>
              <w:spacing w:before="60" w:after="60" w:line="240" w:lineRule="auto"/>
              <w:ind w:left="-105"/>
              <w:jc w:val="right"/>
              <w:rPr>
                <w:rFonts w:cs="Arial"/>
                <w:color w:val="auto"/>
                <w:sz w:val="17"/>
                <w:szCs w:val="17"/>
              </w:rPr>
            </w:pPr>
            <w:r w:rsidRPr="00817CCD">
              <w:rPr>
                <w:rFonts w:cs="Arial"/>
                <w:color w:val="auto"/>
                <w:sz w:val="17"/>
                <w:szCs w:val="17"/>
              </w:rPr>
              <w:t>560,849</w:t>
            </w:r>
          </w:p>
        </w:tc>
      </w:tr>
      <w:tr w:rsidR="00932564" w:rsidRPr="00C03AA9" w14:paraId="239DD86F" w14:textId="77777777" w:rsidTr="00C44C8F">
        <w:tc>
          <w:tcPr>
            <w:tcW w:w="3973" w:type="dxa"/>
          </w:tcPr>
          <w:p w14:paraId="2E1675C3" w14:textId="77777777" w:rsidR="00932564" w:rsidRPr="00817CCD" w:rsidRDefault="00932564" w:rsidP="00932564">
            <w:pPr>
              <w:spacing w:before="60" w:after="60" w:line="240" w:lineRule="auto"/>
              <w:ind w:left="-105"/>
              <w:rPr>
                <w:rFonts w:cs="Arial"/>
                <w:color w:val="auto"/>
                <w:sz w:val="17"/>
                <w:szCs w:val="17"/>
              </w:rPr>
            </w:pPr>
            <w:r w:rsidRPr="00817CCD">
              <w:rPr>
                <w:rFonts w:cs="Arial"/>
                <w:color w:val="auto"/>
                <w:sz w:val="17"/>
                <w:szCs w:val="17"/>
              </w:rPr>
              <w:t>Advertising</w:t>
            </w:r>
          </w:p>
        </w:tc>
        <w:tc>
          <w:tcPr>
            <w:tcW w:w="993" w:type="dxa"/>
          </w:tcPr>
          <w:p w14:paraId="2EB0740F" w14:textId="77777777" w:rsidR="00932564" w:rsidRPr="00817CCD" w:rsidRDefault="00932564" w:rsidP="00932564">
            <w:pPr>
              <w:spacing w:before="60" w:after="60" w:line="240" w:lineRule="auto"/>
              <w:ind w:left="-105"/>
              <w:jc w:val="right"/>
              <w:rPr>
                <w:rFonts w:cs="Arial"/>
                <w:color w:val="auto"/>
                <w:sz w:val="17"/>
                <w:szCs w:val="17"/>
              </w:rPr>
            </w:pPr>
          </w:p>
        </w:tc>
        <w:tc>
          <w:tcPr>
            <w:tcW w:w="1134" w:type="dxa"/>
            <w:shd w:val="clear" w:color="auto" w:fill="F2F2F2"/>
          </w:tcPr>
          <w:p w14:paraId="42614275" w14:textId="77777777" w:rsidR="00932564" w:rsidRPr="00817CCD" w:rsidRDefault="005E6292" w:rsidP="00932564">
            <w:pPr>
              <w:spacing w:before="60" w:after="60" w:line="240" w:lineRule="auto"/>
              <w:ind w:left="-105"/>
              <w:jc w:val="right"/>
              <w:rPr>
                <w:rFonts w:cs="Arial"/>
                <w:color w:val="auto"/>
                <w:sz w:val="17"/>
                <w:szCs w:val="17"/>
              </w:rPr>
            </w:pPr>
            <w:r>
              <w:rPr>
                <w:rFonts w:cs="Arial"/>
                <w:color w:val="auto"/>
                <w:sz w:val="17"/>
                <w:szCs w:val="17"/>
              </w:rPr>
              <w:t>54,230</w:t>
            </w:r>
          </w:p>
        </w:tc>
        <w:tc>
          <w:tcPr>
            <w:tcW w:w="1277" w:type="dxa"/>
            <w:gridSpan w:val="2"/>
          </w:tcPr>
          <w:p w14:paraId="283F68A2" w14:textId="77777777" w:rsidR="00932564" w:rsidRPr="00817CCD" w:rsidRDefault="00932564" w:rsidP="00932564">
            <w:pPr>
              <w:spacing w:before="60" w:after="60" w:line="240" w:lineRule="auto"/>
              <w:ind w:left="-105"/>
              <w:jc w:val="right"/>
              <w:rPr>
                <w:rFonts w:cs="Arial"/>
                <w:color w:val="auto"/>
                <w:sz w:val="17"/>
                <w:szCs w:val="17"/>
              </w:rPr>
            </w:pPr>
            <w:r w:rsidRPr="00817CCD">
              <w:rPr>
                <w:rFonts w:cs="Arial"/>
                <w:color w:val="auto"/>
                <w:sz w:val="17"/>
                <w:szCs w:val="17"/>
              </w:rPr>
              <w:t>28,997</w:t>
            </w:r>
          </w:p>
        </w:tc>
      </w:tr>
      <w:tr w:rsidR="00932564" w:rsidRPr="00C03AA9" w14:paraId="0810860B" w14:textId="77777777" w:rsidTr="00C44C8F">
        <w:tc>
          <w:tcPr>
            <w:tcW w:w="3973" w:type="dxa"/>
            <w:tcBorders>
              <w:bottom w:val="single" w:sz="2" w:space="0" w:color="53565A" w:themeColor="accent3"/>
            </w:tcBorders>
          </w:tcPr>
          <w:p w14:paraId="7984DC08" w14:textId="185C74B6" w:rsidR="00932564" w:rsidRPr="00817CCD" w:rsidRDefault="00932564" w:rsidP="00932564">
            <w:pPr>
              <w:spacing w:before="60" w:after="60" w:line="240" w:lineRule="auto"/>
              <w:ind w:left="-105"/>
              <w:rPr>
                <w:rFonts w:cs="Arial"/>
                <w:color w:val="auto"/>
                <w:sz w:val="17"/>
                <w:szCs w:val="17"/>
              </w:rPr>
            </w:pPr>
            <w:r w:rsidRPr="00817CCD">
              <w:rPr>
                <w:rFonts w:cs="Arial"/>
                <w:color w:val="auto"/>
                <w:sz w:val="17"/>
                <w:szCs w:val="17"/>
              </w:rPr>
              <w:t xml:space="preserve">Audit </w:t>
            </w:r>
            <w:r w:rsidR="002D7E1D">
              <w:rPr>
                <w:rFonts w:cs="Arial"/>
                <w:color w:val="auto"/>
                <w:sz w:val="17"/>
                <w:szCs w:val="17"/>
              </w:rPr>
              <w:t>f</w:t>
            </w:r>
            <w:r w:rsidRPr="00817CCD">
              <w:rPr>
                <w:rFonts w:cs="Arial"/>
                <w:color w:val="auto"/>
                <w:sz w:val="17"/>
                <w:szCs w:val="17"/>
              </w:rPr>
              <w:t>ees</w:t>
            </w:r>
          </w:p>
        </w:tc>
        <w:tc>
          <w:tcPr>
            <w:tcW w:w="993" w:type="dxa"/>
            <w:tcBorders>
              <w:bottom w:val="single" w:sz="2" w:space="0" w:color="53565A" w:themeColor="accent3"/>
            </w:tcBorders>
          </w:tcPr>
          <w:p w14:paraId="78FA2A92" w14:textId="77777777" w:rsidR="00932564" w:rsidRPr="00817CCD" w:rsidRDefault="005E6292" w:rsidP="00932564">
            <w:pPr>
              <w:spacing w:before="60" w:after="60" w:line="240" w:lineRule="auto"/>
              <w:ind w:left="-105"/>
              <w:jc w:val="right"/>
              <w:rPr>
                <w:rFonts w:cs="Arial"/>
                <w:color w:val="auto"/>
                <w:sz w:val="17"/>
                <w:szCs w:val="17"/>
              </w:rPr>
            </w:pPr>
            <w:r>
              <w:rPr>
                <w:rFonts w:cs="Arial"/>
                <w:color w:val="auto"/>
                <w:sz w:val="17"/>
                <w:szCs w:val="17"/>
              </w:rPr>
              <w:t>8.4</w:t>
            </w:r>
          </w:p>
        </w:tc>
        <w:tc>
          <w:tcPr>
            <w:tcW w:w="1134" w:type="dxa"/>
            <w:tcBorders>
              <w:bottom w:val="single" w:sz="2" w:space="0" w:color="53565A" w:themeColor="accent3"/>
            </w:tcBorders>
            <w:shd w:val="clear" w:color="auto" w:fill="F2F2F2"/>
          </w:tcPr>
          <w:p w14:paraId="3040130F" w14:textId="77777777" w:rsidR="00932564" w:rsidRPr="00817CCD" w:rsidRDefault="005E6292" w:rsidP="00932564">
            <w:pPr>
              <w:spacing w:before="60" w:after="60" w:line="240" w:lineRule="auto"/>
              <w:ind w:left="-105"/>
              <w:jc w:val="right"/>
              <w:rPr>
                <w:rFonts w:cs="Arial"/>
                <w:color w:val="auto"/>
                <w:sz w:val="17"/>
                <w:szCs w:val="17"/>
              </w:rPr>
            </w:pPr>
            <w:r>
              <w:rPr>
                <w:rFonts w:cs="Arial"/>
                <w:color w:val="auto"/>
                <w:sz w:val="17"/>
                <w:szCs w:val="17"/>
              </w:rPr>
              <w:t>30,800</w:t>
            </w:r>
          </w:p>
        </w:tc>
        <w:tc>
          <w:tcPr>
            <w:tcW w:w="1277" w:type="dxa"/>
            <w:gridSpan w:val="2"/>
            <w:tcBorders>
              <w:bottom w:val="single" w:sz="2" w:space="0" w:color="53565A" w:themeColor="accent3"/>
            </w:tcBorders>
          </w:tcPr>
          <w:p w14:paraId="2527EF35" w14:textId="77777777" w:rsidR="00932564" w:rsidRPr="00817CCD" w:rsidRDefault="00932564" w:rsidP="00932564">
            <w:pPr>
              <w:spacing w:before="60" w:after="60" w:line="240" w:lineRule="auto"/>
              <w:ind w:left="-105"/>
              <w:jc w:val="right"/>
              <w:rPr>
                <w:rFonts w:cs="Arial"/>
                <w:color w:val="auto"/>
                <w:sz w:val="17"/>
                <w:szCs w:val="17"/>
              </w:rPr>
            </w:pPr>
            <w:r w:rsidRPr="00817CCD">
              <w:rPr>
                <w:rFonts w:cs="Arial"/>
                <w:color w:val="auto"/>
                <w:sz w:val="17"/>
                <w:szCs w:val="17"/>
              </w:rPr>
              <w:t>30,000</w:t>
            </w:r>
          </w:p>
        </w:tc>
      </w:tr>
      <w:tr w:rsidR="00932564" w:rsidRPr="00C03AA9" w14:paraId="4CEE0C41" w14:textId="77777777" w:rsidTr="00C44C8F">
        <w:tc>
          <w:tcPr>
            <w:tcW w:w="3973" w:type="dxa"/>
            <w:tcBorders>
              <w:top w:val="single" w:sz="2" w:space="0" w:color="53565A" w:themeColor="accent3"/>
              <w:bottom w:val="single" w:sz="12" w:space="0" w:color="53565A" w:themeColor="accent3"/>
            </w:tcBorders>
          </w:tcPr>
          <w:p w14:paraId="7CF319E7" w14:textId="77777777" w:rsidR="00932564" w:rsidRPr="00817CCD" w:rsidRDefault="00932564" w:rsidP="005E6292">
            <w:pPr>
              <w:spacing w:before="60" w:after="60" w:line="240" w:lineRule="auto"/>
              <w:ind w:left="-105"/>
              <w:rPr>
                <w:rFonts w:cs="Arial"/>
                <w:b/>
                <w:color w:val="auto"/>
                <w:sz w:val="17"/>
                <w:szCs w:val="17"/>
              </w:rPr>
            </w:pPr>
            <w:r w:rsidRPr="00817CCD">
              <w:rPr>
                <w:rFonts w:cs="Arial"/>
                <w:b/>
                <w:color w:val="auto"/>
                <w:sz w:val="17"/>
                <w:szCs w:val="17"/>
              </w:rPr>
              <w:t xml:space="preserve">Total </w:t>
            </w:r>
            <w:r w:rsidR="005E6292">
              <w:rPr>
                <w:rFonts w:cs="Arial"/>
                <w:b/>
                <w:color w:val="auto"/>
                <w:sz w:val="17"/>
                <w:szCs w:val="17"/>
              </w:rPr>
              <w:t>supplies and services</w:t>
            </w:r>
          </w:p>
        </w:tc>
        <w:tc>
          <w:tcPr>
            <w:tcW w:w="993" w:type="dxa"/>
            <w:tcBorders>
              <w:top w:val="single" w:sz="2" w:space="0" w:color="53565A" w:themeColor="accent3"/>
              <w:bottom w:val="single" w:sz="12" w:space="0" w:color="53565A" w:themeColor="accent3"/>
            </w:tcBorders>
          </w:tcPr>
          <w:p w14:paraId="15359ED1" w14:textId="77777777" w:rsidR="00932564" w:rsidRPr="00817CCD" w:rsidRDefault="00932564" w:rsidP="00932564">
            <w:pPr>
              <w:spacing w:before="60" w:after="60" w:line="240" w:lineRule="auto"/>
              <w:ind w:left="-105"/>
              <w:jc w:val="right"/>
              <w:rPr>
                <w:rFonts w:cs="Arial"/>
                <w:b/>
                <w:color w:val="auto"/>
                <w:sz w:val="17"/>
                <w:szCs w:val="17"/>
              </w:rPr>
            </w:pPr>
          </w:p>
        </w:tc>
        <w:tc>
          <w:tcPr>
            <w:tcW w:w="1134" w:type="dxa"/>
            <w:tcBorders>
              <w:top w:val="single" w:sz="2" w:space="0" w:color="53565A" w:themeColor="accent3"/>
              <w:bottom w:val="single" w:sz="12" w:space="0" w:color="53565A" w:themeColor="accent3"/>
            </w:tcBorders>
            <w:shd w:val="clear" w:color="auto" w:fill="F2F2F2"/>
          </w:tcPr>
          <w:p w14:paraId="451A80FB" w14:textId="77777777" w:rsidR="00932564" w:rsidRPr="00817CCD" w:rsidRDefault="005E6292" w:rsidP="00932564">
            <w:pPr>
              <w:spacing w:before="60" w:after="60" w:line="240" w:lineRule="auto"/>
              <w:ind w:left="-105"/>
              <w:jc w:val="right"/>
              <w:rPr>
                <w:rFonts w:cs="Arial"/>
                <w:b/>
                <w:color w:val="auto"/>
                <w:sz w:val="17"/>
                <w:szCs w:val="17"/>
              </w:rPr>
            </w:pPr>
            <w:r>
              <w:rPr>
                <w:rFonts w:cs="Arial"/>
                <w:b/>
                <w:color w:val="auto"/>
                <w:sz w:val="17"/>
                <w:szCs w:val="17"/>
              </w:rPr>
              <w:t>1,446,433</w:t>
            </w:r>
          </w:p>
        </w:tc>
        <w:tc>
          <w:tcPr>
            <w:tcW w:w="1277" w:type="dxa"/>
            <w:gridSpan w:val="2"/>
            <w:tcBorders>
              <w:top w:val="single" w:sz="2" w:space="0" w:color="53565A" w:themeColor="accent3"/>
              <w:bottom w:val="single" w:sz="12" w:space="0" w:color="53565A" w:themeColor="accent3"/>
            </w:tcBorders>
          </w:tcPr>
          <w:p w14:paraId="24D2FAD9" w14:textId="77777777" w:rsidR="00932564" w:rsidRPr="00817CCD" w:rsidRDefault="00932564" w:rsidP="00932564">
            <w:pPr>
              <w:spacing w:before="60" w:after="60" w:line="240" w:lineRule="auto"/>
              <w:ind w:left="-105"/>
              <w:jc w:val="right"/>
              <w:rPr>
                <w:rFonts w:cs="Arial"/>
                <w:b/>
                <w:color w:val="auto"/>
                <w:sz w:val="17"/>
                <w:szCs w:val="17"/>
              </w:rPr>
            </w:pPr>
            <w:r w:rsidRPr="00817CCD">
              <w:rPr>
                <w:rFonts w:cs="Arial"/>
                <w:b/>
                <w:color w:val="auto"/>
                <w:sz w:val="17"/>
                <w:szCs w:val="17"/>
              </w:rPr>
              <w:t>1,503,181</w:t>
            </w:r>
          </w:p>
        </w:tc>
      </w:tr>
    </w:tbl>
    <w:p w14:paraId="63590702" w14:textId="77777777" w:rsidR="00507733" w:rsidRPr="00786679" w:rsidRDefault="00507733" w:rsidP="00507733">
      <w:pPr>
        <w:spacing w:before="120" w:after="240" w:line="240" w:lineRule="auto"/>
        <w:rPr>
          <w:rFonts w:cs="Arial"/>
          <w:color w:val="000000" w:themeColor="text1"/>
          <w:sz w:val="18"/>
          <w:szCs w:val="18"/>
        </w:rPr>
      </w:pPr>
      <w:r w:rsidRPr="00786679">
        <w:rPr>
          <w:rFonts w:cs="Arial"/>
          <w:b/>
          <w:color w:val="000000" w:themeColor="text1"/>
          <w:sz w:val="18"/>
          <w:szCs w:val="18"/>
        </w:rPr>
        <w:t>Supplies and services</w:t>
      </w:r>
      <w:r w:rsidRPr="00786679">
        <w:rPr>
          <w:rFonts w:cs="Arial"/>
          <w:color w:val="000000" w:themeColor="text1"/>
          <w:sz w:val="18"/>
          <w:szCs w:val="18"/>
        </w:rPr>
        <w:t xml:space="preserve"> are recognised as an expense in the reporting period in which they are incurred. </w:t>
      </w:r>
    </w:p>
    <w:p w14:paraId="696EB90E" w14:textId="263A8857" w:rsidR="00507733" w:rsidRPr="00041EEF" w:rsidRDefault="00507733" w:rsidP="00507733">
      <w:pPr>
        <w:pStyle w:val="ARHead4ST"/>
        <w:spacing w:before="240" w:after="240" w:line="240" w:lineRule="auto"/>
        <w:rPr>
          <w:color w:val="000000" w:themeColor="text1"/>
          <w:sz w:val="28"/>
        </w:rPr>
      </w:pPr>
      <w:r>
        <w:rPr>
          <w:color w:val="000000" w:themeColor="text1"/>
          <w:sz w:val="28"/>
        </w:rPr>
        <w:t xml:space="preserve">Note 4. </w:t>
      </w:r>
      <w:r w:rsidRPr="00041EEF">
        <w:rPr>
          <w:color w:val="000000" w:themeColor="text1"/>
          <w:sz w:val="28"/>
        </w:rPr>
        <w:t>K</w:t>
      </w:r>
      <w:r>
        <w:rPr>
          <w:color w:val="000000" w:themeColor="text1"/>
          <w:sz w:val="28"/>
        </w:rPr>
        <w:t>ey assets available to support output delivery</w:t>
      </w:r>
    </w:p>
    <w:p w14:paraId="57BE4C6A" w14:textId="77777777" w:rsidR="00507733" w:rsidRPr="00786679" w:rsidRDefault="00507733" w:rsidP="00507733">
      <w:pPr>
        <w:spacing w:before="120" w:after="240" w:line="240" w:lineRule="auto"/>
        <w:rPr>
          <w:color w:val="000000" w:themeColor="text1"/>
        </w:rPr>
      </w:pPr>
      <w:r w:rsidRPr="00786679">
        <w:rPr>
          <w:rFonts w:cs="Arial"/>
          <w:color w:val="000000" w:themeColor="text1"/>
          <w:sz w:val="18"/>
          <w:szCs w:val="18"/>
        </w:rPr>
        <w:t>The VRQA controls infrastructure and other investments that are utilised in fulfilling its objectives and conducting its activities. They represent the resources that have been entrusted to the VRQA to be utilised for delivery of those outputs.</w:t>
      </w:r>
    </w:p>
    <w:tbl>
      <w:tblPr>
        <w:tblStyle w:val="TableGrid"/>
        <w:tblW w:w="7518" w:type="dxa"/>
        <w:tblLayout w:type="fixed"/>
        <w:tblLook w:val="04A0" w:firstRow="1" w:lastRow="0" w:firstColumn="1" w:lastColumn="0" w:noHBand="0" w:noVBand="1"/>
      </w:tblPr>
      <w:tblGrid>
        <w:gridCol w:w="4967"/>
        <w:gridCol w:w="1275"/>
        <w:gridCol w:w="1276"/>
      </w:tblGrid>
      <w:tr w:rsidR="00507733" w:rsidRPr="00B7014B" w14:paraId="50624FB5" w14:textId="77777777" w:rsidTr="004A3ACD">
        <w:tc>
          <w:tcPr>
            <w:tcW w:w="7518" w:type="dxa"/>
            <w:gridSpan w:val="3"/>
            <w:tcBorders>
              <w:top w:val="nil"/>
              <w:left w:val="nil"/>
              <w:bottom w:val="nil"/>
              <w:right w:val="nil"/>
            </w:tcBorders>
          </w:tcPr>
          <w:p w14:paraId="3A8661CA" w14:textId="77777777" w:rsidR="00507733" w:rsidRPr="00B7014B" w:rsidRDefault="00507733" w:rsidP="00EC418A">
            <w:pPr>
              <w:spacing w:after="120" w:line="240" w:lineRule="auto"/>
              <w:rPr>
                <w:rFonts w:cs="Arial"/>
                <w:color w:val="auto"/>
                <w:sz w:val="24"/>
                <w:szCs w:val="20"/>
              </w:rPr>
            </w:pPr>
            <w:r w:rsidRPr="00B7014B">
              <w:rPr>
                <w:rFonts w:cs="Arial"/>
                <w:color w:val="auto"/>
                <w:sz w:val="24"/>
                <w:szCs w:val="18"/>
                <w:lang w:eastAsia="en-US"/>
              </w:rPr>
              <w:t>4.1 Intangible assets</w:t>
            </w:r>
          </w:p>
        </w:tc>
      </w:tr>
      <w:tr w:rsidR="00507733" w:rsidRPr="008762FA" w14:paraId="7B700017" w14:textId="77777777" w:rsidTr="004A3ACD">
        <w:tc>
          <w:tcPr>
            <w:tcW w:w="4967" w:type="dxa"/>
            <w:tcBorders>
              <w:top w:val="nil"/>
              <w:left w:val="nil"/>
              <w:bottom w:val="single" w:sz="12" w:space="0" w:color="53565A" w:themeColor="accent3"/>
              <w:right w:val="nil"/>
            </w:tcBorders>
            <w:shd w:val="clear" w:color="auto" w:fill="53565A" w:themeFill="accent3"/>
          </w:tcPr>
          <w:p w14:paraId="6698BDF9" w14:textId="77777777" w:rsidR="00507733" w:rsidRPr="00817CCD" w:rsidRDefault="00507733" w:rsidP="008758C6">
            <w:pPr>
              <w:tabs>
                <w:tab w:val="left" w:pos="1665"/>
              </w:tabs>
              <w:spacing w:before="60" w:after="60" w:line="240" w:lineRule="auto"/>
              <w:ind w:left="-105"/>
              <w:rPr>
                <w:rFonts w:cs="Arial"/>
                <w:b/>
                <w:color w:val="FFFFFF" w:themeColor="background1"/>
                <w:sz w:val="17"/>
                <w:szCs w:val="17"/>
              </w:rPr>
            </w:pPr>
            <w:r>
              <w:rPr>
                <w:rFonts w:cs="Arial"/>
                <w:b/>
                <w:color w:val="FFFFFF" w:themeColor="background1"/>
                <w:sz w:val="17"/>
                <w:szCs w:val="17"/>
              </w:rPr>
              <w:tab/>
            </w:r>
          </w:p>
        </w:tc>
        <w:tc>
          <w:tcPr>
            <w:tcW w:w="1275" w:type="dxa"/>
            <w:tcBorders>
              <w:top w:val="nil"/>
              <w:left w:val="nil"/>
              <w:bottom w:val="single" w:sz="12" w:space="0" w:color="53565A" w:themeColor="accent3"/>
              <w:right w:val="nil"/>
            </w:tcBorders>
            <w:shd w:val="clear" w:color="auto" w:fill="53565A" w:themeFill="accent3"/>
          </w:tcPr>
          <w:p w14:paraId="0CBCF6E4" w14:textId="77777777" w:rsidR="00507733" w:rsidRPr="00817CCD" w:rsidRDefault="00932564" w:rsidP="008758C6">
            <w:pPr>
              <w:spacing w:before="60" w:after="60" w:line="240" w:lineRule="auto"/>
              <w:jc w:val="right"/>
              <w:rPr>
                <w:rFonts w:cs="Arial"/>
                <w:b/>
                <w:color w:val="FFFFFF" w:themeColor="background1"/>
                <w:sz w:val="17"/>
                <w:szCs w:val="17"/>
              </w:rPr>
            </w:pPr>
            <w:r>
              <w:rPr>
                <w:rFonts w:cs="Arial"/>
                <w:b/>
                <w:color w:val="FFFFFF" w:themeColor="background1"/>
                <w:sz w:val="17"/>
                <w:szCs w:val="17"/>
              </w:rPr>
              <w:t>2018</w:t>
            </w:r>
          </w:p>
          <w:p w14:paraId="48583EDA" w14:textId="77777777" w:rsidR="00507733" w:rsidRPr="00817CCD" w:rsidRDefault="00507733" w:rsidP="008758C6">
            <w:pPr>
              <w:spacing w:before="60" w:after="60" w:line="240" w:lineRule="auto"/>
              <w:jc w:val="right"/>
              <w:rPr>
                <w:rFonts w:cs="Arial"/>
                <w:b/>
                <w:color w:val="FFFFFF" w:themeColor="background1"/>
                <w:sz w:val="17"/>
                <w:szCs w:val="17"/>
              </w:rPr>
            </w:pPr>
            <w:r w:rsidRPr="00817CCD">
              <w:rPr>
                <w:rFonts w:cs="Arial"/>
                <w:b/>
                <w:color w:val="FFFFFF" w:themeColor="background1"/>
                <w:sz w:val="17"/>
                <w:szCs w:val="17"/>
              </w:rPr>
              <w:t>$</w:t>
            </w:r>
          </w:p>
        </w:tc>
        <w:tc>
          <w:tcPr>
            <w:tcW w:w="1276" w:type="dxa"/>
            <w:tcBorders>
              <w:top w:val="nil"/>
              <w:left w:val="nil"/>
              <w:bottom w:val="single" w:sz="12" w:space="0" w:color="53565A" w:themeColor="accent3"/>
              <w:right w:val="nil"/>
            </w:tcBorders>
            <w:shd w:val="clear" w:color="auto" w:fill="53565A" w:themeFill="accent3"/>
          </w:tcPr>
          <w:p w14:paraId="7C70099B" w14:textId="77777777" w:rsidR="00507733" w:rsidRPr="00817CCD" w:rsidRDefault="00932564" w:rsidP="008758C6">
            <w:pPr>
              <w:spacing w:before="60" w:after="60" w:line="240" w:lineRule="auto"/>
              <w:jc w:val="right"/>
              <w:rPr>
                <w:rFonts w:cs="Arial"/>
                <w:b/>
                <w:color w:val="FFFFFF" w:themeColor="background1"/>
                <w:sz w:val="17"/>
                <w:szCs w:val="17"/>
              </w:rPr>
            </w:pPr>
            <w:r>
              <w:rPr>
                <w:rFonts w:cs="Arial"/>
                <w:b/>
                <w:color w:val="FFFFFF" w:themeColor="background1"/>
                <w:sz w:val="17"/>
                <w:szCs w:val="17"/>
              </w:rPr>
              <w:t>2017</w:t>
            </w:r>
          </w:p>
          <w:p w14:paraId="712D8C65" w14:textId="77777777" w:rsidR="00507733" w:rsidRPr="00817CCD" w:rsidRDefault="00507733" w:rsidP="008758C6">
            <w:pPr>
              <w:spacing w:before="60" w:after="60" w:line="240" w:lineRule="auto"/>
              <w:jc w:val="right"/>
              <w:rPr>
                <w:rFonts w:cs="Arial"/>
                <w:b/>
                <w:color w:val="FFFFFF" w:themeColor="background1"/>
                <w:sz w:val="17"/>
                <w:szCs w:val="17"/>
              </w:rPr>
            </w:pPr>
            <w:r w:rsidRPr="00817CCD">
              <w:rPr>
                <w:rFonts w:cs="Arial"/>
                <w:b/>
                <w:color w:val="FFFFFF" w:themeColor="background1"/>
                <w:sz w:val="17"/>
                <w:szCs w:val="17"/>
              </w:rPr>
              <w:t>$</w:t>
            </w:r>
          </w:p>
        </w:tc>
      </w:tr>
      <w:tr w:rsidR="00932564" w:rsidRPr="00C03AA9" w14:paraId="1911BACE" w14:textId="77777777" w:rsidTr="004A3ACD">
        <w:tc>
          <w:tcPr>
            <w:tcW w:w="4967" w:type="dxa"/>
            <w:tcBorders>
              <w:top w:val="single" w:sz="12" w:space="0" w:color="53565A" w:themeColor="accent3"/>
              <w:left w:val="nil"/>
              <w:bottom w:val="nil"/>
              <w:right w:val="nil"/>
            </w:tcBorders>
          </w:tcPr>
          <w:p w14:paraId="12C066DF" w14:textId="77777777" w:rsidR="00932564" w:rsidRPr="00817CCD" w:rsidRDefault="00932564" w:rsidP="00932564">
            <w:pPr>
              <w:spacing w:before="60" w:after="60" w:line="240" w:lineRule="auto"/>
              <w:rPr>
                <w:rFonts w:cs="Arial"/>
                <w:color w:val="auto"/>
                <w:sz w:val="17"/>
                <w:szCs w:val="17"/>
              </w:rPr>
            </w:pPr>
            <w:r w:rsidRPr="00817CCD">
              <w:rPr>
                <w:rFonts w:cs="Arial"/>
                <w:color w:val="auto"/>
                <w:sz w:val="17"/>
                <w:szCs w:val="17"/>
              </w:rPr>
              <w:t>At cost</w:t>
            </w:r>
          </w:p>
        </w:tc>
        <w:tc>
          <w:tcPr>
            <w:tcW w:w="1275" w:type="dxa"/>
            <w:tcBorders>
              <w:top w:val="single" w:sz="12" w:space="0" w:color="53565A" w:themeColor="accent3"/>
              <w:left w:val="nil"/>
              <w:bottom w:val="nil"/>
              <w:right w:val="nil"/>
            </w:tcBorders>
            <w:shd w:val="clear" w:color="auto" w:fill="F2F2F2"/>
          </w:tcPr>
          <w:p w14:paraId="7A373DDE" w14:textId="77777777" w:rsidR="00932564" w:rsidRPr="00817CCD" w:rsidRDefault="00897D97" w:rsidP="00932564">
            <w:pPr>
              <w:spacing w:before="60" w:after="60" w:line="240" w:lineRule="auto"/>
              <w:ind w:left="170" w:hanging="170"/>
              <w:jc w:val="right"/>
              <w:rPr>
                <w:rFonts w:cs="Arial"/>
                <w:color w:val="auto"/>
                <w:sz w:val="17"/>
                <w:szCs w:val="17"/>
              </w:rPr>
            </w:pPr>
            <w:r>
              <w:rPr>
                <w:rFonts w:cs="Arial"/>
                <w:color w:val="auto"/>
                <w:sz w:val="17"/>
                <w:szCs w:val="17"/>
              </w:rPr>
              <w:t>5,869,521</w:t>
            </w:r>
          </w:p>
        </w:tc>
        <w:tc>
          <w:tcPr>
            <w:tcW w:w="1276" w:type="dxa"/>
            <w:tcBorders>
              <w:top w:val="single" w:sz="12" w:space="0" w:color="53565A" w:themeColor="accent3"/>
              <w:left w:val="nil"/>
              <w:bottom w:val="nil"/>
              <w:right w:val="nil"/>
            </w:tcBorders>
          </w:tcPr>
          <w:p w14:paraId="344D6B14" w14:textId="77777777" w:rsidR="00932564" w:rsidRPr="00817CCD" w:rsidRDefault="00932564" w:rsidP="00932564">
            <w:pPr>
              <w:spacing w:before="60" w:after="60" w:line="240" w:lineRule="auto"/>
              <w:ind w:left="170" w:hanging="170"/>
              <w:jc w:val="right"/>
              <w:rPr>
                <w:rFonts w:cs="Arial"/>
                <w:color w:val="auto"/>
                <w:sz w:val="17"/>
                <w:szCs w:val="17"/>
              </w:rPr>
            </w:pPr>
            <w:r w:rsidRPr="00817CCD">
              <w:rPr>
                <w:rFonts w:cs="Arial"/>
                <w:color w:val="auto"/>
                <w:sz w:val="17"/>
                <w:szCs w:val="17"/>
              </w:rPr>
              <w:t>5,869,521</w:t>
            </w:r>
          </w:p>
        </w:tc>
      </w:tr>
      <w:tr w:rsidR="005E6292" w:rsidRPr="00C03AA9" w14:paraId="405CC306" w14:textId="77777777" w:rsidTr="008758C6">
        <w:tc>
          <w:tcPr>
            <w:tcW w:w="4967" w:type="dxa"/>
            <w:tcBorders>
              <w:top w:val="nil"/>
              <w:left w:val="nil"/>
              <w:bottom w:val="nil"/>
              <w:right w:val="nil"/>
            </w:tcBorders>
          </w:tcPr>
          <w:p w14:paraId="583830D3" w14:textId="77777777" w:rsidR="005E6292" w:rsidRDefault="005E6292" w:rsidP="00932564">
            <w:pPr>
              <w:spacing w:before="60" w:after="60" w:line="240" w:lineRule="auto"/>
              <w:rPr>
                <w:rFonts w:cs="Arial"/>
                <w:color w:val="auto"/>
                <w:sz w:val="17"/>
                <w:szCs w:val="17"/>
              </w:rPr>
            </w:pPr>
            <w:r>
              <w:rPr>
                <w:rFonts w:cs="Arial"/>
                <w:color w:val="auto"/>
                <w:sz w:val="17"/>
                <w:szCs w:val="17"/>
              </w:rPr>
              <w:t>Re</w:t>
            </w:r>
            <w:r w:rsidR="00897D97">
              <w:rPr>
                <w:rFonts w:cs="Arial"/>
                <w:color w:val="auto"/>
                <w:sz w:val="17"/>
                <w:szCs w:val="17"/>
              </w:rPr>
              <w:t>tirements</w:t>
            </w:r>
          </w:p>
        </w:tc>
        <w:tc>
          <w:tcPr>
            <w:tcW w:w="1275" w:type="dxa"/>
            <w:tcBorders>
              <w:top w:val="nil"/>
              <w:left w:val="nil"/>
              <w:bottom w:val="nil"/>
              <w:right w:val="nil"/>
            </w:tcBorders>
            <w:shd w:val="clear" w:color="auto" w:fill="F2F2F2"/>
          </w:tcPr>
          <w:p w14:paraId="7EB5ED22" w14:textId="77777777" w:rsidR="005E6292" w:rsidRPr="00817CCD" w:rsidRDefault="00897D97" w:rsidP="00932564">
            <w:pPr>
              <w:spacing w:before="60" w:after="60" w:line="240" w:lineRule="auto"/>
              <w:ind w:left="170" w:hanging="170"/>
              <w:jc w:val="right"/>
              <w:rPr>
                <w:rFonts w:cs="Arial"/>
                <w:color w:val="auto"/>
                <w:sz w:val="17"/>
                <w:szCs w:val="17"/>
              </w:rPr>
            </w:pPr>
            <w:r>
              <w:rPr>
                <w:rFonts w:cs="Arial"/>
                <w:color w:val="auto"/>
                <w:sz w:val="17"/>
                <w:szCs w:val="17"/>
              </w:rPr>
              <w:t>(5,869,521)</w:t>
            </w:r>
          </w:p>
        </w:tc>
        <w:tc>
          <w:tcPr>
            <w:tcW w:w="1276" w:type="dxa"/>
            <w:tcBorders>
              <w:top w:val="nil"/>
              <w:left w:val="nil"/>
              <w:bottom w:val="nil"/>
              <w:right w:val="nil"/>
            </w:tcBorders>
          </w:tcPr>
          <w:p w14:paraId="2457336E" w14:textId="77777777" w:rsidR="005E6292" w:rsidRDefault="00897D97" w:rsidP="00932564">
            <w:pPr>
              <w:spacing w:before="60" w:after="60" w:line="240" w:lineRule="auto"/>
              <w:ind w:left="170" w:hanging="170"/>
              <w:jc w:val="right"/>
              <w:rPr>
                <w:rFonts w:cs="Arial"/>
                <w:color w:val="auto"/>
                <w:sz w:val="17"/>
                <w:szCs w:val="17"/>
              </w:rPr>
            </w:pPr>
            <w:r>
              <w:rPr>
                <w:rFonts w:cs="Arial"/>
                <w:color w:val="auto"/>
                <w:sz w:val="17"/>
                <w:szCs w:val="17"/>
              </w:rPr>
              <w:t>-</w:t>
            </w:r>
          </w:p>
        </w:tc>
      </w:tr>
      <w:tr w:rsidR="005E6292" w:rsidRPr="00C03AA9" w14:paraId="58F9A620" w14:textId="77777777" w:rsidTr="008758C6">
        <w:tc>
          <w:tcPr>
            <w:tcW w:w="4967" w:type="dxa"/>
            <w:tcBorders>
              <w:top w:val="nil"/>
              <w:left w:val="nil"/>
              <w:bottom w:val="nil"/>
              <w:right w:val="nil"/>
            </w:tcBorders>
          </w:tcPr>
          <w:p w14:paraId="41B2A2A2" w14:textId="77777777" w:rsidR="005E6292" w:rsidRPr="00817CCD" w:rsidRDefault="00897D97" w:rsidP="00932564">
            <w:pPr>
              <w:spacing w:before="60" w:after="60" w:line="240" w:lineRule="auto"/>
              <w:rPr>
                <w:rFonts w:cs="Arial"/>
                <w:color w:val="auto"/>
                <w:sz w:val="17"/>
                <w:szCs w:val="17"/>
              </w:rPr>
            </w:pPr>
            <w:r>
              <w:rPr>
                <w:rFonts w:cs="Arial"/>
                <w:color w:val="auto"/>
                <w:sz w:val="17"/>
                <w:szCs w:val="17"/>
              </w:rPr>
              <w:t>Additions</w:t>
            </w:r>
          </w:p>
        </w:tc>
        <w:tc>
          <w:tcPr>
            <w:tcW w:w="1275" w:type="dxa"/>
            <w:tcBorders>
              <w:top w:val="nil"/>
              <w:left w:val="nil"/>
              <w:bottom w:val="nil"/>
              <w:right w:val="nil"/>
            </w:tcBorders>
            <w:shd w:val="clear" w:color="auto" w:fill="F2F2F2"/>
          </w:tcPr>
          <w:p w14:paraId="7D15F870" w14:textId="77777777" w:rsidR="005E6292" w:rsidRPr="00817CCD" w:rsidRDefault="00897D97" w:rsidP="00932564">
            <w:pPr>
              <w:spacing w:before="60" w:after="60" w:line="240" w:lineRule="auto"/>
              <w:ind w:left="170" w:hanging="170"/>
              <w:jc w:val="right"/>
              <w:rPr>
                <w:rFonts w:cs="Arial"/>
                <w:color w:val="auto"/>
                <w:sz w:val="17"/>
                <w:szCs w:val="17"/>
              </w:rPr>
            </w:pPr>
            <w:r>
              <w:rPr>
                <w:rFonts w:cs="Arial"/>
                <w:color w:val="auto"/>
                <w:sz w:val="17"/>
                <w:szCs w:val="17"/>
              </w:rPr>
              <w:t>1,896,206</w:t>
            </w:r>
          </w:p>
        </w:tc>
        <w:tc>
          <w:tcPr>
            <w:tcW w:w="1276" w:type="dxa"/>
            <w:tcBorders>
              <w:top w:val="nil"/>
              <w:left w:val="nil"/>
              <w:bottom w:val="nil"/>
              <w:right w:val="nil"/>
            </w:tcBorders>
          </w:tcPr>
          <w:p w14:paraId="4EE8EDDA" w14:textId="77777777" w:rsidR="005E6292" w:rsidRPr="00817CCD" w:rsidRDefault="00897D97" w:rsidP="00932564">
            <w:pPr>
              <w:spacing w:before="60" w:after="60" w:line="240" w:lineRule="auto"/>
              <w:ind w:left="170" w:hanging="170"/>
              <w:jc w:val="right"/>
              <w:rPr>
                <w:rFonts w:cs="Arial"/>
                <w:color w:val="auto"/>
                <w:sz w:val="17"/>
                <w:szCs w:val="17"/>
              </w:rPr>
            </w:pPr>
            <w:r>
              <w:rPr>
                <w:rFonts w:cs="Arial"/>
                <w:color w:val="auto"/>
                <w:sz w:val="17"/>
                <w:szCs w:val="17"/>
              </w:rPr>
              <w:t>-</w:t>
            </w:r>
          </w:p>
        </w:tc>
      </w:tr>
      <w:tr w:rsidR="00932564" w:rsidRPr="00C03AA9" w14:paraId="1C31AEC5" w14:textId="77777777" w:rsidTr="008758C6">
        <w:tc>
          <w:tcPr>
            <w:tcW w:w="4967" w:type="dxa"/>
            <w:tcBorders>
              <w:top w:val="nil"/>
              <w:left w:val="nil"/>
              <w:bottom w:val="nil"/>
              <w:right w:val="nil"/>
            </w:tcBorders>
          </w:tcPr>
          <w:p w14:paraId="7C6702F9" w14:textId="77777777" w:rsidR="00932564" w:rsidRPr="00817CCD" w:rsidRDefault="00932564" w:rsidP="00932564">
            <w:pPr>
              <w:spacing w:before="60" w:after="60" w:line="240" w:lineRule="auto"/>
              <w:rPr>
                <w:rFonts w:cs="Arial"/>
                <w:color w:val="auto"/>
                <w:sz w:val="17"/>
                <w:szCs w:val="17"/>
              </w:rPr>
            </w:pPr>
            <w:r w:rsidRPr="00817CCD">
              <w:rPr>
                <w:rFonts w:cs="Arial"/>
                <w:color w:val="auto"/>
                <w:sz w:val="17"/>
                <w:szCs w:val="17"/>
              </w:rPr>
              <w:t>Work in progress</w:t>
            </w:r>
          </w:p>
        </w:tc>
        <w:tc>
          <w:tcPr>
            <w:tcW w:w="1275" w:type="dxa"/>
            <w:tcBorders>
              <w:top w:val="nil"/>
              <w:left w:val="nil"/>
              <w:bottom w:val="nil"/>
              <w:right w:val="nil"/>
            </w:tcBorders>
            <w:shd w:val="clear" w:color="auto" w:fill="F2F2F2"/>
          </w:tcPr>
          <w:p w14:paraId="16E9F322" w14:textId="77777777" w:rsidR="00932564" w:rsidRPr="00817CCD" w:rsidRDefault="00897D97" w:rsidP="00932564">
            <w:pPr>
              <w:spacing w:before="60" w:after="60" w:line="240" w:lineRule="auto"/>
              <w:ind w:left="170" w:hanging="170"/>
              <w:jc w:val="right"/>
              <w:rPr>
                <w:rFonts w:cs="Arial"/>
                <w:color w:val="auto"/>
                <w:sz w:val="17"/>
                <w:szCs w:val="17"/>
              </w:rPr>
            </w:pPr>
            <w:r>
              <w:rPr>
                <w:rFonts w:cs="Arial"/>
                <w:color w:val="auto"/>
                <w:sz w:val="17"/>
                <w:szCs w:val="17"/>
              </w:rPr>
              <w:t>2,419,696</w:t>
            </w:r>
          </w:p>
        </w:tc>
        <w:tc>
          <w:tcPr>
            <w:tcW w:w="1276" w:type="dxa"/>
            <w:tcBorders>
              <w:top w:val="nil"/>
              <w:left w:val="nil"/>
              <w:bottom w:val="nil"/>
              <w:right w:val="nil"/>
            </w:tcBorders>
          </w:tcPr>
          <w:p w14:paraId="28212FC0" w14:textId="77777777" w:rsidR="00932564" w:rsidRPr="00817CCD" w:rsidRDefault="00932564" w:rsidP="00932564">
            <w:pPr>
              <w:spacing w:before="60" w:after="60" w:line="240" w:lineRule="auto"/>
              <w:ind w:left="170" w:hanging="170"/>
              <w:jc w:val="right"/>
              <w:rPr>
                <w:rFonts w:cs="Arial"/>
                <w:color w:val="auto"/>
                <w:sz w:val="17"/>
                <w:szCs w:val="17"/>
              </w:rPr>
            </w:pPr>
            <w:r w:rsidRPr="00817CCD">
              <w:rPr>
                <w:rFonts w:cs="Arial"/>
                <w:color w:val="auto"/>
                <w:sz w:val="17"/>
                <w:szCs w:val="17"/>
              </w:rPr>
              <w:t>3,522,830</w:t>
            </w:r>
          </w:p>
        </w:tc>
      </w:tr>
      <w:tr w:rsidR="00932564" w:rsidRPr="00C03AA9" w14:paraId="1816F529" w14:textId="77777777" w:rsidTr="008758C6">
        <w:tc>
          <w:tcPr>
            <w:tcW w:w="4967" w:type="dxa"/>
            <w:tcBorders>
              <w:top w:val="nil"/>
              <w:left w:val="nil"/>
              <w:bottom w:val="nil"/>
              <w:right w:val="nil"/>
            </w:tcBorders>
          </w:tcPr>
          <w:p w14:paraId="390A8320" w14:textId="77777777" w:rsidR="00932564" w:rsidRPr="00817CCD" w:rsidRDefault="00932564" w:rsidP="00932564">
            <w:pPr>
              <w:spacing w:before="60" w:after="60" w:line="240" w:lineRule="auto"/>
              <w:rPr>
                <w:rFonts w:cs="Arial"/>
                <w:color w:val="auto"/>
                <w:sz w:val="17"/>
                <w:szCs w:val="17"/>
              </w:rPr>
            </w:pPr>
            <w:r w:rsidRPr="00817CCD">
              <w:rPr>
                <w:rFonts w:cs="Arial"/>
                <w:color w:val="auto"/>
                <w:sz w:val="17"/>
                <w:szCs w:val="17"/>
              </w:rPr>
              <w:t>Less: accumulated amortisation</w:t>
            </w:r>
          </w:p>
        </w:tc>
        <w:tc>
          <w:tcPr>
            <w:tcW w:w="1275" w:type="dxa"/>
            <w:tcBorders>
              <w:top w:val="nil"/>
              <w:left w:val="nil"/>
              <w:bottom w:val="nil"/>
              <w:right w:val="nil"/>
            </w:tcBorders>
            <w:shd w:val="clear" w:color="auto" w:fill="F2F2F2"/>
          </w:tcPr>
          <w:p w14:paraId="63552802" w14:textId="77777777" w:rsidR="00932564" w:rsidRPr="00817CCD" w:rsidRDefault="00F43472" w:rsidP="00932564">
            <w:pPr>
              <w:spacing w:before="60" w:after="60" w:line="240" w:lineRule="auto"/>
              <w:ind w:left="170" w:hanging="170"/>
              <w:jc w:val="right"/>
              <w:rPr>
                <w:rFonts w:cs="Arial"/>
                <w:color w:val="auto"/>
                <w:sz w:val="17"/>
                <w:szCs w:val="17"/>
              </w:rPr>
            </w:pPr>
            <w:r>
              <w:rPr>
                <w:rFonts w:cs="Arial"/>
                <w:color w:val="auto"/>
                <w:sz w:val="17"/>
                <w:szCs w:val="17"/>
              </w:rPr>
              <w:t>(526,724)</w:t>
            </w:r>
          </w:p>
        </w:tc>
        <w:tc>
          <w:tcPr>
            <w:tcW w:w="1276" w:type="dxa"/>
            <w:tcBorders>
              <w:top w:val="nil"/>
              <w:left w:val="nil"/>
              <w:bottom w:val="nil"/>
              <w:right w:val="nil"/>
            </w:tcBorders>
          </w:tcPr>
          <w:p w14:paraId="54ECB635" w14:textId="77777777" w:rsidR="00932564" w:rsidRPr="00817CCD" w:rsidRDefault="00932564" w:rsidP="00932564">
            <w:pPr>
              <w:spacing w:before="60" w:after="60" w:line="240" w:lineRule="auto"/>
              <w:ind w:left="170" w:hanging="170"/>
              <w:jc w:val="right"/>
              <w:rPr>
                <w:rFonts w:cs="Arial"/>
                <w:color w:val="auto"/>
                <w:sz w:val="17"/>
                <w:szCs w:val="17"/>
              </w:rPr>
            </w:pPr>
            <w:r w:rsidRPr="00817CCD">
              <w:rPr>
                <w:rFonts w:cs="Arial"/>
                <w:color w:val="auto"/>
                <w:sz w:val="17"/>
                <w:szCs w:val="17"/>
              </w:rPr>
              <w:t>(3,258,199)</w:t>
            </w:r>
          </w:p>
        </w:tc>
      </w:tr>
      <w:tr w:rsidR="00932564" w:rsidRPr="00C03AA9" w14:paraId="1CF8B5B4" w14:textId="77777777" w:rsidTr="007A7BFF">
        <w:tc>
          <w:tcPr>
            <w:tcW w:w="4967" w:type="dxa"/>
            <w:tcBorders>
              <w:top w:val="nil"/>
              <w:left w:val="nil"/>
              <w:bottom w:val="single" w:sz="2" w:space="0" w:color="53565A" w:themeColor="accent3"/>
              <w:right w:val="nil"/>
            </w:tcBorders>
          </w:tcPr>
          <w:p w14:paraId="43C7DA92" w14:textId="77777777" w:rsidR="00932564" w:rsidRPr="00817CCD" w:rsidRDefault="00932564" w:rsidP="00932564">
            <w:pPr>
              <w:spacing w:before="60" w:after="60" w:line="240" w:lineRule="auto"/>
              <w:rPr>
                <w:rFonts w:cs="Arial"/>
                <w:color w:val="auto"/>
                <w:sz w:val="17"/>
                <w:szCs w:val="17"/>
              </w:rPr>
            </w:pPr>
            <w:r w:rsidRPr="00817CCD">
              <w:rPr>
                <w:rFonts w:cs="Arial"/>
                <w:color w:val="auto"/>
                <w:sz w:val="17"/>
                <w:szCs w:val="17"/>
              </w:rPr>
              <w:t>Less: accumulated impairment</w:t>
            </w:r>
          </w:p>
        </w:tc>
        <w:tc>
          <w:tcPr>
            <w:tcW w:w="1275" w:type="dxa"/>
            <w:tcBorders>
              <w:top w:val="nil"/>
              <w:left w:val="nil"/>
              <w:bottom w:val="single" w:sz="2" w:space="0" w:color="53565A" w:themeColor="accent3"/>
              <w:right w:val="nil"/>
            </w:tcBorders>
            <w:shd w:val="clear" w:color="auto" w:fill="F2F2F2"/>
          </w:tcPr>
          <w:p w14:paraId="6518E11D" w14:textId="77777777" w:rsidR="00932564" w:rsidRPr="00817CCD" w:rsidRDefault="00F43472" w:rsidP="00932564">
            <w:pPr>
              <w:spacing w:before="60" w:after="60" w:line="240" w:lineRule="auto"/>
              <w:ind w:left="170" w:hanging="170"/>
              <w:jc w:val="right"/>
              <w:rPr>
                <w:rFonts w:cs="Arial"/>
                <w:color w:val="auto"/>
                <w:sz w:val="17"/>
                <w:szCs w:val="17"/>
              </w:rPr>
            </w:pPr>
            <w:r>
              <w:rPr>
                <w:rFonts w:cs="Arial"/>
                <w:color w:val="auto"/>
                <w:sz w:val="17"/>
                <w:szCs w:val="17"/>
              </w:rPr>
              <w:t>-</w:t>
            </w:r>
          </w:p>
        </w:tc>
        <w:tc>
          <w:tcPr>
            <w:tcW w:w="1276" w:type="dxa"/>
            <w:tcBorders>
              <w:top w:val="nil"/>
              <w:left w:val="nil"/>
              <w:bottom w:val="single" w:sz="2" w:space="0" w:color="53565A" w:themeColor="accent3"/>
              <w:right w:val="nil"/>
            </w:tcBorders>
          </w:tcPr>
          <w:p w14:paraId="0680F9B8" w14:textId="77777777" w:rsidR="00932564" w:rsidRPr="00817CCD" w:rsidRDefault="00932564" w:rsidP="00932564">
            <w:pPr>
              <w:spacing w:before="60" w:after="60" w:line="240" w:lineRule="auto"/>
              <w:ind w:left="170" w:hanging="170"/>
              <w:jc w:val="right"/>
              <w:rPr>
                <w:rFonts w:cs="Arial"/>
                <w:color w:val="auto"/>
                <w:sz w:val="17"/>
                <w:szCs w:val="17"/>
              </w:rPr>
            </w:pPr>
            <w:r w:rsidRPr="00817CCD">
              <w:rPr>
                <w:rFonts w:cs="Arial"/>
                <w:color w:val="auto"/>
                <w:sz w:val="17"/>
                <w:szCs w:val="17"/>
              </w:rPr>
              <w:t>(2,611,322)</w:t>
            </w:r>
          </w:p>
        </w:tc>
      </w:tr>
      <w:tr w:rsidR="00932564" w:rsidRPr="00C03AA9" w14:paraId="2CE421F8" w14:textId="77777777" w:rsidTr="007A7BFF">
        <w:tc>
          <w:tcPr>
            <w:tcW w:w="4967" w:type="dxa"/>
            <w:tcBorders>
              <w:top w:val="single" w:sz="2" w:space="0" w:color="53565A" w:themeColor="accent3"/>
              <w:left w:val="nil"/>
              <w:bottom w:val="single" w:sz="12" w:space="0" w:color="53565A" w:themeColor="accent3"/>
              <w:right w:val="nil"/>
            </w:tcBorders>
          </w:tcPr>
          <w:p w14:paraId="0C5F742A" w14:textId="77777777" w:rsidR="00932564" w:rsidRPr="00817CCD" w:rsidRDefault="00932564" w:rsidP="00932564">
            <w:pPr>
              <w:spacing w:before="60" w:after="60" w:line="240" w:lineRule="auto"/>
              <w:rPr>
                <w:rFonts w:cs="Arial"/>
                <w:b/>
                <w:color w:val="auto"/>
                <w:sz w:val="17"/>
                <w:szCs w:val="17"/>
              </w:rPr>
            </w:pPr>
            <w:r w:rsidRPr="00817CCD">
              <w:rPr>
                <w:rFonts w:cs="Arial"/>
                <w:b/>
                <w:color w:val="auto"/>
                <w:sz w:val="17"/>
                <w:szCs w:val="17"/>
              </w:rPr>
              <w:t>Total intangible assets</w:t>
            </w:r>
          </w:p>
        </w:tc>
        <w:tc>
          <w:tcPr>
            <w:tcW w:w="1275" w:type="dxa"/>
            <w:tcBorders>
              <w:top w:val="single" w:sz="2" w:space="0" w:color="53565A" w:themeColor="accent3"/>
              <w:left w:val="nil"/>
              <w:bottom w:val="single" w:sz="12" w:space="0" w:color="53565A" w:themeColor="accent3"/>
              <w:right w:val="nil"/>
            </w:tcBorders>
            <w:shd w:val="clear" w:color="auto" w:fill="F2F2F2"/>
          </w:tcPr>
          <w:p w14:paraId="44F82475" w14:textId="77777777" w:rsidR="00932564" w:rsidRPr="00817CCD" w:rsidRDefault="00F43472" w:rsidP="00932564">
            <w:pPr>
              <w:spacing w:before="60" w:after="60" w:line="240" w:lineRule="auto"/>
              <w:ind w:left="170" w:hanging="170"/>
              <w:jc w:val="right"/>
              <w:rPr>
                <w:rFonts w:cs="Arial"/>
                <w:b/>
                <w:color w:val="auto"/>
                <w:sz w:val="17"/>
                <w:szCs w:val="17"/>
              </w:rPr>
            </w:pPr>
            <w:r>
              <w:rPr>
                <w:rFonts w:cs="Arial"/>
                <w:b/>
                <w:color w:val="auto"/>
                <w:sz w:val="17"/>
                <w:szCs w:val="17"/>
              </w:rPr>
              <w:t>3,789,178</w:t>
            </w:r>
          </w:p>
        </w:tc>
        <w:tc>
          <w:tcPr>
            <w:tcW w:w="1276" w:type="dxa"/>
            <w:tcBorders>
              <w:top w:val="single" w:sz="2" w:space="0" w:color="53565A" w:themeColor="accent3"/>
              <w:left w:val="nil"/>
              <w:bottom w:val="single" w:sz="12" w:space="0" w:color="53565A" w:themeColor="accent3"/>
              <w:right w:val="nil"/>
            </w:tcBorders>
          </w:tcPr>
          <w:p w14:paraId="7E9B74FE" w14:textId="77777777" w:rsidR="00932564" w:rsidRPr="00817CCD" w:rsidRDefault="00932564" w:rsidP="00932564">
            <w:pPr>
              <w:spacing w:before="60" w:after="60" w:line="240" w:lineRule="auto"/>
              <w:ind w:left="170" w:hanging="170"/>
              <w:jc w:val="right"/>
              <w:rPr>
                <w:rFonts w:cs="Arial"/>
                <w:b/>
                <w:color w:val="auto"/>
                <w:sz w:val="17"/>
                <w:szCs w:val="17"/>
              </w:rPr>
            </w:pPr>
            <w:r w:rsidRPr="00817CCD">
              <w:rPr>
                <w:rFonts w:cs="Arial"/>
                <w:b/>
                <w:color w:val="auto"/>
                <w:sz w:val="17"/>
                <w:szCs w:val="17"/>
              </w:rPr>
              <w:t>3,522,830</w:t>
            </w:r>
          </w:p>
        </w:tc>
      </w:tr>
    </w:tbl>
    <w:p w14:paraId="46F7FDEF" w14:textId="77777777" w:rsidR="00507733" w:rsidRDefault="00507733" w:rsidP="00196ADE">
      <w:pPr>
        <w:spacing w:after="0" w:line="240" w:lineRule="auto"/>
        <w:ind w:left="-108" w:right="1134"/>
        <w:rPr>
          <w:rFonts w:cs="Arial"/>
          <w:color w:val="auto"/>
          <w:sz w:val="24"/>
          <w:szCs w:val="18"/>
        </w:rPr>
        <w:sectPr w:rsidR="00507733" w:rsidSect="00C21C25">
          <w:footerReference w:type="even" r:id="rId122"/>
          <w:footerReference w:type="default" r:id="rId123"/>
          <w:footnotePr>
            <w:pos w:val="beneathText"/>
            <w:numRestart w:val="eachPage"/>
          </w:footnotePr>
          <w:pgSz w:w="11907" w:h="16840" w:code="9"/>
          <w:pgMar w:top="1701" w:right="2835" w:bottom="1701" w:left="1701" w:header="420" w:footer="454" w:gutter="0"/>
          <w:cols w:space="708"/>
          <w:docGrid w:linePitch="360"/>
        </w:sectPr>
      </w:pPr>
    </w:p>
    <w:tbl>
      <w:tblPr>
        <w:tblStyle w:val="TableGrid"/>
        <w:tblpPr w:leftFromText="180" w:rightFromText="180" w:vertAnchor="text" w:tblpX="-5" w:tblpY="1"/>
        <w:tblOverlap w:val="never"/>
        <w:tblW w:w="7513" w:type="dxa"/>
        <w:tblLayout w:type="fixed"/>
        <w:tblLook w:val="04A0" w:firstRow="1" w:lastRow="0" w:firstColumn="1" w:lastColumn="0" w:noHBand="0" w:noVBand="1"/>
      </w:tblPr>
      <w:tblGrid>
        <w:gridCol w:w="3544"/>
        <w:gridCol w:w="1230"/>
        <w:gridCol w:w="1233"/>
        <w:gridCol w:w="1506"/>
      </w:tblGrid>
      <w:tr w:rsidR="00B7014B" w:rsidRPr="000957A6" w14:paraId="498E2FE6" w14:textId="77777777" w:rsidTr="00164609">
        <w:tc>
          <w:tcPr>
            <w:tcW w:w="7513" w:type="dxa"/>
            <w:gridSpan w:val="4"/>
            <w:tcBorders>
              <w:top w:val="nil"/>
              <w:left w:val="nil"/>
              <w:bottom w:val="single" w:sz="12" w:space="0" w:color="53565A" w:themeColor="accent3"/>
              <w:right w:val="nil"/>
            </w:tcBorders>
          </w:tcPr>
          <w:p w14:paraId="32D5A7AC" w14:textId="43692FB4" w:rsidR="00A80F30" w:rsidRPr="00B7014B" w:rsidRDefault="00B7014B" w:rsidP="00BE1FF8">
            <w:pPr>
              <w:spacing w:after="240"/>
              <w:rPr>
                <w:color w:val="auto"/>
                <w:sz w:val="24"/>
              </w:rPr>
            </w:pPr>
            <w:r w:rsidRPr="00B7014B">
              <w:rPr>
                <w:color w:val="auto"/>
                <w:sz w:val="24"/>
              </w:rPr>
              <w:t>4</w:t>
            </w:r>
            <w:r w:rsidRPr="00B7014B">
              <w:rPr>
                <w:noProof/>
                <w:color w:val="000000" w:themeColor="text1"/>
                <w:sz w:val="24"/>
                <w:szCs w:val="19"/>
              </w:rPr>
              <w:t xml:space="preserve">.1.1 </w:t>
            </w:r>
            <w:r w:rsidR="001E0DDD">
              <w:rPr>
                <w:noProof/>
                <w:color w:val="000000" w:themeColor="text1"/>
                <w:sz w:val="24"/>
                <w:szCs w:val="19"/>
              </w:rPr>
              <w:t xml:space="preserve"> </w:t>
            </w:r>
            <w:r w:rsidRPr="00B7014B">
              <w:rPr>
                <w:noProof/>
                <w:color w:val="000000" w:themeColor="text1"/>
                <w:sz w:val="24"/>
                <w:szCs w:val="19"/>
              </w:rPr>
              <w:t>Reconciliation of movements</w:t>
            </w:r>
          </w:p>
        </w:tc>
      </w:tr>
      <w:tr w:rsidR="00F43472" w:rsidRPr="008B5129" w14:paraId="26E566FB" w14:textId="77777777" w:rsidTr="00F43472">
        <w:tc>
          <w:tcPr>
            <w:tcW w:w="3544" w:type="dxa"/>
            <w:tcBorders>
              <w:top w:val="nil"/>
              <w:left w:val="nil"/>
              <w:bottom w:val="nil"/>
              <w:right w:val="nil"/>
            </w:tcBorders>
            <w:shd w:val="clear" w:color="auto" w:fill="53565A" w:themeFill="accent3"/>
            <w:vAlign w:val="center"/>
          </w:tcPr>
          <w:p w14:paraId="6ED07028" w14:textId="77777777" w:rsidR="00F43472" w:rsidRPr="00817CCD" w:rsidRDefault="00F43472" w:rsidP="00410260">
            <w:pPr>
              <w:tabs>
                <w:tab w:val="left" w:pos="2552"/>
                <w:tab w:val="left" w:pos="3544"/>
              </w:tabs>
              <w:spacing w:after="0" w:line="240" w:lineRule="auto"/>
              <w:ind w:left="170" w:hanging="170"/>
              <w:rPr>
                <w:rFonts w:cs="Arial"/>
                <w:b/>
                <w:color w:val="FFFFFF" w:themeColor="background1"/>
                <w:sz w:val="17"/>
                <w:szCs w:val="17"/>
              </w:rPr>
            </w:pPr>
            <w:r w:rsidRPr="00817CCD">
              <w:rPr>
                <w:rFonts w:cs="Arial"/>
                <w:b/>
                <w:color w:val="FFFFFF" w:themeColor="background1"/>
                <w:sz w:val="17"/>
                <w:szCs w:val="17"/>
              </w:rPr>
              <w:t>At cost</w:t>
            </w:r>
          </w:p>
        </w:tc>
        <w:tc>
          <w:tcPr>
            <w:tcW w:w="1230" w:type="dxa"/>
            <w:tcBorders>
              <w:top w:val="nil"/>
              <w:left w:val="nil"/>
              <w:bottom w:val="nil"/>
              <w:right w:val="nil"/>
            </w:tcBorders>
            <w:shd w:val="clear" w:color="auto" w:fill="53565A" w:themeFill="accent3"/>
            <w:vAlign w:val="center"/>
          </w:tcPr>
          <w:p w14:paraId="4D6B940F" w14:textId="77777777" w:rsidR="00F43472" w:rsidRPr="00817CCD" w:rsidRDefault="00F43472" w:rsidP="00410260">
            <w:pPr>
              <w:tabs>
                <w:tab w:val="left" w:pos="2552"/>
                <w:tab w:val="left" w:pos="3544"/>
              </w:tabs>
              <w:spacing w:after="0" w:line="240" w:lineRule="auto"/>
              <w:ind w:left="29" w:right="135"/>
              <w:jc w:val="right"/>
              <w:rPr>
                <w:rFonts w:cs="Arial"/>
                <w:b/>
                <w:color w:val="FFFFFF" w:themeColor="background1"/>
                <w:sz w:val="17"/>
                <w:szCs w:val="17"/>
              </w:rPr>
            </w:pPr>
            <w:r>
              <w:rPr>
                <w:rFonts w:cs="Arial"/>
                <w:b/>
                <w:color w:val="FFFFFF" w:themeColor="background1"/>
                <w:sz w:val="17"/>
                <w:szCs w:val="17"/>
              </w:rPr>
              <w:t>Notes</w:t>
            </w:r>
          </w:p>
        </w:tc>
        <w:tc>
          <w:tcPr>
            <w:tcW w:w="1233" w:type="dxa"/>
            <w:tcBorders>
              <w:top w:val="nil"/>
              <w:left w:val="nil"/>
              <w:bottom w:val="nil"/>
              <w:right w:val="nil"/>
            </w:tcBorders>
            <w:shd w:val="clear" w:color="auto" w:fill="53565A" w:themeFill="accent3"/>
          </w:tcPr>
          <w:p w14:paraId="331BE216" w14:textId="77777777" w:rsidR="00F43472" w:rsidRPr="00817CCD" w:rsidRDefault="00F43472" w:rsidP="00410260">
            <w:pPr>
              <w:tabs>
                <w:tab w:val="left" w:pos="2552"/>
                <w:tab w:val="left" w:pos="3544"/>
              </w:tabs>
              <w:spacing w:after="0" w:line="240" w:lineRule="auto"/>
              <w:jc w:val="right"/>
              <w:rPr>
                <w:rFonts w:cs="Arial"/>
                <w:b/>
                <w:color w:val="FFFFFF" w:themeColor="background1"/>
                <w:sz w:val="17"/>
                <w:szCs w:val="17"/>
              </w:rPr>
            </w:pPr>
            <w:r>
              <w:rPr>
                <w:rFonts w:cs="Arial"/>
                <w:b/>
                <w:color w:val="FFFFFF" w:themeColor="background1"/>
                <w:sz w:val="17"/>
                <w:szCs w:val="17"/>
              </w:rPr>
              <w:t>2018</w:t>
            </w:r>
            <w:r w:rsidRPr="00817CCD">
              <w:rPr>
                <w:rFonts w:cs="Arial"/>
                <w:b/>
                <w:color w:val="FFFFFF" w:themeColor="background1"/>
                <w:sz w:val="17"/>
                <w:szCs w:val="17"/>
              </w:rPr>
              <w:t xml:space="preserve">                          $</w:t>
            </w:r>
          </w:p>
        </w:tc>
        <w:tc>
          <w:tcPr>
            <w:tcW w:w="1506" w:type="dxa"/>
            <w:tcBorders>
              <w:top w:val="nil"/>
              <w:left w:val="nil"/>
              <w:bottom w:val="nil"/>
              <w:right w:val="nil"/>
            </w:tcBorders>
            <w:shd w:val="clear" w:color="auto" w:fill="53565A" w:themeFill="accent3"/>
          </w:tcPr>
          <w:p w14:paraId="4FBD2947" w14:textId="77777777" w:rsidR="00F43472" w:rsidRPr="00817CCD" w:rsidRDefault="00F43472" w:rsidP="00410260">
            <w:pPr>
              <w:tabs>
                <w:tab w:val="left" w:pos="2552"/>
                <w:tab w:val="left" w:pos="3544"/>
              </w:tabs>
              <w:spacing w:after="0" w:line="240" w:lineRule="auto"/>
              <w:jc w:val="right"/>
              <w:rPr>
                <w:rFonts w:cs="Arial"/>
                <w:b/>
                <w:color w:val="FFFFFF" w:themeColor="background1"/>
                <w:sz w:val="17"/>
                <w:szCs w:val="17"/>
              </w:rPr>
            </w:pPr>
            <w:r>
              <w:rPr>
                <w:rFonts w:cs="Arial"/>
                <w:b/>
                <w:color w:val="FFFFFF" w:themeColor="background1"/>
                <w:sz w:val="17"/>
                <w:szCs w:val="17"/>
              </w:rPr>
              <w:t>2017</w:t>
            </w:r>
            <w:r w:rsidRPr="00817CCD">
              <w:rPr>
                <w:rFonts w:cs="Arial"/>
                <w:b/>
                <w:color w:val="FFFFFF" w:themeColor="background1"/>
                <w:sz w:val="17"/>
                <w:szCs w:val="17"/>
              </w:rPr>
              <w:t xml:space="preserve">                          $</w:t>
            </w:r>
          </w:p>
        </w:tc>
      </w:tr>
      <w:tr w:rsidR="00F43472" w:rsidRPr="00C03AA9" w14:paraId="6774255E" w14:textId="77777777" w:rsidTr="00726F21">
        <w:tc>
          <w:tcPr>
            <w:tcW w:w="3544" w:type="dxa"/>
            <w:tcBorders>
              <w:top w:val="nil"/>
              <w:left w:val="nil"/>
              <w:bottom w:val="nil"/>
              <w:right w:val="nil"/>
            </w:tcBorders>
          </w:tcPr>
          <w:p w14:paraId="49AC6B06" w14:textId="77777777" w:rsidR="00F43472" w:rsidRPr="00663558" w:rsidRDefault="00F43472" w:rsidP="00410260">
            <w:pPr>
              <w:tabs>
                <w:tab w:val="left" w:pos="2552"/>
                <w:tab w:val="left" w:pos="3544"/>
              </w:tabs>
              <w:spacing w:before="40" w:after="40" w:line="240" w:lineRule="auto"/>
              <w:ind w:firstLine="9"/>
              <w:rPr>
                <w:rFonts w:cs="Arial"/>
                <w:b/>
                <w:color w:val="auto"/>
                <w:sz w:val="17"/>
                <w:szCs w:val="17"/>
              </w:rPr>
            </w:pPr>
            <w:r w:rsidRPr="00663558">
              <w:rPr>
                <w:rFonts w:cs="Arial"/>
                <w:b/>
                <w:color w:val="auto"/>
                <w:sz w:val="17"/>
                <w:szCs w:val="17"/>
              </w:rPr>
              <w:t>Opening balance</w:t>
            </w:r>
          </w:p>
        </w:tc>
        <w:tc>
          <w:tcPr>
            <w:tcW w:w="1230" w:type="dxa"/>
            <w:tcBorders>
              <w:top w:val="nil"/>
              <w:left w:val="nil"/>
              <w:bottom w:val="nil"/>
              <w:right w:val="nil"/>
            </w:tcBorders>
          </w:tcPr>
          <w:p w14:paraId="769295B9" w14:textId="77777777" w:rsidR="00F43472" w:rsidRPr="00817CCD" w:rsidRDefault="00DE5459" w:rsidP="00410260">
            <w:pPr>
              <w:tabs>
                <w:tab w:val="left" w:pos="2552"/>
                <w:tab w:val="left" w:pos="3544"/>
              </w:tabs>
              <w:spacing w:before="40" w:after="40" w:line="240" w:lineRule="auto"/>
              <w:ind w:left="29" w:right="135"/>
              <w:jc w:val="right"/>
              <w:rPr>
                <w:rFonts w:cs="Arial"/>
                <w:color w:val="auto"/>
                <w:sz w:val="17"/>
                <w:szCs w:val="17"/>
              </w:rPr>
            </w:pPr>
            <w:r>
              <w:rPr>
                <w:rFonts w:cs="Arial"/>
                <w:color w:val="auto"/>
                <w:sz w:val="17"/>
                <w:szCs w:val="17"/>
              </w:rPr>
              <w:t>(a)</w:t>
            </w:r>
          </w:p>
        </w:tc>
        <w:tc>
          <w:tcPr>
            <w:tcW w:w="1233" w:type="dxa"/>
            <w:tcBorders>
              <w:top w:val="nil"/>
              <w:left w:val="nil"/>
              <w:bottom w:val="nil"/>
              <w:right w:val="nil"/>
            </w:tcBorders>
            <w:shd w:val="clear" w:color="auto" w:fill="E7E7E8" w:themeFill="accent4" w:themeFillTint="33"/>
          </w:tcPr>
          <w:p w14:paraId="7086E486" w14:textId="77777777" w:rsidR="00F43472" w:rsidRPr="00817CCD" w:rsidRDefault="00663558" w:rsidP="00410260">
            <w:pPr>
              <w:tabs>
                <w:tab w:val="left" w:pos="2552"/>
                <w:tab w:val="left" w:pos="3544"/>
              </w:tabs>
              <w:spacing w:before="40" w:after="40" w:line="240" w:lineRule="auto"/>
              <w:ind w:left="170" w:hanging="170"/>
              <w:jc w:val="right"/>
              <w:rPr>
                <w:rFonts w:cs="Arial"/>
                <w:color w:val="auto"/>
                <w:sz w:val="17"/>
                <w:szCs w:val="17"/>
              </w:rPr>
            </w:pPr>
            <w:r>
              <w:rPr>
                <w:rFonts w:cs="Arial"/>
                <w:color w:val="auto"/>
                <w:sz w:val="17"/>
                <w:szCs w:val="17"/>
              </w:rPr>
              <w:t>5,869,521</w:t>
            </w:r>
          </w:p>
        </w:tc>
        <w:tc>
          <w:tcPr>
            <w:tcW w:w="1506" w:type="dxa"/>
            <w:tcBorders>
              <w:top w:val="nil"/>
              <w:left w:val="nil"/>
              <w:bottom w:val="nil"/>
              <w:right w:val="nil"/>
            </w:tcBorders>
          </w:tcPr>
          <w:p w14:paraId="01F9CE83" w14:textId="77777777" w:rsidR="00F43472" w:rsidRPr="00817CCD" w:rsidRDefault="00F43472" w:rsidP="00410260">
            <w:pPr>
              <w:tabs>
                <w:tab w:val="left" w:pos="2552"/>
                <w:tab w:val="left" w:pos="3544"/>
              </w:tabs>
              <w:spacing w:before="40" w:after="40" w:line="240" w:lineRule="auto"/>
              <w:ind w:left="170" w:hanging="170"/>
              <w:jc w:val="right"/>
              <w:rPr>
                <w:rFonts w:cs="Arial"/>
                <w:color w:val="auto"/>
                <w:sz w:val="17"/>
                <w:szCs w:val="17"/>
              </w:rPr>
            </w:pPr>
            <w:r w:rsidRPr="00817CCD">
              <w:rPr>
                <w:rFonts w:cs="Arial"/>
                <w:color w:val="auto"/>
                <w:sz w:val="17"/>
                <w:szCs w:val="17"/>
              </w:rPr>
              <w:t>5,869,521</w:t>
            </w:r>
          </w:p>
        </w:tc>
      </w:tr>
      <w:tr w:rsidR="00F43472" w:rsidRPr="00C03AA9" w14:paraId="003EA142" w14:textId="77777777" w:rsidTr="00726F21">
        <w:tc>
          <w:tcPr>
            <w:tcW w:w="3544" w:type="dxa"/>
            <w:tcBorders>
              <w:top w:val="nil"/>
              <w:left w:val="nil"/>
              <w:bottom w:val="nil"/>
              <w:right w:val="nil"/>
            </w:tcBorders>
          </w:tcPr>
          <w:p w14:paraId="6DCA86AD" w14:textId="77777777" w:rsidR="00F43472" w:rsidRPr="00817CCD" w:rsidRDefault="00C130A4" w:rsidP="00410260">
            <w:pPr>
              <w:tabs>
                <w:tab w:val="left" w:pos="2552"/>
                <w:tab w:val="left" w:pos="3544"/>
              </w:tabs>
              <w:spacing w:before="40" w:after="40" w:line="240" w:lineRule="auto"/>
              <w:ind w:firstLine="9"/>
              <w:rPr>
                <w:rFonts w:cs="Arial"/>
                <w:color w:val="auto"/>
                <w:sz w:val="17"/>
                <w:szCs w:val="17"/>
              </w:rPr>
            </w:pPr>
            <w:r>
              <w:rPr>
                <w:rFonts w:cs="Arial"/>
                <w:color w:val="auto"/>
                <w:sz w:val="17"/>
                <w:szCs w:val="17"/>
              </w:rPr>
              <w:t>Retirements</w:t>
            </w:r>
          </w:p>
        </w:tc>
        <w:tc>
          <w:tcPr>
            <w:tcW w:w="1230" w:type="dxa"/>
            <w:tcBorders>
              <w:top w:val="nil"/>
              <w:left w:val="nil"/>
              <w:bottom w:val="nil"/>
              <w:right w:val="nil"/>
            </w:tcBorders>
          </w:tcPr>
          <w:p w14:paraId="0D9D918A" w14:textId="77777777" w:rsidR="00F43472" w:rsidRPr="00817CCD" w:rsidRDefault="00DE5459" w:rsidP="00410260">
            <w:pPr>
              <w:tabs>
                <w:tab w:val="left" w:pos="2552"/>
                <w:tab w:val="left" w:pos="3544"/>
              </w:tabs>
              <w:spacing w:before="40" w:after="40" w:line="240" w:lineRule="auto"/>
              <w:ind w:left="29" w:right="135"/>
              <w:jc w:val="right"/>
              <w:rPr>
                <w:rFonts w:cs="Arial"/>
                <w:color w:val="auto"/>
                <w:sz w:val="17"/>
                <w:szCs w:val="17"/>
              </w:rPr>
            </w:pPr>
            <w:r>
              <w:rPr>
                <w:rFonts w:cs="Arial"/>
                <w:color w:val="auto"/>
                <w:sz w:val="17"/>
                <w:szCs w:val="17"/>
              </w:rPr>
              <w:t>(a)</w:t>
            </w:r>
          </w:p>
        </w:tc>
        <w:tc>
          <w:tcPr>
            <w:tcW w:w="1233" w:type="dxa"/>
            <w:tcBorders>
              <w:top w:val="nil"/>
              <w:left w:val="nil"/>
              <w:bottom w:val="nil"/>
              <w:right w:val="nil"/>
            </w:tcBorders>
            <w:shd w:val="clear" w:color="auto" w:fill="E7E7E8" w:themeFill="accent4" w:themeFillTint="33"/>
          </w:tcPr>
          <w:p w14:paraId="70E503D1" w14:textId="77777777" w:rsidR="00F43472" w:rsidRPr="00817CCD" w:rsidRDefault="00663558" w:rsidP="00410260">
            <w:pPr>
              <w:tabs>
                <w:tab w:val="left" w:pos="2552"/>
                <w:tab w:val="left" w:pos="3544"/>
              </w:tabs>
              <w:spacing w:before="40" w:after="40" w:line="240" w:lineRule="auto"/>
              <w:ind w:left="170" w:hanging="170"/>
              <w:jc w:val="right"/>
              <w:rPr>
                <w:rFonts w:cs="Arial"/>
                <w:color w:val="auto"/>
                <w:sz w:val="17"/>
                <w:szCs w:val="17"/>
              </w:rPr>
            </w:pPr>
            <w:r>
              <w:rPr>
                <w:rFonts w:cs="Arial"/>
                <w:color w:val="auto"/>
                <w:sz w:val="17"/>
                <w:szCs w:val="17"/>
              </w:rPr>
              <w:t>(5,869,521)</w:t>
            </w:r>
          </w:p>
        </w:tc>
        <w:tc>
          <w:tcPr>
            <w:tcW w:w="1506" w:type="dxa"/>
            <w:tcBorders>
              <w:top w:val="nil"/>
              <w:left w:val="nil"/>
              <w:bottom w:val="nil"/>
              <w:right w:val="nil"/>
            </w:tcBorders>
          </w:tcPr>
          <w:p w14:paraId="1CD05AF8" w14:textId="77777777" w:rsidR="00F43472" w:rsidRPr="00817CCD" w:rsidRDefault="00663558" w:rsidP="00410260">
            <w:pPr>
              <w:tabs>
                <w:tab w:val="left" w:pos="2552"/>
                <w:tab w:val="left" w:pos="3544"/>
              </w:tabs>
              <w:spacing w:before="40" w:after="40" w:line="240" w:lineRule="auto"/>
              <w:ind w:left="170" w:hanging="170"/>
              <w:jc w:val="right"/>
              <w:rPr>
                <w:rFonts w:cs="Arial"/>
                <w:color w:val="auto"/>
                <w:sz w:val="17"/>
                <w:szCs w:val="17"/>
              </w:rPr>
            </w:pPr>
            <w:r>
              <w:rPr>
                <w:rFonts w:cs="Arial"/>
                <w:color w:val="auto"/>
                <w:sz w:val="17"/>
                <w:szCs w:val="17"/>
              </w:rPr>
              <w:t>-</w:t>
            </w:r>
          </w:p>
        </w:tc>
      </w:tr>
      <w:tr w:rsidR="00726F21" w:rsidRPr="00C03AA9" w14:paraId="114D99FD" w14:textId="77777777" w:rsidTr="00726F21">
        <w:tc>
          <w:tcPr>
            <w:tcW w:w="3544" w:type="dxa"/>
            <w:tcBorders>
              <w:top w:val="nil"/>
              <w:left w:val="nil"/>
              <w:bottom w:val="single" w:sz="2" w:space="0" w:color="53565A" w:themeColor="accent3"/>
              <w:right w:val="nil"/>
            </w:tcBorders>
          </w:tcPr>
          <w:p w14:paraId="7DBD0730" w14:textId="77777777" w:rsidR="00726F21" w:rsidRDefault="00726F21" w:rsidP="00410260">
            <w:pPr>
              <w:tabs>
                <w:tab w:val="left" w:pos="2552"/>
                <w:tab w:val="left" w:pos="3544"/>
              </w:tabs>
              <w:spacing w:before="40" w:after="40" w:line="240" w:lineRule="auto"/>
              <w:ind w:firstLine="9"/>
              <w:rPr>
                <w:rFonts w:cs="Arial"/>
                <w:color w:val="auto"/>
                <w:sz w:val="17"/>
                <w:szCs w:val="17"/>
              </w:rPr>
            </w:pPr>
            <w:r>
              <w:rPr>
                <w:rFonts w:cs="Arial"/>
                <w:color w:val="auto"/>
                <w:sz w:val="17"/>
                <w:szCs w:val="17"/>
              </w:rPr>
              <w:t>Additions</w:t>
            </w:r>
          </w:p>
        </w:tc>
        <w:tc>
          <w:tcPr>
            <w:tcW w:w="1230" w:type="dxa"/>
            <w:tcBorders>
              <w:top w:val="nil"/>
              <w:left w:val="nil"/>
              <w:bottom w:val="single" w:sz="2" w:space="0" w:color="53565A" w:themeColor="accent3"/>
              <w:right w:val="nil"/>
            </w:tcBorders>
          </w:tcPr>
          <w:p w14:paraId="57C9AEB4" w14:textId="77777777" w:rsidR="00726F21" w:rsidRPr="00817CCD" w:rsidRDefault="00DE5459" w:rsidP="00410260">
            <w:pPr>
              <w:tabs>
                <w:tab w:val="left" w:pos="2552"/>
                <w:tab w:val="left" w:pos="3544"/>
              </w:tabs>
              <w:spacing w:before="40" w:after="40" w:line="240" w:lineRule="auto"/>
              <w:ind w:left="29" w:right="135"/>
              <w:jc w:val="right"/>
              <w:rPr>
                <w:rFonts w:cs="Arial"/>
                <w:color w:val="auto"/>
                <w:sz w:val="17"/>
                <w:szCs w:val="17"/>
              </w:rPr>
            </w:pPr>
            <w:r>
              <w:rPr>
                <w:rFonts w:cs="Arial"/>
                <w:color w:val="auto"/>
                <w:sz w:val="17"/>
                <w:szCs w:val="17"/>
              </w:rPr>
              <w:t>(b)</w:t>
            </w:r>
          </w:p>
        </w:tc>
        <w:tc>
          <w:tcPr>
            <w:tcW w:w="1233" w:type="dxa"/>
            <w:tcBorders>
              <w:top w:val="nil"/>
              <w:left w:val="nil"/>
              <w:bottom w:val="single" w:sz="2" w:space="0" w:color="53565A" w:themeColor="accent3"/>
              <w:right w:val="nil"/>
            </w:tcBorders>
            <w:shd w:val="clear" w:color="auto" w:fill="E7E7E8" w:themeFill="accent4" w:themeFillTint="33"/>
          </w:tcPr>
          <w:p w14:paraId="6F4017C3" w14:textId="77777777" w:rsidR="00726F21" w:rsidRPr="00817CCD" w:rsidRDefault="00663558" w:rsidP="00410260">
            <w:pPr>
              <w:tabs>
                <w:tab w:val="left" w:pos="2552"/>
                <w:tab w:val="left" w:pos="3544"/>
              </w:tabs>
              <w:spacing w:before="40" w:after="40" w:line="240" w:lineRule="auto"/>
              <w:ind w:left="170" w:hanging="170"/>
              <w:jc w:val="right"/>
              <w:rPr>
                <w:rFonts w:cs="Arial"/>
                <w:color w:val="auto"/>
                <w:sz w:val="17"/>
                <w:szCs w:val="17"/>
              </w:rPr>
            </w:pPr>
            <w:r>
              <w:rPr>
                <w:rFonts w:cs="Arial"/>
                <w:color w:val="auto"/>
                <w:sz w:val="17"/>
                <w:szCs w:val="17"/>
              </w:rPr>
              <w:t>1,896,206</w:t>
            </w:r>
          </w:p>
        </w:tc>
        <w:tc>
          <w:tcPr>
            <w:tcW w:w="1506" w:type="dxa"/>
            <w:tcBorders>
              <w:top w:val="nil"/>
              <w:left w:val="nil"/>
              <w:bottom w:val="single" w:sz="2" w:space="0" w:color="53565A" w:themeColor="accent3"/>
              <w:right w:val="nil"/>
            </w:tcBorders>
          </w:tcPr>
          <w:p w14:paraId="08DC9505" w14:textId="77777777" w:rsidR="00726F21" w:rsidRPr="00817CCD" w:rsidRDefault="00663558" w:rsidP="00410260">
            <w:pPr>
              <w:tabs>
                <w:tab w:val="left" w:pos="2552"/>
                <w:tab w:val="left" w:pos="3544"/>
              </w:tabs>
              <w:spacing w:before="40" w:after="40" w:line="240" w:lineRule="auto"/>
              <w:ind w:left="170" w:hanging="170"/>
              <w:jc w:val="right"/>
              <w:rPr>
                <w:rFonts w:cs="Arial"/>
                <w:color w:val="auto"/>
                <w:sz w:val="17"/>
                <w:szCs w:val="17"/>
              </w:rPr>
            </w:pPr>
            <w:r>
              <w:rPr>
                <w:rFonts w:cs="Arial"/>
                <w:color w:val="auto"/>
                <w:sz w:val="17"/>
                <w:szCs w:val="17"/>
              </w:rPr>
              <w:t>-</w:t>
            </w:r>
          </w:p>
        </w:tc>
      </w:tr>
      <w:tr w:rsidR="00726F21" w:rsidRPr="00C03AA9" w14:paraId="2F6B2F55" w14:textId="77777777" w:rsidTr="00726F21">
        <w:tc>
          <w:tcPr>
            <w:tcW w:w="3544" w:type="dxa"/>
            <w:tcBorders>
              <w:top w:val="single" w:sz="2" w:space="0" w:color="53565A" w:themeColor="accent3"/>
              <w:left w:val="nil"/>
              <w:bottom w:val="single" w:sz="12" w:space="0" w:color="53565A" w:themeColor="accent3"/>
              <w:right w:val="nil"/>
            </w:tcBorders>
          </w:tcPr>
          <w:p w14:paraId="69194916" w14:textId="77777777" w:rsidR="00726F21" w:rsidRPr="00726F21" w:rsidRDefault="00726F21" w:rsidP="00410260">
            <w:pPr>
              <w:tabs>
                <w:tab w:val="left" w:pos="2552"/>
                <w:tab w:val="left" w:pos="3544"/>
              </w:tabs>
              <w:spacing w:before="40" w:after="40" w:line="240" w:lineRule="auto"/>
              <w:ind w:firstLine="9"/>
              <w:rPr>
                <w:rFonts w:cs="Arial"/>
                <w:b/>
                <w:color w:val="auto"/>
                <w:sz w:val="17"/>
                <w:szCs w:val="17"/>
              </w:rPr>
            </w:pPr>
            <w:r w:rsidRPr="00726F21">
              <w:rPr>
                <w:rFonts w:cs="Arial"/>
                <w:b/>
                <w:color w:val="auto"/>
                <w:sz w:val="17"/>
                <w:szCs w:val="17"/>
              </w:rPr>
              <w:t>Closing balance</w:t>
            </w:r>
          </w:p>
        </w:tc>
        <w:tc>
          <w:tcPr>
            <w:tcW w:w="1230" w:type="dxa"/>
            <w:tcBorders>
              <w:top w:val="single" w:sz="2" w:space="0" w:color="53565A" w:themeColor="accent3"/>
              <w:left w:val="nil"/>
              <w:bottom w:val="single" w:sz="12" w:space="0" w:color="53565A" w:themeColor="accent3"/>
              <w:right w:val="nil"/>
            </w:tcBorders>
          </w:tcPr>
          <w:p w14:paraId="0A15CA74" w14:textId="77777777" w:rsidR="00726F21" w:rsidRPr="00817CCD" w:rsidRDefault="00726F21" w:rsidP="00410260">
            <w:pPr>
              <w:tabs>
                <w:tab w:val="left" w:pos="2552"/>
                <w:tab w:val="left" w:pos="3544"/>
              </w:tabs>
              <w:spacing w:before="40" w:after="40" w:line="240" w:lineRule="auto"/>
              <w:ind w:left="29" w:right="135"/>
              <w:jc w:val="right"/>
              <w:rPr>
                <w:rFonts w:cs="Arial"/>
                <w:color w:val="auto"/>
                <w:sz w:val="17"/>
                <w:szCs w:val="17"/>
              </w:rPr>
            </w:pPr>
          </w:p>
        </w:tc>
        <w:tc>
          <w:tcPr>
            <w:tcW w:w="1233" w:type="dxa"/>
            <w:tcBorders>
              <w:top w:val="single" w:sz="2" w:space="0" w:color="53565A" w:themeColor="accent3"/>
              <w:left w:val="nil"/>
              <w:bottom w:val="single" w:sz="12" w:space="0" w:color="53565A" w:themeColor="accent3"/>
              <w:right w:val="nil"/>
            </w:tcBorders>
            <w:shd w:val="clear" w:color="auto" w:fill="E7E7E8" w:themeFill="accent4" w:themeFillTint="33"/>
          </w:tcPr>
          <w:p w14:paraId="0104887B" w14:textId="77777777" w:rsidR="00726F21" w:rsidRPr="00663558" w:rsidRDefault="00663558" w:rsidP="00410260">
            <w:pPr>
              <w:tabs>
                <w:tab w:val="left" w:pos="2552"/>
                <w:tab w:val="left" w:pos="3544"/>
              </w:tabs>
              <w:spacing w:before="40" w:after="40" w:line="240" w:lineRule="auto"/>
              <w:ind w:left="170" w:hanging="170"/>
              <w:jc w:val="right"/>
              <w:rPr>
                <w:rFonts w:cs="Arial"/>
                <w:b/>
                <w:color w:val="auto"/>
                <w:sz w:val="17"/>
                <w:szCs w:val="17"/>
              </w:rPr>
            </w:pPr>
            <w:r w:rsidRPr="00663558">
              <w:rPr>
                <w:rFonts w:cs="Arial"/>
                <w:b/>
                <w:color w:val="auto"/>
                <w:sz w:val="17"/>
                <w:szCs w:val="17"/>
              </w:rPr>
              <w:t>1,896,206</w:t>
            </w:r>
          </w:p>
        </w:tc>
        <w:tc>
          <w:tcPr>
            <w:tcW w:w="1506" w:type="dxa"/>
            <w:tcBorders>
              <w:top w:val="single" w:sz="2" w:space="0" w:color="53565A" w:themeColor="accent3"/>
              <w:left w:val="nil"/>
              <w:bottom w:val="single" w:sz="12" w:space="0" w:color="53565A" w:themeColor="accent3"/>
              <w:right w:val="nil"/>
            </w:tcBorders>
          </w:tcPr>
          <w:p w14:paraId="25F47CF9" w14:textId="77777777" w:rsidR="00726F21" w:rsidRPr="00663558" w:rsidRDefault="00663558" w:rsidP="00410260">
            <w:pPr>
              <w:tabs>
                <w:tab w:val="left" w:pos="2552"/>
                <w:tab w:val="left" w:pos="3544"/>
              </w:tabs>
              <w:spacing w:before="40" w:after="40" w:line="240" w:lineRule="auto"/>
              <w:ind w:left="170" w:hanging="170"/>
              <w:jc w:val="right"/>
              <w:rPr>
                <w:rFonts w:cs="Arial"/>
                <w:b/>
                <w:color w:val="auto"/>
                <w:sz w:val="17"/>
                <w:szCs w:val="17"/>
              </w:rPr>
            </w:pPr>
            <w:r w:rsidRPr="00663558">
              <w:rPr>
                <w:rFonts w:cs="Arial"/>
                <w:b/>
                <w:color w:val="auto"/>
                <w:sz w:val="17"/>
                <w:szCs w:val="17"/>
              </w:rPr>
              <w:t>5,869,521</w:t>
            </w:r>
          </w:p>
        </w:tc>
      </w:tr>
      <w:tr w:rsidR="00726F21" w:rsidRPr="00C03AA9" w14:paraId="284CA943" w14:textId="77777777" w:rsidTr="00726F21">
        <w:tc>
          <w:tcPr>
            <w:tcW w:w="3544" w:type="dxa"/>
            <w:tcBorders>
              <w:top w:val="single" w:sz="12" w:space="0" w:color="53565A" w:themeColor="accent3"/>
              <w:left w:val="nil"/>
              <w:bottom w:val="nil"/>
              <w:right w:val="nil"/>
            </w:tcBorders>
          </w:tcPr>
          <w:p w14:paraId="3E038ACF" w14:textId="77777777" w:rsidR="00726F21" w:rsidRPr="00663558" w:rsidRDefault="00726F21" w:rsidP="00410260">
            <w:pPr>
              <w:tabs>
                <w:tab w:val="left" w:pos="2552"/>
                <w:tab w:val="left" w:pos="3544"/>
              </w:tabs>
              <w:spacing w:before="120" w:after="40" w:line="240" w:lineRule="auto"/>
              <w:ind w:firstLine="11"/>
              <w:rPr>
                <w:rFonts w:cs="Arial"/>
                <w:b/>
                <w:color w:val="auto"/>
                <w:sz w:val="17"/>
                <w:szCs w:val="17"/>
              </w:rPr>
            </w:pPr>
            <w:r w:rsidRPr="00663558">
              <w:rPr>
                <w:rFonts w:cs="Arial"/>
                <w:b/>
                <w:color w:val="auto"/>
                <w:sz w:val="17"/>
                <w:szCs w:val="17"/>
              </w:rPr>
              <w:t>Work in progress</w:t>
            </w:r>
          </w:p>
        </w:tc>
        <w:tc>
          <w:tcPr>
            <w:tcW w:w="1230" w:type="dxa"/>
            <w:tcBorders>
              <w:top w:val="single" w:sz="12" w:space="0" w:color="53565A" w:themeColor="accent3"/>
              <w:left w:val="nil"/>
              <w:bottom w:val="nil"/>
              <w:right w:val="nil"/>
            </w:tcBorders>
          </w:tcPr>
          <w:p w14:paraId="28F10EDD" w14:textId="77777777" w:rsidR="00726F21" w:rsidRPr="00817CCD" w:rsidRDefault="00726F21" w:rsidP="00410260">
            <w:pPr>
              <w:tabs>
                <w:tab w:val="left" w:pos="2552"/>
                <w:tab w:val="left" w:pos="3544"/>
              </w:tabs>
              <w:spacing w:before="40" w:after="40" w:line="240" w:lineRule="auto"/>
              <w:ind w:left="29" w:right="135"/>
              <w:jc w:val="right"/>
              <w:rPr>
                <w:rFonts w:cs="Arial"/>
                <w:color w:val="auto"/>
                <w:sz w:val="17"/>
                <w:szCs w:val="17"/>
              </w:rPr>
            </w:pPr>
          </w:p>
        </w:tc>
        <w:tc>
          <w:tcPr>
            <w:tcW w:w="1233" w:type="dxa"/>
            <w:tcBorders>
              <w:top w:val="single" w:sz="12" w:space="0" w:color="53565A" w:themeColor="accent3"/>
              <w:left w:val="nil"/>
              <w:bottom w:val="nil"/>
              <w:right w:val="nil"/>
            </w:tcBorders>
            <w:shd w:val="clear" w:color="auto" w:fill="E7E7E8" w:themeFill="accent4" w:themeFillTint="33"/>
          </w:tcPr>
          <w:p w14:paraId="42D40668" w14:textId="77777777" w:rsidR="00726F21" w:rsidRPr="00817CCD" w:rsidRDefault="00726F21" w:rsidP="00410260">
            <w:pPr>
              <w:tabs>
                <w:tab w:val="left" w:pos="2552"/>
                <w:tab w:val="left" w:pos="3544"/>
              </w:tabs>
              <w:spacing w:before="40" w:after="40" w:line="240" w:lineRule="auto"/>
              <w:ind w:left="170" w:hanging="170"/>
              <w:jc w:val="right"/>
              <w:rPr>
                <w:rFonts w:cs="Arial"/>
                <w:color w:val="auto"/>
                <w:sz w:val="17"/>
                <w:szCs w:val="17"/>
              </w:rPr>
            </w:pPr>
          </w:p>
        </w:tc>
        <w:tc>
          <w:tcPr>
            <w:tcW w:w="1506" w:type="dxa"/>
            <w:tcBorders>
              <w:top w:val="single" w:sz="12" w:space="0" w:color="53565A" w:themeColor="accent3"/>
              <w:left w:val="nil"/>
              <w:bottom w:val="nil"/>
              <w:right w:val="nil"/>
            </w:tcBorders>
          </w:tcPr>
          <w:p w14:paraId="5B06A09E" w14:textId="77777777" w:rsidR="00726F21" w:rsidRDefault="00726F21" w:rsidP="00410260">
            <w:pPr>
              <w:tabs>
                <w:tab w:val="left" w:pos="2552"/>
                <w:tab w:val="left" w:pos="3544"/>
              </w:tabs>
              <w:spacing w:before="40" w:after="40" w:line="240" w:lineRule="auto"/>
              <w:ind w:left="170" w:hanging="170"/>
              <w:jc w:val="right"/>
              <w:rPr>
                <w:rFonts w:cs="Arial"/>
                <w:color w:val="auto"/>
                <w:sz w:val="17"/>
                <w:szCs w:val="17"/>
              </w:rPr>
            </w:pPr>
          </w:p>
        </w:tc>
      </w:tr>
      <w:tr w:rsidR="00726F21" w:rsidRPr="00C03AA9" w14:paraId="4262A2F4" w14:textId="77777777" w:rsidTr="00726F21">
        <w:tc>
          <w:tcPr>
            <w:tcW w:w="3544" w:type="dxa"/>
            <w:tcBorders>
              <w:top w:val="nil"/>
              <w:left w:val="nil"/>
              <w:bottom w:val="nil"/>
              <w:right w:val="nil"/>
            </w:tcBorders>
          </w:tcPr>
          <w:p w14:paraId="20063D58" w14:textId="77777777" w:rsidR="00726F21" w:rsidRPr="00663558" w:rsidRDefault="00726F21" w:rsidP="00410260">
            <w:pPr>
              <w:tabs>
                <w:tab w:val="left" w:pos="2552"/>
                <w:tab w:val="left" w:pos="3544"/>
              </w:tabs>
              <w:spacing w:before="40" w:after="40" w:line="240" w:lineRule="auto"/>
              <w:ind w:firstLine="9"/>
              <w:rPr>
                <w:rFonts w:cs="Arial"/>
                <w:b/>
                <w:color w:val="auto"/>
                <w:sz w:val="17"/>
                <w:szCs w:val="17"/>
              </w:rPr>
            </w:pPr>
            <w:r w:rsidRPr="00663558">
              <w:rPr>
                <w:rFonts w:cs="Arial"/>
                <w:b/>
                <w:color w:val="auto"/>
                <w:sz w:val="17"/>
                <w:szCs w:val="17"/>
              </w:rPr>
              <w:t>Opening balance</w:t>
            </w:r>
          </w:p>
        </w:tc>
        <w:tc>
          <w:tcPr>
            <w:tcW w:w="1230" w:type="dxa"/>
            <w:tcBorders>
              <w:top w:val="nil"/>
              <w:left w:val="nil"/>
              <w:bottom w:val="nil"/>
              <w:right w:val="nil"/>
            </w:tcBorders>
          </w:tcPr>
          <w:p w14:paraId="2A6C0FD1" w14:textId="77777777" w:rsidR="00726F21" w:rsidRPr="00817CCD" w:rsidRDefault="00663558" w:rsidP="00410260">
            <w:pPr>
              <w:tabs>
                <w:tab w:val="left" w:pos="2552"/>
                <w:tab w:val="left" w:pos="3544"/>
              </w:tabs>
              <w:spacing w:before="40" w:after="40" w:line="240" w:lineRule="auto"/>
              <w:ind w:left="29" w:right="135"/>
              <w:jc w:val="right"/>
              <w:rPr>
                <w:rFonts w:cs="Arial"/>
                <w:color w:val="auto"/>
                <w:sz w:val="17"/>
                <w:szCs w:val="17"/>
              </w:rPr>
            </w:pPr>
            <w:r>
              <w:rPr>
                <w:rFonts w:cs="Arial"/>
                <w:color w:val="auto"/>
                <w:sz w:val="17"/>
                <w:szCs w:val="17"/>
              </w:rPr>
              <w:t>(b), (c)</w:t>
            </w:r>
          </w:p>
        </w:tc>
        <w:tc>
          <w:tcPr>
            <w:tcW w:w="1233" w:type="dxa"/>
            <w:tcBorders>
              <w:top w:val="nil"/>
              <w:left w:val="nil"/>
              <w:bottom w:val="nil"/>
              <w:right w:val="nil"/>
            </w:tcBorders>
            <w:shd w:val="clear" w:color="auto" w:fill="E7E7E8" w:themeFill="accent4" w:themeFillTint="33"/>
          </w:tcPr>
          <w:p w14:paraId="0EA79D45" w14:textId="77777777" w:rsidR="00726F21" w:rsidRPr="00817CCD" w:rsidRDefault="00663558" w:rsidP="00410260">
            <w:pPr>
              <w:tabs>
                <w:tab w:val="left" w:pos="2552"/>
                <w:tab w:val="left" w:pos="3544"/>
              </w:tabs>
              <w:spacing w:before="40" w:after="40" w:line="240" w:lineRule="auto"/>
              <w:ind w:left="170" w:hanging="170"/>
              <w:jc w:val="right"/>
              <w:rPr>
                <w:rFonts w:cs="Arial"/>
                <w:color w:val="auto"/>
                <w:sz w:val="17"/>
                <w:szCs w:val="17"/>
              </w:rPr>
            </w:pPr>
            <w:r>
              <w:rPr>
                <w:rFonts w:cs="Arial"/>
                <w:color w:val="auto"/>
                <w:sz w:val="17"/>
                <w:szCs w:val="17"/>
              </w:rPr>
              <w:t>3,522,830</w:t>
            </w:r>
          </w:p>
        </w:tc>
        <w:tc>
          <w:tcPr>
            <w:tcW w:w="1506" w:type="dxa"/>
            <w:tcBorders>
              <w:top w:val="nil"/>
              <w:left w:val="nil"/>
              <w:bottom w:val="nil"/>
              <w:right w:val="nil"/>
            </w:tcBorders>
          </w:tcPr>
          <w:p w14:paraId="4F491976" w14:textId="77777777" w:rsidR="00726F21" w:rsidRPr="00817CCD" w:rsidRDefault="00663558" w:rsidP="00410260">
            <w:pPr>
              <w:tabs>
                <w:tab w:val="left" w:pos="2552"/>
                <w:tab w:val="left" w:pos="3544"/>
              </w:tabs>
              <w:spacing w:before="40" w:after="40" w:line="240" w:lineRule="auto"/>
              <w:ind w:left="170" w:hanging="170"/>
              <w:jc w:val="right"/>
              <w:rPr>
                <w:rFonts w:cs="Arial"/>
                <w:color w:val="auto"/>
                <w:sz w:val="17"/>
                <w:szCs w:val="17"/>
              </w:rPr>
            </w:pPr>
            <w:r>
              <w:rPr>
                <w:rFonts w:cs="Arial"/>
                <w:color w:val="auto"/>
                <w:sz w:val="17"/>
                <w:szCs w:val="17"/>
              </w:rPr>
              <w:t>1,186,112</w:t>
            </w:r>
          </w:p>
        </w:tc>
      </w:tr>
      <w:tr w:rsidR="00F43472" w:rsidRPr="00C03AA9" w14:paraId="30752D06" w14:textId="77777777" w:rsidTr="00726F21">
        <w:tc>
          <w:tcPr>
            <w:tcW w:w="3544" w:type="dxa"/>
            <w:tcBorders>
              <w:top w:val="nil"/>
              <w:left w:val="nil"/>
              <w:bottom w:val="nil"/>
              <w:right w:val="nil"/>
            </w:tcBorders>
          </w:tcPr>
          <w:p w14:paraId="5D12315F" w14:textId="77777777" w:rsidR="00F43472" w:rsidRPr="00817CCD" w:rsidRDefault="00F43472" w:rsidP="00410260">
            <w:pPr>
              <w:tabs>
                <w:tab w:val="left" w:pos="2552"/>
                <w:tab w:val="left" w:pos="3544"/>
              </w:tabs>
              <w:spacing w:before="40" w:after="40" w:line="240" w:lineRule="auto"/>
              <w:ind w:firstLine="9"/>
              <w:rPr>
                <w:rFonts w:cs="Arial"/>
                <w:color w:val="auto"/>
                <w:sz w:val="17"/>
                <w:szCs w:val="17"/>
              </w:rPr>
            </w:pPr>
            <w:r w:rsidRPr="00817CCD">
              <w:rPr>
                <w:rFonts w:cs="Arial"/>
                <w:color w:val="auto"/>
                <w:sz w:val="17"/>
                <w:szCs w:val="17"/>
              </w:rPr>
              <w:t>Additions</w:t>
            </w:r>
          </w:p>
        </w:tc>
        <w:tc>
          <w:tcPr>
            <w:tcW w:w="1230" w:type="dxa"/>
            <w:tcBorders>
              <w:top w:val="nil"/>
              <w:left w:val="nil"/>
              <w:bottom w:val="nil"/>
              <w:right w:val="nil"/>
            </w:tcBorders>
          </w:tcPr>
          <w:p w14:paraId="1DFCF556" w14:textId="77777777" w:rsidR="00F43472" w:rsidRPr="00817CCD" w:rsidRDefault="00663558" w:rsidP="00410260">
            <w:pPr>
              <w:tabs>
                <w:tab w:val="left" w:pos="2552"/>
                <w:tab w:val="left" w:pos="3544"/>
              </w:tabs>
              <w:spacing w:before="40" w:after="40" w:line="240" w:lineRule="auto"/>
              <w:ind w:left="29" w:right="135"/>
              <w:jc w:val="right"/>
              <w:rPr>
                <w:rFonts w:cs="Arial"/>
                <w:color w:val="auto"/>
                <w:sz w:val="17"/>
                <w:szCs w:val="17"/>
              </w:rPr>
            </w:pPr>
            <w:r>
              <w:rPr>
                <w:rFonts w:cs="Arial"/>
                <w:color w:val="auto"/>
                <w:sz w:val="17"/>
                <w:szCs w:val="17"/>
              </w:rPr>
              <w:t>(c)</w:t>
            </w:r>
          </w:p>
        </w:tc>
        <w:tc>
          <w:tcPr>
            <w:tcW w:w="1233" w:type="dxa"/>
            <w:tcBorders>
              <w:top w:val="nil"/>
              <w:left w:val="nil"/>
              <w:bottom w:val="nil"/>
              <w:right w:val="nil"/>
            </w:tcBorders>
            <w:shd w:val="clear" w:color="auto" w:fill="E7E7E8" w:themeFill="accent4" w:themeFillTint="33"/>
          </w:tcPr>
          <w:p w14:paraId="0C5CA655" w14:textId="77777777" w:rsidR="00F43472" w:rsidRPr="00817CCD" w:rsidRDefault="00AB7172" w:rsidP="00410260">
            <w:pPr>
              <w:tabs>
                <w:tab w:val="left" w:pos="2552"/>
                <w:tab w:val="left" w:pos="3544"/>
              </w:tabs>
              <w:spacing w:before="40" w:after="40" w:line="240" w:lineRule="auto"/>
              <w:ind w:left="170" w:hanging="170"/>
              <w:jc w:val="right"/>
              <w:rPr>
                <w:rFonts w:cs="Arial"/>
                <w:color w:val="auto"/>
                <w:sz w:val="17"/>
                <w:szCs w:val="17"/>
              </w:rPr>
            </w:pPr>
            <w:r>
              <w:rPr>
                <w:rFonts w:cs="Arial"/>
                <w:color w:val="auto"/>
                <w:sz w:val="17"/>
                <w:szCs w:val="17"/>
              </w:rPr>
              <w:t>793,072</w:t>
            </w:r>
          </w:p>
        </w:tc>
        <w:tc>
          <w:tcPr>
            <w:tcW w:w="1506" w:type="dxa"/>
            <w:tcBorders>
              <w:top w:val="nil"/>
              <w:left w:val="nil"/>
              <w:bottom w:val="nil"/>
              <w:right w:val="nil"/>
            </w:tcBorders>
          </w:tcPr>
          <w:p w14:paraId="5965C64C" w14:textId="77777777" w:rsidR="00F43472" w:rsidRPr="00817CCD" w:rsidRDefault="00F43472" w:rsidP="00410260">
            <w:pPr>
              <w:tabs>
                <w:tab w:val="left" w:pos="2552"/>
                <w:tab w:val="left" w:pos="3544"/>
              </w:tabs>
              <w:spacing w:before="40" w:after="40" w:line="240" w:lineRule="auto"/>
              <w:ind w:left="170" w:hanging="170"/>
              <w:jc w:val="right"/>
              <w:rPr>
                <w:rFonts w:cs="Arial"/>
                <w:color w:val="auto"/>
                <w:sz w:val="17"/>
                <w:szCs w:val="17"/>
              </w:rPr>
            </w:pPr>
            <w:r w:rsidRPr="00817CCD">
              <w:rPr>
                <w:rFonts w:cs="Arial"/>
                <w:color w:val="auto"/>
                <w:sz w:val="17"/>
                <w:szCs w:val="17"/>
              </w:rPr>
              <w:t>2,336,718</w:t>
            </w:r>
          </w:p>
        </w:tc>
      </w:tr>
      <w:tr w:rsidR="00726F21" w:rsidRPr="00C03AA9" w14:paraId="714B1F81" w14:textId="77777777" w:rsidTr="00F43472">
        <w:tc>
          <w:tcPr>
            <w:tcW w:w="3544" w:type="dxa"/>
            <w:tcBorders>
              <w:top w:val="nil"/>
              <w:left w:val="nil"/>
              <w:bottom w:val="single" w:sz="2" w:space="0" w:color="53565A" w:themeColor="accent3"/>
              <w:right w:val="nil"/>
            </w:tcBorders>
          </w:tcPr>
          <w:p w14:paraId="1A4D09BC" w14:textId="77777777" w:rsidR="00726F21" w:rsidRPr="00817CCD" w:rsidRDefault="00726F21" w:rsidP="00410260">
            <w:pPr>
              <w:tabs>
                <w:tab w:val="left" w:pos="2552"/>
                <w:tab w:val="left" w:pos="3544"/>
              </w:tabs>
              <w:spacing w:before="40" w:after="40" w:line="240" w:lineRule="auto"/>
              <w:ind w:firstLine="9"/>
              <w:rPr>
                <w:rFonts w:cs="Arial"/>
                <w:color w:val="auto"/>
                <w:sz w:val="17"/>
                <w:szCs w:val="17"/>
              </w:rPr>
            </w:pPr>
            <w:r>
              <w:rPr>
                <w:rFonts w:cs="Arial"/>
                <w:color w:val="auto"/>
                <w:sz w:val="17"/>
                <w:szCs w:val="17"/>
              </w:rPr>
              <w:t>Transfer to At cost</w:t>
            </w:r>
          </w:p>
        </w:tc>
        <w:tc>
          <w:tcPr>
            <w:tcW w:w="1230" w:type="dxa"/>
            <w:tcBorders>
              <w:top w:val="nil"/>
              <w:left w:val="nil"/>
              <w:bottom w:val="single" w:sz="2" w:space="0" w:color="53565A" w:themeColor="accent3"/>
              <w:right w:val="nil"/>
            </w:tcBorders>
          </w:tcPr>
          <w:p w14:paraId="187B40E0" w14:textId="77777777" w:rsidR="00726F21" w:rsidRPr="00817CCD" w:rsidRDefault="00663558" w:rsidP="00410260">
            <w:pPr>
              <w:tabs>
                <w:tab w:val="left" w:pos="2552"/>
                <w:tab w:val="left" w:pos="3544"/>
              </w:tabs>
              <w:spacing w:before="40" w:after="40" w:line="240" w:lineRule="auto"/>
              <w:ind w:left="29" w:right="135"/>
              <w:jc w:val="right"/>
              <w:rPr>
                <w:rFonts w:cs="Arial"/>
                <w:color w:val="auto"/>
                <w:sz w:val="17"/>
                <w:szCs w:val="17"/>
              </w:rPr>
            </w:pPr>
            <w:r>
              <w:rPr>
                <w:rFonts w:cs="Arial"/>
                <w:color w:val="auto"/>
                <w:sz w:val="17"/>
                <w:szCs w:val="17"/>
              </w:rPr>
              <w:t>(b)</w:t>
            </w:r>
          </w:p>
        </w:tc>
        <w:tc>
          <w:tcPr>
            <w:tcW w:w="1233" w:type="dxa"/>
            <w:tcBorders>
              <w:top w:val="nil"/>
              <w:left w:val="nil"/>
              <w:bottom w:val="single" w:sz="2" w:space="0" w:color="53565A" w:themeColor="accent3"/>
              <w:right w:val="nil"/>
            </w:tcBorders>
            <w:shd w:val="clear" w:color="auto" w:fill="E7E7E8" w:themeFill="accent4" w:themeFillTint="33"/>
          </w:tcPr>
          <w:p w14:paraId="4B74811B" w14:textId="77777777" w:rsidR="00726F21" w:rsidRPr="00817CCD" w:rsidRDefault="00AB7172" w:rsidP="00410260">
            <w:pPr>
              <w:tabs>
                <w:tab w:val="left" w:pos="2552"/>
                <w:tab w:val="left" w:pos="3544"/>
              </w:tabs>
              <w:spacing w:before="40" w:after="40" w:line="240" w:lineRule="auto"/>
              <w:ind w:left="170" w:hanging="170"/>
              <w:jc w:val="right"/>
              <w:rPr>
                <w:rFonts w:cs="Arial"/>
                <w:color w:val="auto"/>
                <w:sz w:val="17"/>
                <w:szCs w:val="17"/>
              </w:rPr>
            </w:pPr>
            <w:r>
              <w:rPr>
                <w:rFonts w:cs="Arial"/>
                <w:color w:val="auto"/>
                <w:sz w:val="17"/>
                <w:szCs w:val="17"/>
              </w:rPr>
              <w:t>(1,896,206)</w:t>
            </w:r>
          </w:p>
        </w:tc>
        <w:tc>
          <w:tcPr>
            <w:tcW w:w="1506" w:type="dxa"/>
            <w:tcBorders>
              <w:top w:val="nil"/>
              <w:left w:val="nil"/>
              <w:bottom w:val="single" w:sz="2" w:space="0" w:color="53565A" w:themeColor="accent3"/>
              <w:right w:val="nil"/>
            </w:tcBorders>
          </w:tcPr>
          <w:p w14:paraId="4F89B755" w14:textId="77777777" w:rsidR="00726F21" w:rsidRPr="00817CCD" w:rsidRDefault="00AB7172" w:rsidP="00410260">
            <w:pPr>
              <w:tabs>
                <w:tab w:val="left" w:pos="2552"/>
                <w:tab w:val="left" w:pos="3544"/>
              </w:tabs>
              <w:spacing w:before="40" w:after="40" w:line="240" w:lineRule="auto"/>
              <w:ind w:left="170" w:hanging="170"/>
              <w:jc w:val="right"/>
              <w:rPr>
                <w:rFonts w:cs="Arial"/>
                <w:color w:val="auto"/>
                <w:sz w:val="17"/>
                <w:szCs w:val="17"/>
              </w:rPr>
            </w:pPr>
            <w:r>
              <w:rPr>
                <w:rFonts w:cs="Arial"/>
                <w:color w:val="auto"/>
                <w:sz w:val="17"/>
                <w:szCs w:val="17"/>
              </w:rPr>
              <w:t>-</w:t>
            </w:r>
          </w:p>
        </w:tc>
      </w:tr>
      <w:tr w:rsidR="00F43472" w:rsidRPr="008B5129" w14:paraId="3407338A" w14:textId="77777777" w:rsidTr="00F43472">
        <w:tc>
          <w:tcPr>
            <w:tcW w:w="3544" w:type="dxa"/>
            <w:tcBorders>
              <w:top w:val="single" w:sz="2" w:space="0" w:color="53565A" w:themeColor="accent3"/>
              <w:left w:val="nil"/>
              <w:bottom w:val="single" w:sz="12" w:space="0" w:color="53565A" w:themeColor="accent3"/>
              <w:right w:val="nil"/>
            </w:tcBorders>
          </w:tcPr>
          <w:p w14:paraId="6A0479B8" w14:textId="77777777" w:rsidR="00F43472" w:rsidRPr="00817CCD" w:rsidRDefault="00F43472" w:rsidP="00410260">
            <w:pPr>
              <w:tabs>
                <w:tab w:val="left" w:pos="2552"/>
                <w:tab w:val="left" w:pos="3544"/>
              </w:tabs>
              <w:spacing w:before="40" w:after="40" w:line="240" w:lineRule="auto"/>
              <w:ind w:firstLine="9"/>
              <w:rPr>
                <w:rFonts w:cs="Arial"/>
                <w:b/>
                <w:color w:val="auto"/>
                <w:sz w:val="17"/>
                <w:szCs w:val="17"/>
              </w:rPr>
            </w:pPr>
            <w:r w:rsidRPr="00817CCD">
              <w:rPr>
                <w:rFonts w:cs="Arial"/>
                <w:b/>
                <w:color w:val="auto"/>
                <w:sz w:val="17"/>
                <w:szCs w:val="17"/>
              </w:rPr>
              <w:t>Closing balance</w:t>
            </w:r>
          </w:p>
        </w:tc>
        <w:tc>
          <w:tcPr>
            <w:tcW w:w="1230" w:type="dxa"/>
            <w:tcBorders>
              <w:top w:val="single" w:sz="2" w:space="0" w:color="53565A" w:themeColor="accent3"/>
              <w:left w:val="nil"/>
              <w:bottom w:val="single" w:sz="12" w:space="0" w:color="53565A" w:themeColor="accent3"/>
              <w:right w:val="nil"/>
            </w:tcBorders>
          </w:tcPr>
          <w:p w14:paraId="48BE6A60" w14:textId="77777777" w:rsidR="00F43472" w:rsidRPr="00817CCD" w:rsidRDefault="00F43472" w:rsidP="00410260">
            <w:pPr>
              <w:tabs>
                <w:tab w:val="left" w:pos="2552"/>
                <w:tab w:val="left" w:pos="3544"/>
              </w:tabs>
              <w:spacing w:before="40" w:after="40" w:line="240" w:lineRule="auto"/>
              <w:ind w:left="29" w:right="135"/>
              <w:jc w:val="right"/>
              <w:rPr>
                <w:rFonts w:cs="Arial"/>
                <w:b/>
                <w:color w:val="auto"/>
                <w:sz w:val="17"/>
                <w:szCs w:val="17"/>
              </w:rPr>
            </w:pPr>
          </w:p>
        </w:tc>
        <w:tc>
          <w:tcPr>
            <w:tcW w:w="1233" w:type="dxa"/>
            <w:tcBorders>
              <w:top w:val="single" w:sz="2" w:space="0" w:color="53565A" w:themeColor="accent3"/>
              <w:left w:val="nil"/>
              <w:bottom w:val="single" w:sz="12" w:space="0" w:color="53565A" w:themeColor="accent3"/>
              <w:right w:val="nil"/>
            </w:tcBorders>
            <w:shd w:val="clear" w:color="auto" w:fill="E7E7E8" w:themeFill="accent4" w:themeFillTint="33"/>
          </w:tcPr>
          <w:p w14:paraId="4C03B93E" w14:textId="77777777" w:rsidR="00F43472" w:rsidRPr="00817CCD" w:rsidRDefault="00AB7172" w:rsidP="00410260">
            <w:pPr>
              <w:tabs>
                <w:tab w:val="left" w:pos="2552"/>
                <w:tab w:val="left" w:pos="3544"/>
              </w:tabs>
              <w:spacing w:before="40" w:after="40" w:line="240" w:lineRule="auto"/>
              <w:ind w:left="170" w:hanging="170"/>
              <w:jc w:val="right"/>
              <w:rPr>
                <w:rFonts w:cs="Arial"/>
                <w:b/>
                <w:color w:val="auto"/>
                <w:sz w:val="17"/>
                <w:szCs w:val="17"/>
              </w:rPr>
            </w:pPr>
            <w:r>
              <w:rPr>
                <w:rFonts w:cs="Arial"/>
                <w:b/>
                <w:color w:val="auto"/>
                <w:sz w:val="17"/>
                <w:szCs w:val="17"/>
              </w:rPr>
              <w:t>2,419,696</w:t>
            </w:r>
          </w:p>
        </w:tc>
        <w:tc>
          <w:tcPr>
            <w:tcW w:w="1506" w:type="dxa"/>
            <w:tcBorders>
              <w:top w:val="single" w:sz="2" w:space="0" w:color="53565A" w:themeColor="accent3"/>
              <w:left w:val="nil"/>
              <w:bottom w:val="single" w:sz="12" w:space="0" w:color="53565A" w:themeColor="accent3"/>
              <w:right w:val="nil"/>
            </w:tcBorders>
          </w:tcPr>
          <w:p w14:paraId="45E66D98" w14:textId="77777777" w:rsidR="00F43472" w:rsidRPr="00817CCD" w:rsidRDefault="00F43472" w:rsidP="00410260">
            <w:pPr>
              <w:tabs>
                <w:tab w:val="left" w:pos="2552"/>
                <w:tab w:val="left" w:pos="3544"/>
              </w:tabs>
              <w:spacing w:before="40" w:after="40" w:line="240" w:lineRule="auto"/>
              <w:ind w:left="170" w:hanging="170"/>
              <w:jc w:val="right"/>
              <w:rPr>
                <w:rFonts w:cs="Arial"/>
                <w:b/>
                <w:color w:val="auto"/>
                <w:sz w:val="17"/>
                <w:szCs w:val="17"/>
              </w:rPr>
            </w:pPr>
            <w:r w:rsidRPr="00817CCD">
              <w:rPr>
                <w:rFonts w:cs="Arial"/>
                <w:b/>
                <w:color w:val="auto"/>
                <w:sz w:val="17"/>
                <w:szCs w:val="17"/>
              </w:rPr>
              <w:t>3,522,830</w:t>
            </w:r>
          </w:p>
        </w:tc>
      </w:tr>
      <w:tr w:rsidR="00F43472" w:rsidRPr="00C03AA9" w14:paraId="0120FC09" w14:textId="77777777" w:rsidTr="00F43472">
        <w:tc>
          <w:tcPr>
            <w:tcW w:w="3544" w:type="dxa"/>
            <w:tcBorders>
              <w:top w:val="single" w:sz="12" w:space="0" w:color="53565A" w:themeColor="accent3"/>
              <w:left w:val="nil"/>
              <w:bottom w:val="nil"/>
              <w:right w:val="nil"/>
            </w:tcBorders>
          </w:tcPr>
          <w:p w14:paraId="13510E60" w14:textId="77777777" w:rsidR="00F43472" w:rsidRPr="00663558" w:rsidRDefault="00F43472" w:rsidP="00410260">
            <w:pPr>
              <w:tabs>
                <w:tab w:val="left" w:pos="2552"/>
                <w:tab w:val="left" w:pos="3544"/>
              </w:tabs>
              <w:spacing w:before="120" w:after="40" w:line="240" w:lineRule="auto"/>
              <w:ind w:firstLine="11"/>
              <w:rPr>
                <w:rFonts w:cs="Arial"/>
                <w:b/>
                <w:color w:val="auto"/>
                <w:sz w:val="17"/>
                <w:szCs w:val="17"/>
              </w:rPr>
            </w:pPr>
            <w:r w:rsidRPr="00663558">
              <w:rPr>
                <w:rFonts w:cs="Arial"/>
                <w:b/>
                <w:color w:val="auto"/>
                <w:sz w:val="17"/>
                <w:szCs w:val="17"/>
              </w:rPr>
              <w:t xml:space="preserve">Accumulated amortisation </w:t>
            </w:r>
          </w:p>
        </w:tc>
        <w:tc>
          <w:tcPr>
            <w:tcW w:w="1230" w:type="dxa"/>
            <w:tcBorders>
              <w:top w:val="single" w:sz="12" w:space="0" w:color="53565A" w:themeColor="accent3"/>
              <w:left w:val="nil"/>
              <w:bottom w:val="nil"/>
              <w:right w:val="nil"/>
            </w:tcBorders>
          </w:tcPr>
          <w:p w14:paraId="27A1392A" w14:textId="77777777" w:rsidR="00F43472" w:rsidRPr="00817CCD" w:rsidRDefault="00F43472" w:rsidP="00410260">
            <w:pPr>
              <w:tabs>
                <w:tab w:val="left" w:pos="2552"/>
                <w:tab w:val="left" w:pos="3544"/>
              </w:tabs>
              <w:spacing w:before="40" w:after="40" w:line="240" w:lineRule="auto"/>
              <w:ind w:left="29" w:right="135"/>
              <w:jc w:val="right"/>
              <w:rPr>
                <w:rFonts w:cs="Arial"/>
                <w:color w:val="auto"/>
                <w:sz w:val="17"/>
                <w:szCs w:val="17"/>
              </w:rPr>
            </w:pPr>
          </w:p>
        </w:tc>
        <w:tc>
          <w:tcPr>
            <w:tcW w:w="1233" w:type="dxa"/>
            <w:tcBorders>
              <w:top w:val="single" w:sz="12" w:space="0" w:color="53565A" w:themeColor="accent3"/>
              <w:left w:val="nil"/>
              <w:bottom w:val="nil"/>
              <w:right w:val="nil"/>
            </w:tcBorders>
            <w:shd w:val="clear" w:color="auto" w:fill="E7E7E8" w:themeFill="accent4" w:themeFillTint="33"/>
          </w:tcPr>
          <w:p w14:paraId="6F1AD440" w14:textId="77777777" w:rsidR="00F43472" w:rsidRPr="00817CCD" w:rsidRDefault="00F43472" w:rsidP="00410260">
            <w:pPr>
              <w:tabs>
                <w:tab w:val="left" w:pos="2552"/>
                <w:tab w:val="left" w:pos="3544"/>
              </w:tabs>
              <w:spacing w:before="40" w:after="40" w:line="240" w:lineRule="auto"/>
              <w:ind w:left="170" w:hanging="170"/>
              <w:jc w:val="right"/>
              <w:rPr>
                <w:rFonts w:cs="Arial"/>
                <w:color w:val="auto"/>
                <w:sz w:val="17"/>
                <w:szCs w:val="17"/>
              </w:rPr>
            </w:pPr>
          </w:p>
        </w:tc>
        <w:tc>
          <w:tcPr>
            <w:tcW w:w="1506" w:type="dxa"/>
            <w:tcBorders>
              <w:top w:val="single" w:sz="12" w:space="0" w:color="53565A" w:themeColor="accent3"/>
              <w:left w:val="nil"/>
              <w:bottom w:val="nil"/>
              <w:right w:val="nil"/>
            </w:tcBorders>
          </w:tcPr>
          <w:p w14:paraId="734D8CD7" w14:textId="77777777" w:rsidR="00F43472" w:rsidRPr="00817CCD" w:rsidRDefault="00F43472" w:rsidP="00410260">
            <w:pPr>
              <w:tabs>
                <w:tab w:val="left" w:pos="2552"/>
                <w:tab w:val="left" w:pos="3544"/>
              </w:tabs>
              <w:spacing w:before="40" w:after="40" w:line="240" w:lineRule="auto"/>
              <w:ind w:left="170" w:hanging="170"/>
              <w:jc w:val="right"/>
              <w:rPr>
                <w:rFonts w:cs="Arial"/>
                <w:color w:val="auto"/>
                <w:sz w:val="17"/>
                <w:szCs w:val="17"/>
              </w:rPr>
            </w:pPr>
          </w:p>
        </w:tc>
      </w:tr>
      <w:tr w:rsidR="00F43472" w:rsidRPr="00C03AA9" w14:paraId="5DE13918" w14:textId="77777777" w:rsidTr="00726F21">
        <w:tc>
          <w:tcPr>
            <w:tcW w:w="3544" w:type="dxa"/>
            <w:tcBorders>
              <w:top w:val="nil"/>
              <w:left w:val="nil"/>
              <w:bottom w:val="nil"/>
              <w:right w:val="nil"/>
            </w:tcBorders>
          </w:tcPr>
          <w:p w14:paraId="69719658" w14:textId="77777777" w:rsidR="00F43472" w:rsidRPr="00663558" w:rsidRDefault="00F43472" w:rsidP="00410260">
            <w:pPr>
              <w:tabs>
                <w:tab w:val="left" w:pos="2552"/>
                <w:tab w:val="left" w:pos="3544"/>
              </w:tabs>
              <w:spacing w:before="40" w:after="40" w:line="240" w:lineRule="auto"/>
              <w:ind w:firstLine="9"/>
              <w:rPr>
                <w:rFonts w:cs="Arial"/>
                <w:b/>
                <w:color w:val="auto"/>
                <w:sz w:val="17"/>
                <w:szCs w:val="17"/>
              </w:rPr>
            </w:pPr>
            <w:r w:rsidRPr="00663558">
              <w:rPr>
                <w:rFonts w:cs="Arial"/>
                <w:b/>
                <w:color w:val="auto"/>
                <w:sz w:val="17"/>
                <w:szCs w:val="17"/>
              </w:rPr>
              <w:t>Opening balance</w:t>
            </w:r>
          </w:p>
        </w:tc>
        <w:tc>
          <w:tcPr>
            <w:tcW w:w="1230" w:type="dxa"/>
            <w:tcBorders>
              <w:top w:val="nil"/>
              <w:left w:val="nil"/>
              <w:bottom w:val="nil"/>
              <w:right w:val="nil"/>
            </w:tcBorders>
          </w:tcPr>
          <w:p w14:paraId="45A1AD33" w14:textId="77777777" w:rsidR="00F43472" w:rsidRPr="00817CCD" w:rsidRDefault="00663558" w:rsidP="00410260">
            <w:pPr>
              <w:tabs>
                <w:tab w:val="left" w:pos="2552"/>
                <w:tab w:val="left" w:pos="3544"/>
              </w:tabs>
              <w:spacing w:before="40" w:after="40" w:line="240" w:lineRule="auto"/>
              <w:ind w:left="29" w:right="135"/>
              <w:jc w:val="right"/>
              <w:rPr>
                <w:rFonts w:cs="Arial"/>
                <w:color w:val="auto"/>
                <w:sz w:val="17"/>
                <w:szCs w:val="17"/>
              </w:rPr>
            </w:pPr>
            <w:r>
              <w:rPr>
                <w:rFonts w:cs="Arial"/>
                <w:color w:val="auto"/>
                <w:sz w:val="17"/>
                <w:szCs w:val="17"/>
              </w:rPr>
              <w:t>(a)</w:t>
            </w:r>
          </w:p>
        </w:tc>
        <w:tc>
          <w:tcPr>
            <w:tcW w:w="1233" w:type="dxa"/>
            <w:tcBorders>
              <w:top w:val="nil"/>
              <w:left w:val="nil"/>
              <w:bottom w:val="nil"/>
              <w:right w:val="nil"/>
            </w:tcBorders>
            <w:shd w:val="clear" w:color="auto" w:fill="E7E7E8" w:themeFill="accent4" w:themeFillTint="33"/>
          </w:tcPr>
          <w:p w14:paraId="667E4CCD" w14:textId="77777777" w:rsidR="00F43472" w:rsidRPr="00AB7172" w:rsidRDefault="00AB7172" w:rsidP="00410260">
            <w:pPr>
              <w:tabs>
                <w:tab w:val="left" w:pos="2552"/>
                <w:tab w:val="left" w:pos="3544"/>
              </w:tabs>
              <w:spacing w:before="40" w:after="40" w:line="240" w:lineRule="auto"/>
              <w:ind w:left="170" w:hanging="170"/>
              <w:jc w:val="right"/>
              <w:rPr>
                <w:rFonts w:cs="Arial"/>
                <w:b/>
                <w:color w:val="auto"/>
                <w:sz w:val="17"/>
                <w:szCs w:val="17"/>
              </w:rPr>
            </w:pPr>
            <w:r w:rsidRPr="00AB7172">
              <w:rPr>
                <w:rFonts w:cs="Arial"/>
                <w:b/>
                <w:color w:val="auto"/>
                <w:sz w:val="17"/>
                <w:szCs w:val="17"/>
              </w:rPr>
              <w:t>(3,258,199)</w:t>
            </w:r>
          </w:p>
        </w:tc>
        <w:tc>
          <w:tcPr>
            <w:tcW w:w="1506" w:type="dxa"/>
            <w:tcBorders>
              <w:top w:val="nil"/>
              <w:left w:val="nil"/>
              <w:bottom w:val="nil"/>
              <w:right w:val="nil"/>
            </w:tcBorders>
          </w:tcPr>
          <w:p w14:paraId="1655350F" w14:textId="77777777" w:rsidR="00F43472" w:rsidRPr="00817CCD" w:rsidRDefault="00F43472" w:rsidP="00410260">
            <w:pPr>
              <w:tabs>
                <w:tab w:val="left" w:pos="2552"/>
                <w:tab w:val="left" w:pos="3544"/>
              </w:tabs>
              <w:spacing w:before="40" w:after="40" w:line="240" w:lineRule="auto"/>
              <w:ind w:left="170" w:hanging="170"/>
              <w:jc w:val="right"/>
              <w:rPr>
                <w:rFonts w:cs="Arial"/>
                <w:color w:val="auto"/>
                <w:sz w:val="17"/>
                <w:szCs w:val="17"/>
              </w:rPr>
            </w:pPr>
            <w:r w:rsidRPr="00817CCD">
              <w:rPr>
                <w:rFonts w:cs="Arial"/>
                <w:color w:val="auto"/>
                <w:sz w:val="17"/>
                <w:szCs w:val="17"/>
              </w:rPr>
              <w:t>(2,994,363)</w:t>
            </w:r>
          </w:p>
        </w:tc>
      </w:tr>
      <w:tr w:rsidR="00726F21" w:rsidRPr="00C03AA9" w14:paraId="24A11BF6" w14:textId="77777777" w:rsidTr="00726F21">
        <w:tc>
          <w:tcPr>
            <w:tcW w:w="3544" w:type="dxa"/>
            <w:tcBorders>
              <w:top w:val="nil"/>
              <w:left w:val="nil"/>
              <w:bottom w:val="nil"/>
              <w:right w:val="nil"/>
            </w:tcBorders>
          </w:tcPr>
          <w:p w14:paraId="245833D9" w14:textId="77777777" w:rsidR="00726F21" w:rsidRPr="00817CCD" w:rsidRDefault="00726F21" w:rsidP="00410260">
            <w:pPr>
              <w:tabs>
                <w:tab w:val="left" w:pos="2552"/>
                <w:tab w:val="left" w:pos="3544"/>
              </w:tabs>
              <w:spacing w:before="40" w:after="40" w:line="240" w:lineRule="auto"/>
              <w:ind w:firstLine="9"/>
              <w:rPr>
                <w:rFonts w:cs="Arial"/>
                <w:color w:val="auto"/>
                <w:sz w:val="17"/>
                <w:szCs w:val="17"/>
              </w:rPr>
            </w:pPr>
            <w:r>
              <w:rPr>
                <w:rFonts w:cs="Arial"/>
                <w:color w:val="auto"/>
                <w:sz w:val="17"/>
                <w:szCs w:val="17"/>
              </w:rPr>
              <w:t>Retirements</w:t>
            </w:r>
          </w:p>
        </w:tc>
        <w:tc>
          <w:tcPr>
            <w:tcW w:w="1230" w:type="dxa"/>
            <w:tcBorders>
              <w:top w:val="nil"/>
              <w:left w:val="nil"/>
              <w:bottom w:val="nil"/>
              <w:right w:val="nil"/>
            </w:tcBorders>
          </w:tcPr>
          <w:p w14:paraId="66C9D569" w14:textId="77777777" w:rsidR="00726F21" w:rsidRPr="00817CCD" w:rsidRDefault="00663558" w:rsidP="00410260">
            <w:pPr>
              <w:tabs>
                <w:tab w:val="left" w:pos="2552"/>
                <w:tab w:val="left" w:pos="3544"/>
              </w:tabs>
              <w:spacing w:before="40" w:after="40" w:line="240" w:lineRule="auto"/>
              <w:ind w:left="29" w:right="135"/>
              <w:jc w:val="right"/>
              <w:rPr>
                <w:rFonts w:cs="Arial"/>
                <w:color w:val="auto"/>
                <w:sz w:val="17"/>
                <w:szCs w:val="17"/>
              </w:rPr>
            </w:pPr>
            <w:r>
              <w:rPr>
                <w:rFonts w:cs="Arial"/>
                <w:color w:val="auto"/>
                <w:sz w:val="17"/>
                <w:szCs w:val="17"/>
              </w:rPr>
              <w:t>(a)</w:t>
            </w:r>
          </w:p>
        </w:tc>
        <w:tc>
          <w:tcPr>
            <w:tcW w:w="1233" w:type="dxa"/>
            <w:tcBorders>
              <w:top w:val="nil"/>
              <w:left w:val="nil"/>
              <w:bottom w:val="nil"/>
              <w:right w:val="nil"/>
            </w:tcBorders>
            <w:shd w:val="clear" w:color="auto" w:fill="E7E7E8" w:themeFill="accent4" w:themeFillTint="33"/>
          </w:tcPr>
          <w:p w14:paraId="680D0538" w14:textId="77777777" w:rsidR="00726F21" w:rsidRPr="00817CCD" w:rsidRDefault="00AB7172" w:rsidP="00410260">
            <w:pPr>
              <w:tabs>
                <w:tab w:val="left" w:pos="2552"/>
                <w:tab w:val="left" w:pos="3544"/>
              </w:tabs>
              <w:spacing w:before="40" w:after="40" w:line="240" w:lineRule="auto"/>
              <w:ind w:left="170" w:hanging="170"/>
              <w:jc w:val="right"/>
              <w:rPr>
                <w:rFonts w:cs="Arial"/>
                <w:color w:val="auto"/>
                <w:sz w:val="17"/>
                <w:szCs w:val="17"/>
              </w:rPr>
            </w:pPr>
            <w:r>
              <w:rPr>
                <w:rFonts w:cs="Arial"/>
                <w:color w:val="auto"/>
                <w:sz w:val="17"/>
                <w:szCs w:val="17"/>
              </w:rPr>
              <w:t>3,258,199</w:t>
            </w:r>
          </w:p>
        </w:tc>
        <w:tc>
          <w:tcPr>
            <w:tcW w:w="1506" w:type="dxa"/>
            <w:tcBorders>
              <w:top w:val="nil"/>
              <w:left w:val="nil"/>
              <w:bottom w:val="nil"/>
              <w:right w:val="nil"/>
            </w:tcBorders>
          </w:tcPr>
          <w:p w14:paraId="568E1AA5" w14:textId="77777777" w:rsidR="00726F21" w:rsidRPr="00817CCD" w:rsidRDefault="00726F21" w:rsidP="00410260">
            <w:pPr>
              <w:tabs>
                <w:tab w:val="left" w:pos="2552"/>
                <w:tab w:val="left" w:pos="3544"/>
              </w:tabs>
              <w:spacing w:before="40" w:after="40" w:line="240" w:lineRule="auto"/>
              <w:ind w:left="170" w:hanging="170"/>
              <w:jc w:val="right"/>
              <w:rPr>
                <w:rFonts w:cs="Arial"/>
                <w:color w:val="auto"/>
                <w:sz w:val="17"/>
                <w:szCs w:val="17"/>
              </w:rPr>
            </w:pPr>
          </w:p>
        </w:tc>
      </w:tr>
      <w:tr w:rsidR="00F43472" w:rsidRPr="00C03AA9" w14:paraId="72DA8B77" w14:textId="77777777" w:rsidTr="00F43472">
        <w:tc>
          <w:tcPr>
            <w:tcW w:w="3544" w:type="dxa"/>
            <w:tcBorders>
              <w:top w:val="nil"/>
              <w:left w:val="nil"/>
              <w:bottom w:val="single" w:sz="2" w:space="0" w:color="53565A" w:themeColor="accent3"/>
              <w:right w:val="nil"/>
            </w:tcBorders>
          </w:tcPr>
          <w:p w14:paraId="53BA750C" w14:textId="77777777" w:rsidR="00F43472" w:rsidRPr="00817CCD" w:rsidRDefault="00F43472" w:rsidP="00410260">
            <w:pPr>
              <w:tabs>
                <w:tab w:val="left" w:pos="2552"/>
                <w:tab w:val="left" w:pos="3544"/>
              </w:tabs>
              <w:spacing w:before="40" w:after="40" w:line="240" w:lineRule="auto"/>
              <w:ind w:firstLine="9"/>
              <w:rPr>
                <w:rFonts w:cs="Arial"/>
                <w:color w:val="auto"/>
                <w:sz w:val="17"/>
                <w:szCs w:val="17"/>
              </w:rPr>
            </w:pPr>
            <w:r w:rsidRPr="00817CCD">
              <w:rPr>
                <w:rFonts w:cs="Arial"/>
                <w:color w:val="auto"/>
                <w:sz w:val="17"/>
                <w:szCs w:val="17"/>
              </w:rPr>
              <w:t>Amortisation of intangible assets</w:t>
            </w:r>
          </w:p>
        </w:tc>
        <w:tc>
          <w:tcPr>
            <w:tcW w:w="1230" w:type="dxa"/>
            <w:tcBorders>
              <w:top w:val="nil"/>
              <w:left w:val="nil"/>
              <w:bottom w:val="single" w:sz="2" w:space="0" w:color="53565A" w:themeColor="accent3"/>
              <w:right w:val="nil"/>
            </w:tcBorders>
          </w:tcPr>
          <w:p w14:paraId="33292E8B" w14:textId="77777777" w:rsidR="00F43472" w:rsidRPr="00817CCD" w:rsidRDefault="00AB7172" w:rsidP="00410260">
            <w:pPr>
              <w:tabs>
                <w:tab w:val="left" w:pos="2552"/>
                <w:tab w:val="left" w:pos="3544"/>
              </w:tabs>
              <w:spacing w:before="40" w:after="40" w:line="240" w:lineRule="auto"/>
              <w:ind w:left="29" w:right="135"/>
              <w:jc w:val="right"/>
              <w:rPr>
                <w:rFonts w:cs="Arial"/>
                <w:color w:val="auto"/>
                <w:sz w:val="17"/>
                <w:szCs w:val="17"/>
              </w:rPr>
            </w:pPr>
            <w:r>
              <w:rPr>
                <w:rFonts w:cs="Arial"/>
                <w:color w:val="auto"/>
                <w:sz w:val="17"/>
                <w:szCs w:val="17"/>
              </w:rPr>
              <w:t>(b)</w:t>
            </w:r>
          </w:p>
        </w:tc>
        <w:tc>
          <w:tcPr>
            <w:tcW w:w="1233" w:type="dxa"/>
            <w:tcBorders>
              <w:top w:val="nil"/>
              <w:left w:val="nil"/>
              <w:bottom w:val="single" w:sz="2" w:space="0" w:color="53565A" w:themeColor="accent3"/>
              <w:right w:val="nil"/>
            </w:tcBorders>
            <w:shd w:val="clear" w:color="auto" w:fill="E7E7E8" w:themeFill="accent4" w:themeFillTint="33"/>
          </w:tcPr>
          <w:p w14:paraId="4DEB5486" w14:textId="77777777" w:rsidR="00F43472" w:rsidRPr="00817CCD" w:rsidRDefault="00AB7172" w:rsidP="00410260">
            <w:pPr>
              <w:tabs>
                <w:tab w:val="left" w:pos="2552"/>
                <w:tab w:val="left" w:pos="3544"/>
              </w:tabs>
              <w:spacing w:before="40" w:after="40" w:line="240" w:lineRule="auto"/>
              <w:ind w:left="170" w:hanging="170"/>
              <w:jc w:val="right"/>
              <w:rPr>
                <w:rFonts w:cs="Arial"/>
                <w:color w:val="auto"/>
                <w:sz w:val="17"/>
                <w:szCs w:val="17"/>
              </w:rPr>
            </w:pPr>
            <w:r>
              <w:rPr>
                <w:rFonts w:cs="Arial"/>
                <w:color w:val="auto"/>
                <w:sz w:val="17"/>
                <w:szCs w:val="17"/>
              </w:rPr>
              <w:t>(526,724)</w:t>
            </w:r>
          </w:p>
        </w:tc>
        <w:tc>
          <w:tcPr>
            <w:tcW w:w="1506" w:type="dxa"/>
            <w:tcBorders>
              <w:top w:val="nil"/>
              <w:left w:val="nil"/>
              <w:bottom w:val="single" w:sz="2" w:space="0" w:color="53565A" w:themeColor="accent3"/>
              <w:right w:val="nil"/>
            </w:tcBorders>
          </w:tcPr>
          <w:p w14:paraId="58168433" w14:textId="77777777" w:rsidR="00F43472" w:rsidRPr="00817CCD" w:rsidRDefault="00F43472" w:rsidP="00410260">
            <w:pPr>
              <w:tabs>
                <w:tab w:val="left" w:pos="2552"/>
                <w:tab w:val="left" w:pos="3544"/>
              </w:tabs>
              <w:spacing w:before="40" w:after="40" w:line="240" w:lineRule="auto"/>
              <w:ind w:left="170" w:hanging="170"/>
              <w:jc w:val="right"/>
              <w:rPr>
                <w:rFonts w:cs="Arial"/>
                <w:color w:val="auto"/>
                <w:sz w:val="17"/>
                <w:szCs w:val="17"/>
              </w:rPr>
            </w:pPr>
            <w:r w:rsidRPr="00817CCD">
              <w:rPr>
                <w:rFonts w:cs="Arial"/>
                <w:color w:val="auto"/>
                <w:sz w:val="17"/>
                <w:szCs w:val="17"/>
              </w:rPr>
              <w:t>(263,836)</w:t>
            </w:r>
          </w:p>
        </w:tc>
      </w:tr>
      <w:tr w:rsidR="00F43472" w:rsidRPr="008B5129" w14:paraId="7896BBE3" w14:textId="77777777" w:rsidTr="00F43472">
        <w:tc>
          <w:tcPr>
            <w:tcW w:w="3544" w:type="dxa"/>
            <w:tcBorders>
              <w:top w:val="single" w:sz="2" w:space="0" w:color="53565A" w:themeColor="accent3"/>
              <w:left w:val="nil"/>
              <w:bottom w:val="single" w:sz="12" w:space="0" w:color="53565A" w:themeColor="accent3"/>
              <w:right w:val="nil"/>
            </w:tcBorders>
          </w:tcPr>
          <w:p w14:paraId="4525467F" w14:textId="77777777" w:rsidR="00F43472" w:rsidRPr="00817CCD" w:rsidRDefault="00F43472" w:rsidP="00410260">
            <w:pPr>
              <w:tabs>
                <w:tab w:val="left" w:pos="2552"/>
                <w:tab w:val="left" w:pos="3544"/>
              </w:tabs>
              <w:spacing w:before="40" w:after="40" w:line="240" w:lineRule="auto"/>
              <w:ind w:firstLine="9"/>
              <w:rPr>
                <w:rFonts w:cs="Arial"/>
                <w:b/>
                <w:color w:val="auto"/>
                <w:sz w:val="17"/>
                <w:szCs w:val="17"/>
              </w:rPr>
            </w:pPr>
            <w:r w:rsidRPr="00817CCD">
              <w:rPr>
                <w:rFonts w:cs="Arial"/>
                <w:b/>
                <w:color w:val="auto"/>
                <w:sz w:val="17"/>
                <w:szCs w:val="17"/>
              </w:rPr>
              <w:t>Closing balance</w:t>
            </w:r>
          </w:p>
        </w:tc>
        <w:tc>
          <w:tcPr>
            <w:tcW w:w="1230" w:type="dxa"/>
            <w:tcBorders>
              <w:top w:val="single" w:sz="2" w:space="0" w:color="53565A" w:themeColor="accent3"/>
              <w:left w:val="nil"/>
              <w:bottom w:val="single" w:sz="12" w:space="0" w:color="53565A" w:themeColor="accent3"/>
              <w:right w:val="nil"/>
            </w:tcBorders>
          </w:tcPr>
          <w:p w14:paraId="420E5020" w14:textId="77777777" w:rsidR="00F43472" w:rsidRPr="00817CCD" w:rsidRDefault="00F43472" w:rsidP="00410260">
            <w:pPr>
              <w:tabs>
                <w:tab w:val="left" w:pos="2552"/>
                <w:tab w:val="left" w:pos="3544"/>
              </w:tabs>
              <w:spacing w:before="40" w:after="40" w:line="240" w:lineRule="auto"/>
              <w:ind w:left="29" w:right="135"/>
              <w:jc w:val="right"/>
              <w:rPr>
                <w:rFonts w:cs="Arial"/>
                <w:b/>
                <w:color w:val="auto"/>
                <w:sz w:val="17"/>
                <w:szCs w:val="17"/>
              </w:rPr>
            </w:pPr>
          </w:p>
        </w:tc>
        <w:tc>
          <w:tcPr>
            <w:tcW w:w="1233" w:type="dxa"/>
            <w:tcBorders>
              <w:top w:val="single" w:sz="2" w:space="0" w:color="53565A" w:themeColor="accent3"/>
              <w:left w:val="nil"/>
              <w:bottom w:val="single" w:sz="12" w:space="0" w:color="53565A" w:themeColor="accent3"/>
              <w:right w:val="nil"/>
            </w:tcBorders>
            <w:shd w:val="clear" w:color="auto" w:fill="E7E7E8" w:themeFill="accent4" w:themeFillTint="33"/>
          </w:tcPr>
          <w:p w14:paraId="3A24BB3C" w14:textId="77777777" w:rsidR="00F43472" w:rsidRPr="00817CCD" w:rsidRDefault="00AB7172" w:rsidP="00410260">
            <w:pPr>
              <w:tabs>
                <w:tab w:val="left" w:pos="2552"/>
                <w:tab w:val="left" w:pos="3544"/>
              </w:tabs>
              <w:spacing w:before="40" w:after="40" w:line="240" w:lineRule="auto"/>
              <w:ind w:left="170" w:hanging="170"/>
              <w:jc w:val="right"/>
              <w:rPr>
                <w:rFonts w:cs="Arial"/>
                <w:b/>
                <w:color w:val="auto"/>
                <w:sz w:val="17"/>
                <w:szCs w:val="17"/>
              </w:rPr>
            </w:pPr>
            <w:r>
              <w:rPr>
                <w:rFonts w:cs="Arial"/>
                <w:b/>
                <w:color w:val="auto"/>
                <w:sz w:val="17"/>
                <w:szCs w:val="17"/>
              </w:rPr>
              <w:t>(526,724)</w:t>
            </w:r>
          </w:p>
        </w:tc>
        <w:tc>
          <w:tcPr>
            <w:tcW w:w="1506" w:type="dxa"/>
            <w:tcBorders>
              <w:top w:val="single" w:sz="2" w:space="0" w:color="53565A" w:themeColor="accent3"/>
              <w:left w:val="nil"/>
              <w:bottom w:val="single" w:sz="12" w:space="0" w:color="53565A" w:themeColor="accent3"/>
              <w:right w:val="nil"/>
            </w:tcBorders>
          </w:tcPr>
          <w:p w14:paraId="2E2FBDF2" w14:textId="77777777" w:rsidR="00F43472" w:rsidRPr="00817CCD" w:rsidRDefault="00F43472" w:rsidP="00410260">
            <w:pPr>
              <w:tabs>
                <w:tab w:val="left" w:pos="2552"/>
                <w:tab w:val="left" w:pos="3544"/>
              </w:tabs>
              <w:spacing w:before="40" w:after="40" w:line="240" w:lineRule="auto"/>
              <w:ind w:left="170" w:hanging="170"/>
              <w:jc w:val="right"/>
              <w:rPr>
                <w:rFonts w:cs="Arial"/>
                <w:b/>
                <w:color w:val="auto"/>
                <w:sz w:val="17"/>
                <w:szCs w:val="17"/>
              </w:rPr>
            </w:pPr>
            <w:r w:rsidRPr="00817CCD">
              <w:rPr>
                <w:rFonts w:cs="Arial"/>
                <w:b/>
                <w:color w:val="auto"/>
                <w:sz w:val="17"/>
                <w:szCs w:val="17"/>
              </w:rPr>
              <w:t>(3,258,199)</w:t>
            </w:r>
          </w:p>
        </w:tc>
      </w:tr>
      <w:tr w:rsidR="00F43472" w:rsidRPr="00C03AA9" w14:paraId="54761C86" w14:textId="77777777" w:rsidTr="00726F21">
        <w:tc>
          <w:tcPr>
            <w:tcW w:w="3544" w:type="dxa"/>
            <w:tcBorders>
              <w:top w:val="single" w:sz="12" w:space="0" w:color="53565A" w:themeColor="accent3"/>
              <w:left w:val="nil"/>
              <w:bottom w:val="nil"/>
              <w:right w:val="nil"/>
            </w:tcBorders>
          </w:tcPr>
          <w:p w14:paraId="49B2DE8A" w14:textId="77777777" w:rsidR="00F43472" w:rsidRPr="00663558" w:rsidRDefault="00F43472" w:rsidP="00410260">
            <w:pPr>
              <w:tabs>
                <w:tab w:val="left" w:pos="2552"/>
                <w:tab w:val="left" w:pos="3544"/>
              </w:tabs>
              <w:spacing w:before="120" w:after="40" w:line="240" w:lineRule="auto"/>
              <w:ind w:firstLine="11"/>
              <w:rPr>
                <w:rFonts w:cs="Arial"/>
                <w:b/>
                <w:color w:val="auto"/>
                <w:sz w:val="17"/>
                <w:szCs w:val="17"/>
              </w:rPr>
            </w:pPr>
            <w:r w:rsidRPr="00663558">
              <w:rPr>
                <w:rFonts w:cs="Arial"/>
                <w:b/>
                <w:color w:val="auto"/>
                <w:sz w:val="17"/>
                <w:szCs w:val="17"/>
              </w:rPr>
              <w:t>Accumulated impairment</w:t>
            </w:r>
          </w:p>
        </w:tc>
        <w:tc>
          <w:tcPr>
            <w:tcW w:w="1230" w:type="dxa"/>
            <w:tcBorders>
              <w:top w:val="single" w:sz="12" w:space="0" w:color="53565A" w:themeColor="accent3"/>
              <w:left w:val="nil"/>
              <w:bottom w:val="nil"/>
              <w:right w:val="nil"/>
            </w:tcBorders>
          </w:tcPr>
          <w:p w14:paraId="6E101D56" w14:textId="77777777" w:rsidR="00F43472" w:rsidRPr="00817CCD" w:rsidRDefault="00F43472" w:rsidP="00410260">
            <w:pPr>
              <w:tabs>
                <w:tab w:val="left" w:pos="2552"/>
                <w:tab w:val="left" w:pos="3544"/>
              </w:tabs>
              <w:spacing w:before="40" w:after="40" w:line="240" w:lineRule="auto"/>
              <w:ind w:left="29" w:right="135"/>
              <w:jc w:val="right"/>
              <w:rPr>
                <w:rFonts w:cs="Arial"/>
                <w:color w:val="auto"/>
                <w:sz w:val="17"/>
                <w:szCs w:val="17"/>
              </w:rPr>
            </w:pPr>
          </w:p>
        </w:tc>
        <w:tc>
          <w:tcPr>
            <w:tcW w:w="1233" w:type="dxa"/>
            <w:tcBorders>
              <w:top w:val="single" w:sz="12" w:space="0" w:color="53565A" w:themeColor="accent3"/>
              <w:left w:val="nil"/>
              <w:bottom w:val="nil"/>
              <w:right w:val="nil"/>
            </w:tcBorders>
            <w:shd w:val="clear" w:color="auto" w:fill="E7E7E8" w:themeFill="accent4" w:themeFillTint="33"/>
          </w:tcPr>
          <w:p w14:paraId="7B4257D6" w14:textId="77777777" w:rsidR="00F43472" w:rsidRPr="00817CCD" w:rsidRDefault="00F43472" w:rsidP="00410260">
            <w:pPr>
              <w:tabs>
                <w:tab w:val="left" w:pos="2552"/>
                <w:tab w:val="left" w:pos="3544"/>
              </w:tabs>
              <w:spacing w:before="40" w:after="40" w:line="240" w:lineRule="auto"/>
              <w:ind w:left="170" w:hanging="170"/>
              <w:jc w:val="right"/>
              <w:rPr>
                <w:rFonts w:cs="Arial"/>
                <w:color w:val="auto"/>
                <w:sz w:val="17"/>
                <w:szCs w:val="17"/>
              </w:rPr>
            </w:pPr>
          </w:p>
        </w:tc>
        <w:tc>
          <w:tcPr>
            <w:tcW w:w="1506" w:type="dxa"/>
            <w:tcBorders>
              <w:top w:val="single" w:sz="12" w:space="0" w:color="53565A" w:themeColor="accent3"/>
              <w:left w:val="nil"/>
              <w:bottom w:val="nil"/>
              <w:right w:val="nil"/>
            </w:tcBorders>
          </w:tcPr>
          <w:p w14:paraId="3B30A6A7" w14:textId="77777777" w:rsidR="00F43472" w:rsidRPr="00817CCD" w:rsidRDefault="00F43472" w:rsidP="00410260">
            <w:pPr>
              <w:tabs>
                <w:tab w:val="left" w:pos="2552"/>
                <w:tab w:val="left" w:pos="3544"/>
              </w:tabs>
              <w:spacing w:before="40" w:after="40" w:line="240" w:lineRule="auto"/>
              <w:ind w:left="170" w:hanging="170"/>
              <w:jc w:val="right"/>
              <w:rPr>
                <w:rFonts w:cs="Arial"/>
                <w:color w:val="auto"/>
                <w:sz w:val="17"/>
                <w:szCs w:val="17"/>
              </w:rPr>
            </w:pPr>
          </w:p>
        </w:tc>
      </w:tr>
      <w:tr w:rsidR="00F43472" w:rsidRPr="00C03AA9" w14:paraId="1769C1D0" w14:textId="77777777" w:rsidTr="00726F21">
        <w:tc>
          <w:tcPr>
            <w:tcW w:w="3544" w:type="dxa"/>
            <w:tcBorders>
              <w:top w:val="nil"/>
              <w:left w:val="nil"/>
              <w:bottom w:val="nil"/>
              <w:right w:val="nil"/>
            </w:tcBorders>
          </w:tcPr>
          <w:p w14:paraId="523121F0" w14:textId="77777777" w:rsidR="00F43472" w:rsidRPr="00663558" w:rsidRDefault="00F43472" w:rsidP="00410260">
            <w:pPr>
              <w:tabs>
                <w:tab w:val="left" w:pos="2552"/>
                <w:tab w:val="left" w:pos="3544"/>
              </w:tabs>
              <w:spacing w:before="40" w:after="40" w:line="240" w:lineRule="auto"/>
              <w:ind w:firstLine="9"/>
              <w:rPr>
                <w:rFonts w:cs="Arial"/>
                <w:b/>
                <w:color w:val="auto"/>
                <w:sz w:val="17"/>
                <w:szCs w:val="17"/>
              </w:rPr>
            </w:pPr>
            <w:r w:rsidRPr="00663558">
              <w:rPr>
                <w:rFonts w:cs="Arial"/>
                <w:b/>
                <w:color w:val="auto"/>
                <w:sz w:val="17"/>
                <w:szCs w:val="17"/>
              </w:rPr>
              <w:t>Opening balance</w:t>
            </w:r>
          </w:p>
        </w:tc>
        <w:tc>
          <w:tcPr>
            <w:tcW w:w="1230" w:type="dxa"/>
            <w:tcBorders>
              <w:top w:val="nil"/>
              <w:left w:val="nil"/>
              <w:bottom w:val="nil"/>
              <w:right w:val="nil"/>
            </w:tcBorders>
          </w:tcPr>
          <w:p w14:paraId="41EFC52F" w14:textId="77777777" w:rsidR="00F43472" w:rsidRPr="00817CCD" w:rsidRDefault="00AB7172" w:rsidP="00410260">
            <w:pPr>
              <w:tabs>
                <w:tab w:val="left" w:pos="2552"/>
                <w:tab w:val="left" w:pos="3544"/>
              </w:tabs>
              <w:spacing w:before="40" w:after="40" w:line="240" w:lineRule="auto"/>
              <w:ind w:left="29" w:right="135"/>
              <w:jc w:val="right"/>
              <w:rPr>
                <w:rFonts w:cs="Arial"/>
                <w:color w:val="auto"/>
                <w:sz w:val="17"/>
                <w:szCs w:val="17"/>
              </w:rPr>
            </w:pPr>
            <w:r>
              <w:rPr>
                <w:rFonts w:cs="Arial"/>
                <w:color w:val="auto"/>
                <w:sz w:val="17"/>
                <w:szCs w:val="17"/>
              </w:rPr>
              <w:t>(a)</w:t>
            </w:r>
          </w:p>
        </w:tc>
        <w:tc>
          <w:tcPr>
            <w:tcW w:w="1233" w:type="dxa"/>
            <w:tcBorders>
              <w:top w:val="nil"/>
              <w:left w:val="nil"/>
              <w:bottom w:val="nil"/>
              <w:right w:val="nil"/>
            </w:tcBorders>
            <w:shd w:val="clear" w:color="auto" w:fill="E7E7E8" w:themeFill="accent4" w:themeFillTint="33"/>
          </w:tcPr>
          <w:p w14:paraId="266C837A" w14:textId="77777777" w:rsidR="00F43472" w:rsidRPr="00255527" w:rsidRDefault="00AB7172" w:rsidP="00410260">
            <w:pPr>
              <w:tabs>
                <w:tab w:val="left" w:pos="2552"/>
                <w:tab w:val="left" w:pos="3544"/>
              </w:tabs>
              <w:spacing w:before="40" w:after="40" w:line="240" w:lineRule="auto"/>
              <w:ind w:left="170" w:hanging="170"/>
              <w:jc w:val="right"/>
              <w:rPr>
                <w:rFonts w:cs="Arial"/>
                <w:b/>
                <w:color w:val="auto"/>
                <w:sz w:val="17"/>
                <w:szCs w:val="17"/>
              </w:rPr>
            </w:pPr>
            <w:r w:rsidRPr="00255527">
              <w:rPr>
                <w:rFonts w:cs="Arial"/>
                <w:b/>
                <w:color w:val="auto"/>
                <w:sz w:val="17"/>
                <w:szCs w:val="17"/>
              </w:rPr>
              <w:t>(2,611,322)</w:t>
            </w:r>
          </w:p>
        </w:tc>
        <w:tc>
          <w:tcPr>
            <w:tcW w:w="1506" w:type="dxa"/>
            <w:tcBorders>
              <w:top w:val="nil"/>
              <w:left w:val="nil"/>
              <w:bottom w:val="nil"/>
              <w:right w:val="nil"/>
            </w:tcBorders>
          </w:tcPr>
          <w:p w14:paraId="2BFCAC46" w14:textId="77777777" w:rsidR="00F43472" w:rsidRPr="00255527" w:rsidRDefault="00F43472" w:rsidP="00410260">
            <w:pPr>
              <w:tabs>
                <w:tab w:val="left" w:pos="2552"/>
                <w:tab w:val="left" w:pos="3544"/>
              </w:tabs>
              <w:spacing w:before="40" w:after="40" w:line="240" w:lineRule="auto"/>
              <w:ind w:left="170" w:hanging="170"/>
              <w:jc w:val="right"/>
              <w:rPr>
                <w:rFonts w:cs="Arial"/>
                <w:b/>
                <w:color w:val="auto"/>
                <w:sz w:val="17"/>
                <w:szCs w:val="17"/>
              </w:rPr>
            </w:pPr>
            <w:r w:rsidRPr="00255527">
              <w:rPr>
                <w:rFonts w:cs="Arial"/>
                <w:b/>
                <w:color w:val="auto"/>
                <w:sz w:val="17"/>
                <w:szCs w:val="17"/>
              </w:rPr>
              <w:t>(2,611,322)</w:t>
            </w:r>
          </w:p>
        </w:tc>
      </w:tr>
      <w:tr w:rsidR="00726F21" w:rsidRPr="00C03AA9" w14:paraId="7A51328D" w14:textId="77777777" w:rsidTr="00F43472">
        <w:tc>
          <w:tcPr>
            <w:tcW w:w="3544" w:type="dxa"/>
            <w:tcBorders>
              <w:top w:val="nil"/>
              <w:left w:val="nil"/>
              <w:bottom w:val="single" w:sz="2" w:space="0" w:color="53565A" w:themeColor="accent3"/>
              <w:right w:val="nil"/>
            </w:tcBorders>
          </w:tcPr>
          <w:p w14:paraId="4F3D0DDF" w14:textId="77777777" w:rsidR="00726F21" w:rsidRPr="00817CCD" w:rsidRDefault="00726F21" w:rsidP="00410260">
            <w:pPr>
              <w:tabs>
                <w:tab w:val="left" w:pos="2552"/>
                <w:tab w:val="left" w:pos="3544"/>
              </w:tabs>
              <w:spacing w:before="40" w:after="40" w:line="240" w:lineRule="auto"/>
              <w:ind w:firstLine="9"/>
              <w:rPr>
                <w:rFonts w:cs="Arial"/>
                <w:color w:val="auto"/>
                <w:sz w:val="17"/>
                <w:szCs w:val="17"/>
              </w:rPr>
            </w:pPr>
            <w:r>
              <w:rPr>
                <w:rFonts w:cs="Arial"/>
                <w:color w:val="auto"/>
                <w:sz w:val="17"/>
                <w:szCs w:val="17"/>
              </w:rPr>
              <w:t>Retirements</w:t>
            </w:r>
          </w:p>
        </w:tc>
        <w:tc>
          <w:tcPr>
            <w:tcW w:w="1230" w:type="dxa"/>
            <w:tcBorders>
              <w:top w:val="nil"/>
              <w:left w:val="nil"/>
              <w:bottom w:val="single" w:sz="2" w:space="0" w:color="53565A" w:themeColor="accent3"/>
              <w:right w:val="nil"/>
            </w:tcBorders>
          </w:tcPr>
          <w:p w14:paraId="7449FE86" w14:textId="77777777" w:rsidR="00726F21" w:rsidRPr="00817CCD" w:rsidRDefault="00255527" w:rsidP="00410260">
            <w:pPr>
              <w:tabs>
                <w:tab w:val="left" w:pos="2552"/>
                <w:tab w:val="left" w:pos="3544"/>
              </w:tabs>
              <w:spacing w:before="40" w:after="40" w:line="240" w:lineRule="auto"/>
              <w:ind w:left="29" w:right="135"/>
              <w:jc w:val="right"/>
              <w:rPr>
                <w:rFonts w:cs="Arial"/>
                <w:color w:val="auto"/>
                <w:sz w:val="17"/>
                <w:szCs w:val="17"/>
              </w:rPr>
            </w:pPr>
            <w:r>
              <w:rPr>
                <w:rFonts w:cs="Arial"/>
                <w:color w:val="auto"/>
                <w:sz w:val="17"/>
                <w:szCs w:val="17"/>
              </w:rPr>
              <w:t>(a)</w:t>
            </w:r>
          </w:p>
        </w:tc>
        <w:tc>
          <w:tcPr>
            <w:tcW w:w="1233" w:type="dxa"/>
            <w:tcBorders>
              <w:top w:val="nil"/>
              <w:left w:val="nil"/>
              <w:bottom w:val="single" w:sz="2" w:space="0" w:color="53565A" w:themeColor="accent3"/>
              <w:right w:val="nil"/>
            </w:tcBorders>
            <w:shd w:val="clear" w:color="auto" w:fill="E7E7E8" w:themeFill="accent4" w:themeFillTint="33"/>
          </w:tcPr>
          <w:p w14:paraId="55B644B4" w14:textId="77777777" w:rsidR="00726F21" w:rsidRPr="00817CCD" w:rsidRDefault="00255527" w:rsidP="00410260">
            <w:pPr>
              <w:tabs>
                <w:tab w:val="left" w:pos="2552"/>
                <w:tab w:val="left" w:pos="3544"/>
              </w:tabs>
              <w:spacing w:before="40" w:after="40" w:line="240" w:lineRule="auto"/>
              <w:ind w:left="170" w:hanging="170"/>
              <w:jc w:val="right"/>
              <w:rPr>
                <w:rFonts w:cs="Arial"/>
                <w:color w:val="auto"/>
                <w:sz w:val="17"/>
                <w:szCs w:val="17"/>
              </w:rPr>
            </w:pPr>
            <w:r>
              <w:rPr>
                <w:rFonts w:cs="Arial"/>
                <w:color w:val="auto"/>
                <w:sz w:val="17"/>
                <w:szCs w:val="17"/>
              </w:rPr>
              <w:t>2,611,322</w:t>
            </w:r>
          </w:p>
        </w:tc>
        <w:tc>
          <w:tcPr>
            <w:tcW w:w="1506" w:type="dxa"/>
            <w:tcBorders>
              <w:top w:val="nil"/>
              <w:left w:val="nil"/>
              <w:bottom w:val="single" w:sz="2" w:space="0" w:color="53565A" w:themeColor="accent3"/>
              <w:right w:val="nil"/>
            </w:tcBorders>
          </w:tcPr>
          <w:p w14:paraId="4C768821" w14:textId="77777777" w:rsidR="00726F21" w:rsidRPr="00817CCD" w:rsidRDefault="00726F21" w:rsidP="00410260">
            <w:pPr>
              <w:tabs>
                <w:tab w:val="left" w:pos="2552"/>
                <w:tab w:val="left" w:pos="3544"/>
              </w:tabs>
              <w:spacing w:before="40" w:after="40" w:line="240" w:lineRule="auto"/>
              <w:ind w:left="170" w:hanging="170"/>
              <w:jc w:val="right"/>
              <w:rPr>
                <w:rFonts w:cs="Arial"/>
                <w:color w:val="auto"/>
                <w:sz w:val="17"/>
                <w:szCs w:val="17"/>
              </w:rPr>
            </w:pPr>
          </w:p>
        </w:tc>
      </w:tr>
      <w:tr w:rsidR="00F43472" w:rsidRPr="008B5129" w14:paraId="4F416CB1" w14:textId="77777777" w:rsidTr="00F43472">
        <w:tc>
          <w:tcPr>
            <w:tcW w:w="3544" w:type="dxa"/>
            <w:tcBorders>
              <w:top w:val="single" w:sz="2" w:space="0" w:color="53565A" w:themeColor="accent3"/>
              <w:left w:val="nil"/>
              <w:bottom w:val="nil"/>
              <w:right w:val="nil"/>
            </w:tcBorders>
          </w:tcPr>
          <w:p w14:paraId="180D3FE4" w14:textId="77777777" w:rsidR="00F43472" w:rsidRPr="00817CCD" w:rsidRDefault="00F43472" w:rsidP="00410260">
            <w:pPr>
              <w:tabs>
                <w:tab w:val="left" w:pos="2552"/>
                <w:tab w:val="left" w:pos="3544"/>
              </w:tabs>
              <w:spacing w:before="40" w:after="40" w:line="240" w:lineRule="auto"/>
              <w:rPr>
                <w:rFonts w:cs="Arial"/>
                <w:b/>
                <w:color w:val="auto"/>
                <w:sz w:val="17"/>
                <w:szCs w:val="17"/>
              </w:rPr>
            </w:pPr>
            <w:r w:rsidRPr="00817CCD">
              <w:rPr>
                <w:rFonts w:cs="Arial"/>
                <w:b/>
                <w:color w:val="auto"/>
                <w:sz w:val="17"/>
                <w:szCs w:val="17"/>
              </w:rPr>
              <w:t>Closing balance</w:t>
            </w:r>
          </w:p>
        </w:tc>
        <w:tc>
          <w:tcPr>
            <w:tcW w:w="1230" w:type="dxa"/>
            <w:tcBorders>
              <w:top w:val="single" w:sz="2" w:space="0" w:color="53565A" w:themeColor="accent3"/>
              <w:left w:val="nil"/>
              <w:bottom w:val="nil"/>
              <w:right w:val="nil"/>
            </w:tcBorders>
          </w:tcPr>
          <w:p w14:paraId="4F58BA43" w14:textId="77777777" w:rsidR="00F43472" w:rsidRPr="00817CCD" w:rsidRDefault="00F43472" w:rsidP="00410260">
            <w:pPr>
              <w:tabs>
                <w:tab w:val="left" w:pos="2552"/>
                <w:tab w:val="left" w:pos="3544"/>
              </w:tabs>
              <w:spacing w:before="40" w:after="40" w:line="240" w:lineRule="auto"/>
              <w:ind w:left="29" w:right="135"/>
              <w:jc w:val="right"/>
              <w:rPr>
                <w:rFonts w:cs="Arial"/>
                <w:b/>
                <w:color w:val="auto"/>
                <w:sz w:val="17"/>
                <w:szCs w:val="17"/>
              </w:rPr>
            </w:pPr>
          </w:p>
        </w:tc>
        <w:tc>
          <w:tcPr>
            <w:tcW w:w="1233" w:type="dxa"/>
            <w:tcBorders>
              <w:top w:val="single" w:sz="2" w:space="0" w:color="53565A" w:themeColor="accent3"/>
              <w:left w:val="nil"/>
              <w:bottom w:val="nil"/>
              <w:right w:val="nil"/>
            </w:tcBorders>
            <w:shd w:val="clear" w:color="auto" w:fill="E7E7E8" w:themeFill="accent4" w:themeFillTint="33"/>
          </w:tcPr>
          <w:p w14:paraId="19EE6B2B" w14:textId="77777777" w:rsidR="00F43472" w:rsidRPr="00817CCD" w:rsidRDefault="00255527" w:rsidP="00410260">
            <w:pPr>
              <w:tabs>
                <w:tab w:val="left" w:pos="2552"/>
                <w:tab w:val="left" w:pos="3544"/>
              </w:tabs>
              <w:spacing w:before="40" w:after="40" w:line="240" w:lineRule="auto"/>
              <w:ind w:left="170" w:hanging="170"/>
              <w:jc w:val="right"/>
              <w:rPr>
                <w:rFonts w:cs="Arial"/>
                <w:b/>
                <w:color w:val="auto"/>
                <w:sz w:val="17"/>
                <w:szCs w:val="17"/>
              </w:rPr>
            </w:pPr>
            <w:r>
              <w:rPr>
                <w:rFonts w:cs="Arial"/>
                <w:b/>
                <w:color w:val="auto"/>
                <w:sz w:val="17"/>
                <w:szCs w:val="17"/>
              </w:rPr>
              <w:t>-</w:t>
            </w:r>
          </w:p>
        </w:tc>
        <w:tc>
          <w:tcPr>
            <w:tcW w:w="1506" w:type="dxa"/>
            <w:tcBorders>
              <w:top w:val="single" w:sz="2" w:space="0" w:color="53565A" w:themeColor="accent3"/>
              <w:left w:val="nil"/>
              <w:bottom w:val="nil"/>
              <w:right w:val="nil"/>
            </w:tcBorders>
          </w:tcPr>
          <w:p w14:paraId="7F327F0F" w14:textId="3C054A93" w:rsidR="00F43472" w:rsidRPr="00817CCD" w:rsidRDefault="00F43472" w:rsidP="00410260">
            <w:pPr>
              <w:tabs>
                <w:tab w:val="left" w:pos="2552"/>
                <w:tab w:val="left" w:pos="3544"/>
              </w:tabs>
              <w:spacing w:before="40" w:after="40" w:line="240" w:lineRule="auto"/>
              <w:ind w:left="170" w:hanging="170"/>
              <w:jc w:val="right"/>
              <w:rPr>
                <w:rFonts w:cs="Arial"/>
                <w:b/>
                <w:color w:val="auto"/>
                <w:sz w:val="17"/>
                <w:szCs w:val="17"/>
              </w:rPr>
            </w:pPr>
            <w:r w:rsidRPr="00817CCD">
              <w:rPr>
                <w:rFonts w:cs="Arial"/>
                <w:b/>
                <w:color w:val="auto"/>
                <w:sz w:val="17"/>
                <w:szCs w:val="17"/>
              </w:rPr>
              <w:t>(2,611,322)</w:t>
            </w:r>
          </w:p>
        </w:tc>
      </w:tr>
      <w:tr w:rsidR="00F43472" w:rsidRPr="008B5129" w14:paraId="2203AA51" w14:textId="77777777" w:rsidTr="00F43472">
        <w:tc>
          <w:tcPr>
            <w:tcW w:w="3544" w:type="dxa"/>
            <w:tcBorders>
              <w:top w:val="single" w:sz="2" w:space="0" w:color="53565A" w:themeColor="accent3"/>
              <w:left w:val="nil"/>
              <w:bottom w:val="single" w:sz="12" w:space="0" w:color="53565A" w:themeColor="accent3"/>
              <w:right w:val="nil"/>
            </w:tcBorders>
          </w:tcPr>
          <w:p w14:paraId="1BF3A116" w14:textId="77777777" w:rsidR="00F43472" w:rsidRPr="00817CCD" w:rsidRDefault="00F43472" w:rsidP="00410260">
            <w:pPr>
              <w:tabs>
                <w:tab w:val="left" w:pos="2552"/>
                <w:tab w:val="left" w:pos="3544"/>
              </w:tabs>
              <w:spacing w:before="240" w:after="80" w:line="240" w:lineRule="auto"/>
              <w:rPr>
                <w:rFonts w:cs="Arial"/>
                <w:b/>
                <w:color w:val="auto"/>
                <w:sz w:val="17"/>
                <w:szCs w:val="17"/>
              </w:rPr>
            </w:pPr>
            <w:r w:rsidRPr="00817CCD">
              <w:rPr>
                <w:rFonts w:cs="Arial"/>
                <w:b/>
                <w:color w:val="auto"/>
                <w:sz w:val="17"/>
                <w:szCs w:val="17"/>
              </w:rPr>
              <w:t>Net book value at year end</w:t>
            </w:r>
          </w:p>
        </w:tc>
        <w:tc>
          <w:tcPr>
            <w:tcW w:w="1230" w:type="dxa"/>
            <w:tcBorders>
              <w:top w:val="single" w:sz="2" w:space="0" w:color="53565A" w:themeColor="accent3"/>
              <w:left w:val="nil"/>
              <w:bottom w:val="single" w:sz="12" w:space="0" w:color="53565A" w:themeColor="accent3"/>
              <w:right w:val="nil"/>
            </w:tcBorders>
          </w:tcPr>
          <w:p w14:paraId="6C779A36" w14:textId="77777777" w:rsidR="00F43472" w:rsidRPr="00255527" w:rsidRDefault="00255527" w:rsidP="00410260">
            <w:pPr>
              <w:tabs>
                <w:tab w:val="left" w:pos="2552"/>
                <w:tab w:val="left" w:pos="3544"/>
              </w:tabs>
              <w:spacing w:before="240" w:after="80" w:line="240" w:lineRule="auto"/>
              <w:ind w:left="29" w:right="135"/>
              <w:jc w:val="right"/>
              <w:rPr>
                <w:rFonts w:cs="Arial"/>
                <w:color w:val="auto"/>
                <w:sz w:val="17"/>
                <w:szCs w:val="17"/>
              </w:rPr>
            </w:pPr>
            <w:r w:rsidRPr="00255527">
              <w:rPr>
                <w:rFonts w:cs="Arial"/>
                <w:color w:val="auto"/>
                <w:sz w:val="17"/>
                <w:szCs w:val="17"/>
              </w:rPr>
              <w:t>(b), (c)</w:t>
            </w:r>
          </w:p>
        </w:tc>
        <w:tc>
          <w:tcPr>
            <w:tcW w:w="1233" w:type="dxa"/>
            <w:tcBorders>
              <w:top w:val="single" w:sz="2" w:space="0" w:color="53565A" w:themeColor="accent3"/>
              <w:left w:val="nil"/>
              <w:bottom w:val="single" w:sz="12" w:space="0" w:color="53565A" w:themeColor="accent3"/>
              <w:right w:val="nil"/>
            </w:tcBorders>
            <w:shd w:val="clear" w:color="auto" w:fill="E7E7E8" w:themeFill="accent4" w:themeFillTint="33"/>
          </w:tcPr>
          <w:p w14:paraId="436405EC" w14:textId="77777777" w:rsidR="00F43472" w:rsidRPr="00817CCD" w:rsidRDefault="00255527" w:rsidP="00410260">
            <w:pPr>
              <w:tabs>
                <w:tab w:val="left" w:pos="2552"/>
                <w:tab w:val="left" w:pos="3544"/>
              </w:tabs>
              <w:spacing w:before="240" w:after="80" w:line="240" w:lineRule="auto"/>
              <w:ind w:left="170" w:hanging="170"/>
              <w:jc w:val="right"/>
              <w:rPr>
                <w:rFonts w:cs="Arial"/>
                <w:b/>
                <w:color w:val="auto"/>
                <w:sz w:val="17"/>
                <w:szCs w:val="17"/>
              </w:rPr>
            </w:pPr>
            <w:r>
              <w:rPr>
                <w:rFonts w:cs="Arial"/>
                <w:b/>
                <w:color w:val="auto"/>
                <w:sz w:val="17"/>
                <w:szCs w:val="17"/>
              </w:rPr>
              <w:t>3,789,178</w:t>
            </w:r>
          </w:p>
        </w:tc>
        <w:tc>
          <w:tcPr>
            <w:tcW w:w="1506" w:type="dxa"/>
            <w:tcBorders>
              <w:top w:val="single" w:sz="2" w:space="0" w:color="53565A" w:themeColor="accent3"/>
              <w:left w:val="nil"/>
              <w:bottom w:val="single" w:sz="12" w:space="0" w:color="53565A" w:themeColor="accent3"/>
              <w:right w:val="nil"/>
            </w:tcBorders>
          </w:tcPr>
          <w:p w14:paraId="6F4415C2" w14:textId="77777777" w:rsidR="00F43472" w:rsidRPr="00817CCD" w:rsidRDefault="00F43472" w:rsidP="00410260">
            <w:pPr>
              <w:tabs>
                <w:tab w:val="left" w:pos="2552"/>
                <w:tab w:val="left" w:pos="3544"/>
              </w:tabs>
              <w:spacing w:before="240" w:after="80" w:line="240" w:lineRule="auto"/>
              <w:ind w:left="170" w:hanging="170"/>
              <w:jc w:val="right"/>
              <w:rPr>
                <w:rFonts w:cs="Arial"/>
                <w:b/>
                <w:color w:val="auto"/>
                <w:sz w:val="17"/>
                <w:szCs w:val="17"/>
              </w:rPr>
            </w:pPr>
            <w:r w:rsidRPr="00817CCD">
              <w:rPr>
                <w:rFonts w:cs="Arial"/>
                <w:b/>
                <w:color w:val="auto"/>
                <w:sz w:val="17"/>
                <w:szCs w:val="17"/>
              </w:rPr>
              <w:t>3,522,830</w:t>
            </w:r>
          </w:p>
        </w:tc>
      </w:tr>
    </w:tbl>
    <w:p w14:paraId="7B9888DF" w14:textId="77777777" w:rsidR="00B5558B" w:rsidRDefault="00B5558B" w:rsidP="00410260">
      <w:pPr>
        <w:tabs>
          <w:tab w:val="left" w:pos="2552"/>
          <w:tab w:val="left" w:pos="3544"/>
        </w:tabs>
        <w:spacing w:before="120" w:after="60" w:line="240" w:lineRule="auto"/>
        <w:ind w:right="-142"/>
        <w:rPr>
          <w:rFonts w:cs="Arial"/>
          <w:color w:val="auto"/>
          <w:sz w:val="16"/>
          <w:szCs w:val="17"/>
        </w:rPr>
        <w:sectPr w:rsidR="00B5558B" w:rsidSect="006F684B">
          <w:footerReference w:type="even" r:id="rId124"/>
          <w:footerReference w:type="default" r:id="rId125"/>
          <w:footnotePr>
            <w:pos w:val="beneathText"/>
            <w:numRestart w:val="eachPage"/>
          </w:footnotePr>
          <w:pgSz w:w="11907" w:h="16840" w:code="9"/>
          <w:pgMar w:top="1701" w:right="1701" w:bottom="1701" w:left="2835" w:header="420" w:footer="454" w:gutter="0"/>
          <w:cols w:space="708"/>
          <w:docGrid w:linePitch="360"/>
        </w:sectPr>
      </w:pPr>
    </w:p>
    <w:tbl>
      <w:tblPr>
        <w:tblStyle w:val="TableGrid"/>
        <w:tblW w:w="7513" w:type="dxa"/>
        <w:tblLayout w:type="fixed"/>
        <w:tblLook w:val="04A0" w:firstRow="1" w:lastRow="0" w:firstColumn="1" w:lastColumn="0" w:noHBand="0" w:noVBand="1"/>
      </w:tblPr>
      <w:tblGrid>
        <w:gridCol w:w="7513"/>
      </w:tblGrid>
      <w:tr w:rsidR="00F244A7" w:rsidRPr="00C03AA9" w14:paraId="2560C8F5" w14:textId="77777777" w:rsidTr="00BE1FF8">
        <w:trPr>
          <w:trHeight w:val="3644"/>
        </w:trPr>
        <w:tc>
          <w:tcPr>
            <w:tcW w:w="7513" w:type="dxa"/>
            <w:tcBorders>
              <w:top w:val="nil"/>
              <w:left w:val="nil"/>
              <w:bottom w:val="nil"/>
              <w:right w:val="nil"/>
            </w:tcBorders>
          </w:tcPr>
          <w:p w14:paraId="25B027F6" w14:textId="1CB18AB6" w:rsidR="00DE7DB7" w:rsidRDefault="00663558" w:rsidP="00FA121C">
            <w:pPr>
              <w:tabs>
                <w:tab w:val="left" w:pos="2552"/>
                <w:tab w:val="left" w:pos="3544"/>
              </w:tabs>
              <w:spacing w:before="120" w:after="60" w:line="240" w:lineRule="auto"/>
              <w:ind w:left="1021" w:right="-142"/>
              <w:rPr>
                <w:rFonts w:cs="Arial"/>
                <w:color w:val="auto"/>
                <w:sz w:val="16"/>
                <w:szCs w:val="17"/>
              </w:rPr>
            </w:pPr>
            <w:r w:rsidRPr="00255527">
              <w:rPr>
                <w:rFonts w:cs="Arial"/>
                <w:color w:val="auto"/>
                <w:sz w:val="16"/>
                <w:szCs w:val="17"/>
              </w:rPr>
              <w:t xml:space="preserve">Notes: </w:t>
            </w:r>
          </w:p>
          <w:p w14:paraId="62DA21E6" w14:textId="5AD12CCA" w:rsidR="00663558" w:rsidRPr="00255527" w:rsidRDefault="00663558" w:rsidP="00FA121C">
            <w:pPr>
              <w:tabs>
                <w:tab w:val="left" w:pos="2552"/>
                <w:tab w:val="left" w:pos="3544"/>
              </w:tabs>
              <w:spacing w:after="0"/>
              <w:ind w:left="1021"/>
              <w:rPr>
                <w:b/>
                <w:bCs/>
                <w:color w:val="auto"/>
                <w:sz w:val="16"/>
                <w:szCs w:val="17"/>
              </w:rPr>
            </w:pPr>
            <w:r w:rsidRPr="00C21C25">
              <w:rPr>
                <w:rFonts w:cs="Arial"/>
                <w:color w:val="auto"/>
                <w:sz w:val="16"/>
                <w:szCs w:val="17"/>
                <w:vertAlign w:val="superscript"/>
              </w:rPr>
              <w:t>(a)</w:t>
            </w:r>
            <w:r w:rsidRPr="00C21C25">
              <w:rPr>
                <w:rFonts w:cs="Arial"/>
                <w:color w:val="auto"/>
                <w:sz w:val="16"/>
                <w:szCs w:val="17"/>
              </w:rPr>
              <w:t xml:space="preserve"> </w:t>
            </w:r>
            <w:r w:rsidR="00255527" w:rsidRPr="00C21C25">
              <w:rPr>
                <w:rFonts w:cs="Arial"/>
                <w:color w:val="auto"/>
                <w:sz w:val="16"/>
                <w:szCs w:val="17"/>
              </w:rPr>
              <w:t>State Register</w:t>
            </w:r>
          </w:p>
          <w:p w14:paraId="6553586F" w14:textId="77777777" w:rsidR="00255527" w:rsidRPr="00255527" w:rsidRDefault="00255527" w:rsidP="00FA121C">
            <w:pPr>
              <w:tabs>
                <w:tab w:val="left" w:pos="2552"/>
                <w:tab w:val="left" w:pos="3544"/>
              </w:tabs>
              <w:spacing w:after="0"/>
              <w:ind w:left="1021"/>
              <w:rPr>
                <w:rFonts w:cs="Arial"/>
                <w:color w:val="auto"/>
                <w:sz w:val="16"/>
                <w:szCs w:val="17"/>
              </w:rPr>
            </w:pPr>
            <w:r w:rsidRPr="00255527">
              <w:rPr>
                <w:rFonts w:cs="Arial"/>
                <w:color w:val="auto"/>
                <w:sz w:val="16"/>
                <w:szCs w:val="17"/>
                <w:vertAlign w:val="superscript"/>
              </w:rPr>
              <w:t>(b)</w:t>
            </w:r>
            <w:r w:rsidRPr="00255527">
              <w:rPr>
                <w:rFonts w:cs="Arial"/>
                <w:color w:val="auto"/>
                <w:sz w:val="16"/>
                <w:szCs w:val="17"/>
              </w:rPr>
              <w:t xml:space="preserve"> State Register – upgrade</w:t>
            </w:r>
          </w:p>
          <w:p w14:paraId="4974847F" w14:textId="254BB258" w:rsidR="00255527" w:rsidRPr="00255527" w:rsidRDefault="00255527" w:rsidP="00FA121C">
            <w:pPr>
              <w:tabs>
                <w:tab w:val="left" w:pos="2552"/>
                <w:tab w:val="left" w:pos="3544"/>
              </w:tabs>
              <w:spacing w:after="0"/>
              <w:ind w:left="1021"/>
              <w:rPr>
                <w:rFonts w:cs="Arial"/>
                <w:color w:val="auto"/>
                <w:sz w:val="16"/>
                <w:szCs w:val="17"/>
              </w:rPr>
            </w:pPr>
            <w:r w:rsidRPr="00255527">
              <w:rPr>
                <w:rFonts w:cs="Arial"/>
                <w:color w:val="auto"/>
                <w:sz w:val="16"/>
                <w:szCs w:val="17"/>
                <w:vertAlign w:val="superscript"/>
              </w:rPr>
              <w:t>(c)</w:t>
            </w:r>
            <w:r w:rsidRPr="00255527">
              <w:rPr>
                <w:rFonts w:cs="Arial"/>
                <w:color w:val="auto"/>
                <w:sz w:val="16"/>
                <w:szCs w:val="17"/>
              </w:rPr>
              <w:t xml:space="preserve"> Apprenticeships and Traineeships database </w:t>
            </w:r>
            <w:r w:rsidR="002C0F6E" w:rsidRPr="00255527">
              <w:rPr>
                <w:rFonts w:cs="Arial"/>
                <w:color w:val="auto"/>
                <w:sz w:val="16"/>
                <w:szCs w:val="17"/>
              </w:rPr>
              <w:t>–</w:t>
            </w:r>
            <w:r w:rsidRPr="00255527">
              <w:rPr>
                <w:rFonts w:cs="Arial"/>
                <w:color w:val="auto"/>
                <w:sz w:val="16"/>
                <w:szCs w:val="17"/>
              </w:rPr>
              <w:t xml:space="preserve"> Epsilon</w:t>
            </w:r>
          </w:p>
          <w:p w14:paraId="160BE4BD" w14:textId="77777777" w:rsidR="00F244A7" w:rsidRPr="005020FA" w:rsidRDefault="00F244A7" w:rsidP="00FA121C">
            <w:pPr>
              <w:pStyle w:val="Heading30"/>
              <w:keepNext w:val="0"/>
              <w:tabs>
                <w:tab w:val="left" w:pos="2552"/>
                <w:tab w:val="left" w:pos="3544"/>
              </w:tabs>
              <w:spacing w:before="240" w:after="240" w:line="240" w:lineRule="auto"/>
              <w:ind w:left="1021"/>
              <w:outlineLvl w:val="2"/>
              <w:rPr>
                <w:b w:val="0"/>
                <w:color w:val="auto"/>
                <w:sz w:val="24"/>
                <w:szCs w:val="18"/>
              </w:rPr>
            </w:pPr>
            <w:r w:rsidRPr="005020FA">
              <w:rPr>
                <w:b w:val="0"/>
                <w:color w:val="auto"/>
                <w:sz w:val="24"/>
                <w:szCs w:val="18"/>
              </w:rPr>
              <w:t>Initial recognition</w:t>
            </w:r>
          </w:p>
          <w:p w14:paraId="6152F003" w14:textId="77777777" w:rsidR="00F244A7" w:rsidRPr="00786679" w:rsidRDefault="00F244A7" w:rsidP="00FA121C">
            <w:pPr>
              <w:tabs>
                <w:tab w:val="left" w:pos="2552"/>
                <w:tab w:val="left" w:pos="3544"/>
              </w:tabs>
              <w:spacing w:before="120" w:after="240" w:line="240" w:lineRule="auto"/>
              <w:ind w:left="1021"/>
              <w:rPr>
                <w:rFonts w:cs="Arial"/>
                <w:color w:val="000000" w:themeColor="text1"/>
                <w:sz w:val="18"/>
                <w:szCs w:val="18"/>
              </w:rPr>
            </w:pPr>
            <w:r w:rsidRPr="00786679">
              <w:rPr>
                <w:rFonts w:cs="Arial"/>
                <w:color w:val="000000" w:themeColor="text1"/>
                <w:sz w:val="18"/>
                <w:szCs w:val="18"/>
              </w:rPr>
              <w:t xml:space="preserve">When the recognition criteria in AASB 138 </w:t>
            </w:r>
            <w:r w:rsidRPr="008E4FEE">
              <w:rPr>
                <w:rFonts w:cs="Arial"/>
                <w:i/>
                <w:color w:val="000000" w:themeColor="text1"/>
                <w:sz w:val="18"/>
                <w:szCs w:val="18"/>
              </w:rPr>
              <w:t>Intangible Assets</w:t>
            </w:r>
            <w:r w:rsidRPr="00786679">
              <w:rPr>
                <w:rFonts w:cs="Arial"/>
                <w:color w:val="000000" w:themeColor="text1"/>
                <w:sz w:val="18"/>
                <w:szCs w:val="18"/>
              </w:rPr>
              <w:t xml:space="preserve"> is met, internally generated intangible assets are recognised at cost. Subsequently, intangible assets with finite useful lives are carried at cost less accumulated amortisation and accumulated impairment losses. </w:t>
            </w:r>
            <w:r w:rsidR="008E4FEE">
              <w:rPr>
                <w:rFonts w:cs="Arial"/>
                <w:color w:val="000000" w:themeColor="text1"/>
                <w:sz w:val="18"/>
                <w:szCs w:val="18"/>
              </w:rPr>
              <w:t>Amortisation</w:t>
            </w:r>
            <w:r w:rsidRPr="00786679">
              <w:rPr>
                <w:rFonts w:cs="Arial"/>
                <w:color w:val="000000" w:themeColor="text1"/>
                <w:sz w:val="18"/>
                <w:szCs w:val="18"/>
              </w:rPr>
              <w:t xml:space="preserve"> begins when the asset is available for use, that is, when it is in the location and condition necessary for it to be capable of operating in the manner intended by management. </w:t>
            </w:r>
          </w:p>
          <w:p w14:paraId="45CE9CA0" w14:textId="77777777" w:rsidR="00F244A7" w:rsidRPr="00786679" w:rsidRDefault="00F244A7" w:rsidP="00FA121C">
            <w:pPr>
              <w:tabs>
                <w:tab w:val="left" w:pos="2552"/>
                <w:tab w:val="left" w:pos="3544"/>
              </w:tabs>
              <w:spacing w:before="120" w:after="240" w:line="240" w:lineRule="auto"/>
              <w:ind w:left="1021"/>
              <w:rPr>
                <w:rFonts w:cs="Arial"/>
                <w:color w:val="000000" w:themeColor="text1"/>
                <w:sz w:val="18"/>
                <w:szCs w:val="18"/>
              </w:rPr>
            </w:pPr>
            <w:r w:rsidRPr="00786679">
              <w:rPr>
                <w:rFonts w:cs="Arial"/>
                <w:color w:val="000000" w:themeColor="text1"/>
                <w:sz w:val="18"/>
                <w:szCs w:val="18"/>
              </w:rPr>
              <w:t xml:space="preserve">An </w:t>
            </w:r>
            <w:r w:rsidRPr="00786679">
              <w:rPr>
                <w:rFonts w:cs="Arial"/>
                <w:b/>
                <w:color w:val="000000" w:themeColor="text1"/>
                <w:sz w:val="18"/>
                <w:szCs w:val="18"/>
              </w:rPr>
              <w:t>internally generated intangible asset</w:t>
            </w:r>
            <w:r w:rsidRPr="00786679">
              <w:rPr>
                <w:rFonts w:cs="Arial"/>
                <w:color w:val="000000" w:themeColor="text1"/>
                <w:sz w:val="18"/>
                <w:szCs w:val="18"/>
              </w:rPr>
              <w:t xml:space="preserve"> arising from development (or from the development phase of an internal project) is recognised if, and only if, all of the following are demonstrated:</w:t>
            </w:r>
          </w:p>
          <w:p w14:paraId="225B716E" w14:textId="40ED8954" w:rsidR="00F244A7" w:rsidRPr="008E4FEE" w:rsidRDefault="00F244A7" w:rsidP="00FA121C">
            <w:pPr>
              <w:pStyle w:val="List"/>
              <w:numPr>
                <w:ilvl w:val="0"/>
                <w:numId w:val="35"/>
              </w:numPr>
              <w:spacing w:before="100" w:after="120" w:line="240" w:lineRule="auto"/>
              <w:ind w:left="1588" w:hanging="567"/>
              <w:contextualSpacing w:val="0"/>
              <w:rPr>
                <w:rFonts w:cs="Arial"/>
                <w:color w:val="000000" w:themeColor="text1"/>
                <w:sz w:val="18"/>
                <w:szCs w:val="18"/>
              </w:rPr>
            </w:pPr>
            <w:r w:rsidRPr="008E4FEE">
              <w:rPr>
                <w:rFonts w:cs="Arial"/>
                <w:color w:val="000000" w:themeColor="text1"/>
                <w:sz w:val="18"/>
                <w:szCs w:val="18"/>
              </w:rPr>
              <w:t>the technical feasibility of completing the intangible asset so that it will be available for use or sale</w:t>
            </w:r>
          </w:p>
          <w:p w14:paraId="291B517E" w14:textId="23C325DD" w:rsidR="00F244A7" w:rsidRPr="008E4FEE" w:rsidRDefault="00F244A7" w:rsidP="00FA121C">
            <w:pPr>
              <w:pStyle w:val="List"/>
              <w:numPr>
                <w:ilvl w:val="0"/>
                <w:numId w:val="35"/>
              </w:numPr>
              <w:tabs>
                <w:tab w:val="left" w:pos="1588"/>
                <w:tab w:val="left" w:pos="3544"/>
              </w:tabs>
              <w:spacing w:before="100" w:after="120" w:line="240" w:lineRule="auto"/>
              <w:ind w:firstLine="301"/>
              <w:contextualSpacing w:val="0"/>
              <w:rPr>
                <w:rFonts w:cs="Arial"/>
                <w:color w:val="000000" w:themeColor="text1"/>
                <w:sz w:val="18"/>
                <w:szCs w:val="18"/>
              </w:rPr>
            </w:pPr>
            <w:r w:rsidRPr="008E4FEE">
              <w:rPr>
                <w:rFonts w:cs="Arial"/>
                <w:color w:val="000000" w:themeColor="text1"/>
                <w:sz w:val="18"/>
                <w:szCs w:val="18"/>
              </w:rPr>
              <w:t>an intention to complete the intangible asset and use or sell it</w:t>
            </w:r>
          </w:p>
          <w:p w14:paraId="18122206" w14:textId="77777777" w:rsidR="00F244A7" w:rsidRPr="008E4FEE" w:rsidRDefault="00F244A7" w:rsidP="00FA121C">
            <w:pPr>
              <w:pStyle w:val="List"/>
              <w:numPr>
                <w:ilvl w:val="0"/>
                <w:numId w:val="35"/>
              </w:numPr>
              <w:tabs>
                <w:tab w:val="left" w:pos="1588"/>
                <w:tab w:val="left" w:pos="3544"/>
              </w:tabs>
              <w:spacing w:before="100" w:after="120" w:line="240" w:lineRule="auto"/>
              <w:ind w:left="1021" w:firstLine="0"/>
              <w:contextualSpacing w:val="0"/>
              <w:rPr>
                <w:rFonts w:cs="Arial"/>
                <w:color w:val="000000" w:themeColor="text1"/>
                <w:sz w:val="18"/>
                <w:szCs w:val="18"/>
              </w:rPr>
            </w:pPr>
            <w:r w:rsidRPr="008E4FEE">
              <w:rPr>
                <w:rFonts w:cs="Arial"/>
                <w:color w:val="000000" w:themeColor="text1"/>
                <w:sz w:val="18"/>
                <w:szCs w:val="18"/>
              </w:rPr>
              <w:t>the ability to use or sell the intangible asset</w:t>
            </w:r>
          </w:p>
          <w:p w14:paraId="0AAFEC17" w14:textId="77777777" w:rsidR="00F244A7" w:rsidRPr="008E4FEE" w:rsidRDefault="00F244A7" w:rsidP="00FA121C">
            <w:pPr>
              <w:pStyle w:val="List"/>
              <w:numPr>
                <w:ilvl w:val="0"/>
                <w:numId w:val="35"/>
              </w:numPr>
              <w:tabs>
                <w:tab w:val="left" w:pos="1588"/>
                <w:tab w:val="left" w:pos="3544"/>
              </w:tabs>
              <w:spacing w:before="100" w:after="120" w:line="240" w:lineRule="auto"/>
              <w:ind w:left="1021" w:firstLine="0"/>
              <w:contextualSpacing w:val="0"/>
              <w:rPr>
                <w:rFonts w:cs="Arial"/>
                <w:color w:val="000000" w:themeColor="text1"/>
                <w:sz w:val="18"/>
                <w:szCs w:val="18"/>
              </w:rPr>
            </w:pPr>
            <w:r w:rsidRPr="008E4FEE">
              <w:rPr>
                <w:rFonts w:cs="Arial"/>
                <w:color w:val="000000" w:themeColor="text1"/>
                <w:sz w:val="18"/>
                <w:szCs w:val="18"/>
              </w:rPr>
              <w:t>the intangible asset will generate probable future economic benefits</w:t>
            </w:r>
          </w:p>
          <w:p w14:paraId="1412840E" w14:textId="06BFD369" w:rsidR="00F244A7" w:rsidRPr="00BE1FF8" w:rsidRDefault="00F244A7" w:rsidP="00FA121C">
            <w:pPr>
              <w:pStyle w:val="List"/>
              <w:numPr>
                <w:ilvl w:val="0"/>
                <w:numId w:val="35"/>
              </w:numPr>
              <w:tabs>
                <w:tab w:val="left" w:pos="601"/>
                <w:tab w:val="left" w:pos="1588"/>
                <w:tab w:val="left" w:pos="3544"/>
              </w:tabs>
              <w:spacing w:before="100" w:after="120" w:line="240" w:lineRule="auto"/>
              <w:ind w:left="1588" w:hanging="567"/>
              <w:contextualSpacing w:val="0"/>
              <w:rPr>
                <w:rFonts w:cs="Arial"/>
                <w:color w:val="000000" w:themeColor="text1"/>
                <w:sz w:val="18"/>
                <w:szCs w:val="18"/>
              </w:rPr>
            </w:pPr>
            <w:r w:rsidRPr="008E4FEE">
              <w:rPr>
                <w:rFonts w:cs="Arial"/>
                <w:color w:val="000000" w:themeColor="text1"/>
                <w:sz w:val="18"/>
                <w:szCs w:val="18"/>
              </w:rPr>
              <w:t>the availability of adequate technical, financial and other resources to complete the development and to use or sell the intangible asset</w:t>
            </w:r>
          </w:p>
        </w:tc>
      </w:tr>
    </w:tbl>
    <w:p w14:paraId="602B2171" w14:textId="77777777" w:rsidR="00BE1FF8" w:rsidRDefault="00BE1FF8">
      <w:r>
        <w:br w:type="page"/>
      </w:r>
    </w:p>
    <w:tbl>
      <w:tblPr>
        <w:tblStyle w:val="TableGrid"/>
        <w:tblW w:w="7513" w:type="dxa"/>
        <w:tblLayout w:type="fixed"/>
        <w:tblLook w:val="04A0" w:firstRow="1" w:lastRow="0" w:firstColumn="1" w:lastColumn="0" w:noHBand="0" w:noVBand="1"/>
      </w:tblPr>
      <w:tblGrid>
        <w:gridCol w:w="7513"/>
      </w:tblGrid>
      <w:tr w:rsidR="00BE1FF8" w:rsidRPr="00C03AA9" w14:paraId="407F3885" w14:textId="77777777" w:rsidTr="00FA121C">
        <w:trPr>
          <w:trHeight w:val="2557"/>
        </w:trPr>
        <w:tc>
          <w:tcPr>
            <w:tcW w:w="7513" w:type="dxa"/>
            <w:tcBorders>
              <w:top w:val="nil"/>
              <w:left w:val="nil"/>
              <w:bottom w:val="nil"/>
              <w:right w:val="nil"/>
            </w:tcBorders>
          </w:tcPr>
          <w:p w14:paraId="75406012" w14:textId="7BA76719" w:rsidR="00BE1FF8" w:rsidRPr="008E4FEE" w:rsidRDefault="00BE1FF8" w:rsidP="00BE1FF8">
            <w:pPr>
              <w:pStyle w:val="List"/>
              <w:numPr>
                <w:ilvl w:val="0"/>
                <w:numId w:val="35"/>
              </w:numPr>
              <w:tabs>
                <w:tab w:val="left" w:pos="2552"/>
                <w:tab w:val="left" w:pos="3544"/>
              </w:tabs>
              <w:spacing w:before="100" w:after="120" w:line="240" w:lineRule="auto"/>
              <w:ind w:left="465" w:hanging="425"/>
              <w:contextualSpacing w:val="0"/>
              <w:rPr>
                <w:rFonts w:cs="Arial"/>
                <w:color w:val="000000" w:themeColor="text1"/>
                <w:sz w:val="18"/>
                <w:szCs w:val="18"/>
              </w:rPr>
            </w:pPr>
            <w:r w:rsidRPr="008E4FEE">
              <w:rPr>
                <w:rFonts w:cs="Arial"/>
                <w:color w:val="000000" w:themeColor="text1"/>
                <w:sz w:val="18"/>
                <w:szCs w:val="18"/>
              </w:rPr>
              <w:t>the ability to measure reliably the expenditure attributable to the intangible asset during its development.</w:t>
            </w:r>
          </w:p>
          <w:p w14:paraId="41B28627" w14:textId="77777777" w:rsidR="00BE1FF8" w:rsidRPr="005020FA" w:rsidRDefault="00BE1FF8" w:rsidP="00BE1FF8">
            <w:pPr>
              <w:pStyle w:val="Heading30"/>
              <w:keepNext w:val="0"/>
              <w:tabs>
                <w:tab w:val="left" w:pos="2552"/>
                <w:tab w:val="left" w:pos="3544"/>
              </w:tabs>
              <w:spacing w:before="0" w:after="220" w:line="240" w:lineRule="auto"/>
              <w:ind w:left="-105" w:right="-102"/>
              <w:outlineLvl w:val="2"/>
              <w:rPr>
                <w:b w:val="0"/>
                <w:color w:val="auto"/>
                <w:sz w:val="24"/>
                <w:szCs w:val="18"/>
              </w:rPr>
            </w:pPr>
            <w:r w:rsidRPr="005020FA">
              <w:rPr>
                <w:b w:val="0"/>
                <w:color w:val="auto"/>
                <w:sz w:val="24"/>
                <w:szCs w:val="18"/>
              </w:rPr>
              <w:t>Subsequent measurement</w:t>
            </w:r>
          </w:p>
          <w:p w14:paraId="78D16A7E" w14:textId="77777777" w:rsidR="00BE1FF8" w:rsidRPr="00786679" w:rsidRDefault="00BE1FF8" w:rsidP="00BE1FF8">
            <w:pPr>
              <w:tabs>
                <w:tab w:val="left" w:pos="2552"/>
                <w:tab w:val="left" w:pos="3544"/>
              </w:tabs>
              <w:spacing w:after="220" w:line="240" w:lineRule="auto"/>
              <w:ind w:left="-105" w:right="-102"/>
              <w:rPr>
                <w:rFonts w:cs="Arial"/>
                <w:color w:val="000000" w:themeColor="text1"/>
                <w:sz w:val="18"/>
                <w:szCs w:val="18"/>
              </w:rPr>
            </w:pPr>
            <w:r w:rsidRPr="00786679">
              <w:rPr>
                <w:rFonts w:cs="Arial"/>
                <w:color w:val="000000" w:themeColor="text1"/>
                <w:sz w:val="18"/>
                <w:szCs w:val="18"/>
              </w:rPr>
              <w:t xml:space="preserve">Intangible produced assets with finite useful lives, are </w:t>
            </w:r>
            <w:r>
              <w:rPr>
                <w:rFonts w:cs="Arial"/>
                <w:color w:val="000000" w:themeColor="text1"/>
                <w:sz w:val="18"/>
                <w:szCs w:val="18"/>
              </w:rPr>
              <w:t>amortised</w:t>
            </w:r>
            <w:r w:rsidRPr="00786679">
              <w:rPr>
                <w:rFonts w:cs="Arial"/>
                <w:color w:val="000000" w:themeColor="text1"/>
                <w:sz w:val="18"/>
                <w:szCs w:val="18"/>
              </w:rPr>
              <w:t xml:space="preserve"> as an ‘expense from transactions’ on a straight line basis over their useful lives. Produced intangible assets have useful lives of between 3 and 5 years.</w:t>
            </w:r>
          </w:p>
          <w:p w14:paraId="65A68668" w14:textId="299E9802" w:rsidR="00BE1FF8" w:rsidRPr="00BE1FF8" w:rsidRDefault="00BE1FF8" w:rsidP="00BE1FF8">
            <w:pPr>
              <w:tabs>
                <w:tab w:val="left" w:pos="3544"/>
              </w:tabs>
              <w:spacing w:before="120" w:after="0" w:line="240" w:lineRule="auto"/>
              <w:ind w:left="-108" w:right="-102"/>
              <w:rPr>
                <w:rFonts w:cs="Arial"/>
                <w:color w:val="000000" w:themeColor="text1"/>
                <w:sz w:val="18"/>
                <w:szCs w:val="18"/>
              </w:rPr>
            </w:pPr>
            <w:r w:rsidRPr="00786679">
              <w:rPr>
                <w:rFonts w:cs="Arial"/>
                <w:color w:val="000000" w:themeColor="text1"/>
                <w:sz w:val="18"/>
                <w:szCs w:val="18"/>
              </w:rPr>
              <w:t>Intangible non-produced assets with finite lives are amortised as an ‘other economic flow’ on a straight line basis over their useful lives. The amortisation period is 3 to 5 years.</w:t>
            </w:r>
          </w:p>
        </w:tc>
      </w:tr>
      <w:tr w:rsidR="00F244A7" w:rsidRPr="00C03AA9" w14:paraId="5C0E5596" w14:textId="77777777" w:rsidTr="00FA121C">
        <w:trPr>
          <w:trHeight w:val="8632"/>
        </w:trPr>
        <w:tc>
          <w:tcPr>
            <w:tcW w:w="7513" w:type="dxa"/>
            <w:tcBorders>
              <w:top w:val="nil"/>
              <w:left w:val="nil"/>
              <w:bottom w:val="nil"/>
              <w:right w:val="nil"/>
            </w:tcBorders>
          </w:tcPr>
          <w:p w14:paraId="0D0A1781" w14:textId="0733798C" w:rsidR="00F244A7" w:rsidRPr="005020FA" w:rsidRDefault="00F244A7" w:rsidP="00A30C17">
            <w:pPr>
              <w:pStyle w:val="Heading30"/>
              <w:keepNext w:val="0"/>
              <w:spacing w:before="0" w:after="220" w:line="240" w:lineRule="auto"/>
              <w:ind w:left="-108" w:right="-102"/>
              <w:outlineLvl w:val="2"/>
              <w:rPr>
                <w:b w:val="0"/>
                <w:color w:val="auto"/>
                <w:sz w:val="24"/>
                <w:szCs w:val="18"/>
              </w:rPr>
            </w:pPr>
            <w:r w:rsidRPr="005020FA">
              <w:rPr>
                <w:b w:val="0"/>
                <w:color w:val="auto"/>
                <w:sz w:val="24"/>
                <w:szCs w:val="18"/>
              </w:rPr>
              <w:t>Impairment of intangible assets</w:t>
            </w:r>
          </w:p>
          <w:p w14:paraId="573461B1" w14:textId="77777777" w:rsidR="00F244A7" w:rsidRPr="00786679" w:rsidRDefault="00F244A7" w:rsidP="00A30C17">
            <w:pPr>
              <w:spacing w:before="100" w:after="220" w:line="240" w:lineRule="auto"/>
              <w:ind w:left="-105" w:right="-102"/>
              <w:rPr>
                <w:rFonts w:cs="Arial"/>
                <w:color w:val="000000" w:themeColor="text1"/>
                <w:sz w:val="18"/>
                <w:szCs w:val="18"/>
              </w:rPr>
            </w:pPr>
            <w:r w:rsidRPr="00786679">
              <w:rPr>
                <w:rFonts w:cs="Arial"/>
                <w:color w:val="000000" w:themeColor="text1"/>
                <w:sz w:val="18"/>
                <w:szCs w:val="18"/>
              </w:rPr>
              <w:t>Intangible assets not yet available for use are tested annually for impairment and whenever there is an indication that the asset may be impaired. Intangible assets with finite useful lives are tested for impairment whenever an indication of impairment is identified.</w:t>
            </w:r>
          </w:p>
          <w:p w14:paraId="0F949520" w14:textId="77777777" w:rsidR="00F244A7" w:rsidRPr="00786679" w:rsidRDefault="00F244A7" w:rsidP="00A30C17">
            <w:pPr>
              <w:keepNext/>
              <w:spacing w:before="100" w:after="220" w:line="240" w:lineRule="auto"/>
              <w:ind w:left="-105" w:right="-102"/>
              <w:outlineLvl w:val="2"/>
              <w:rPr>
                <w:rFonts w:cs="Arial"/>
                <w:color w:val="000000" w:themeColor="text1"/>
                <w:sz w:val="18"/>
                <w:szCs w:val="18"/>
              </w:rPr>
            </w:pPr>
            <w:r w:rsidRPr="00786679">
              <w:rPr>
                <w:rFonts w:cs="Arial"/>
                <w:color w:val="000000" w:themeColor="text1"/>
                <w:sz w:val="18"/>
                <w:szCs w:val="18"/>
              </w:rPr>
              <w:t xml:space="preserve">If there is an indication of impairment, the assets concerned are tested as to whether their carrying value exceeds their possible recoverable amount. Where an asset’s carrying value exceeds its recoverable amount, the difference is written off as another economic flow, except to the extent that the write-down can be debited to an asset revaluation reserve amount applicable to that class of asset. </w:t>
            </w:r>
          </w:p>
          <w:p w14:paraId="5229AD96" w14:textId="77777777" w:rsidR="00F244A7" w:rsidRPr="00786679" w:rsidRDefault="00F244A7" w:rsidP="00A30C17">
            <w:pPr>
              <w:keepNext/>
              <w:spacing w:before="100" w:after="220" w:line="240" w:lineRule="auto"/>
              <w:ind w:left="-105" w:right="-102"/>
              <w:outlineLvl w:val="2"/>
              <w:rPr>
                <w:rFonts w:cs="Arial"/>
                <w:color w:val="000000" w:themeColor="text1"/>
                <w:sz w:val="18"/>
                <w:szCs w:val="18"/>
              </w:rPr>
            </w:pPr>
            <w:r w:rsidRPr="00786679">
              <w:rPr>
                <w:rFonts w:cs="Arial"/>
                <w:color w:val="000000" w:themeColor="text1"/>
                <w:sz w:val="18"/>
                <w:szCs w:val="18"/>
              </w:rPr>
              <w:t xml:space="preserve">If there is an indication that there has been a change in the estimate of an asset’s recoverable amount since the last impairment loss was recognised, the carrying amount shall be increased to its recoverable amount. This reversal of the impairment loss occurs only to the extent that the asset’s carrying amount does not exceed the carrying amount that would have been determined, net amortisation, if no impairment loss had been recognised in prior years. </w:t>
            </w:r>
          </w:p>
          <w:p w14:paraId="23F53FD7" w14:textId="77777777" w:rsidR="00F244A7" w:rsidRPr="00786679" w:rsidRDefault="00F244A7" w:rsidP="00A30C17">
            <w:pPr>
              <w:keepNext/>
              <w:spacing w:before="100" w:after="220" w:line="240" w:lineRule="auto"/>
              <w:ind w:left="-105" w:right="-102"/>
              <w:outlineLvl w:val="2"/>
              <w:rPr>
                <w:rFonts w:cs="Arial"/>
                <w:color w:val="000000" w:themeColor="text1"/>
                <w:sz w:val="18"/>
                <w:szCs w:val="18"/>
              </w:rPr>
            </w:pPr>
            <w:r w:rsidRPr="00786679">
              <w:rPr>
                <w:rFonts w:cs="Arial"/>
                <w:color w:val="000000" w:themeColor="text1"/>
                <w:sz w:val="18"/>
                <w:szCs w:val="18"/>
              </w:rPr>
              <w:t xml:space="preserve">It is deemed that, in the event of the loss or destruction of an asset, the future economic benefits arising from the use of the asset will be replaced unless a specific decision to the contrary has been made. The recoverable amount for most assets is measured at the higher of </w:t>
            </w:r>
            <w:r w:rsidR="00F24F6F">
              <w:rPr>
                <w:rFonts w:cs="Arial"/>
                <w:color w:val="000000" w:themeColor="text1"/>
                <w:sz w:val="18"/>
                <w:szCs w:val="18"/>
              </w:rPr>
              <w:t>amortised</w:t>
            </w:r>
            <w:r w:rsidRPr="00786679">
              <w:rPr>
                <w:rFonts w:cs="Arial"/>
                <w:color w:val="000000" w:themeColor="text1"/>
                <w:sz w:val="18"/>
                <w:szCs w:val="18"/>
              </w:rPr>
              <w:t xml:space="preserve"> replacement cost and fair value less costs to sell. Recoverable amount for assets held primarily to generate net cash inflows is measured at the higher of the present value of future cash flows expected to be obtained from the asset and fair value</w:t>
            </w:r>
            <w:r w:rsidR="00032E34">
              <w:rPr>
                <w:rFonts w:cs="Arial"/>
                <w:color w:val="000000" w:themeColor="text1"/>
                <w:sz w:val="18"/>
                <w:szCs w:val="18"/>
              </w:rPr>
              <w:t>,</w:t>
            </w:r>
            <w:r w:rsidRPr="00786679">
              <w:rPr>
                <w:rFonts w:cs="Arial"/>
                <w:color w:val="000000" w:themeColor="text1"/>
                <w:sz w:val="18"/>
                <w:szCs w:val="18"/>
              </w:rPr>
              <w:t xml:space="preserve"> less costs to sell.</w:t>
            </w:r>
          </w:p>
          <w:p w14:paraId="129EE79C" w14:textId="77777777" w:rsidR="00F244A7" w:rsidRPr="005020FA" w:rsidRDefault="00A30C17" w:rsidP="00A30C17">
            <w:pPr>
              <w:pStyle w:val="Heading30"/>
              <w:keepNext w:val="0"/>
              <w:spacing w:before="100" w:after="220" w:line="240" w:lineRule="auto"/>
              <w:ind w:left="-105" w:right="-102"/>
              <w:outlineLvl w:val="2"/>
              <w:rPr>
                <w:b w:val="0"/>
                <w:color w:val="auto"/>
                <w:sz w:val="24"/>
                <w:szCs w:val="18"/>
              </w:rPr>
            </w:pPr>
            <w:r>
              <w:rPr>
                <w:b w:val="0"/>
                <w:color w:val="auto"/>
                <w:sz w:val="24"/>
                <w:szCs w:val="18"/>
              </w:rPr>
              <w:t>Significant intangible assets</w:t>
            </w:r>
          </w:p>
          <w:p w14:paraId="7528109A" w14:textId="350AB2CE" w:rsidR="00F244A7" w:rsidRPr="00E83B0C" w:rsidRDefault="00F244A7" w:rsidP="00F24F6F">
            <w:pPr>
              <w:spacing w:before="100" w:after="220" w:line="240" w:lineRule="auto"/>
              <w:ind w:left="-105" w:right="-102"/>
              <w:rPr>
                <w:rFonts w:cs="Arial"/>
                <w:color w:val="auto"/>
                <w:sz w:val="18"/>
                <w:szCs w:val="18"/>
              </w:rPr>
            </w:pPr>
            <w:r w:rsidRPr="00786679">
              <w:rPr>
                <w:rFonts w:cs="Arial"/>
                <w:color w:val="000000" w:themeColor="text1"/>
                <w:sz w:val="18"/>
                <w:szCs w:val="18"/>
              </w:rPr>
              <w:t xml:space="preserve">The VRQA has capitalised software development expenditure for the development of its State Register software. </w:t>
            </w:r>
            <w:r w:rsidRPr="00E83B0C">
              <w:rPr>
                <w:rFonts w:cs="Arial"/>
                <w:color w:val="auto"/>
                <w:sz w:val="18"/>
                <w:szCs w:val="18"/>
              </w:rPr>
              <w:t>Work in progress represents current development expenditure on</w:t>
            </w:r>
            <w:r w:rsidR="00F24F6F">
              <w:rPr>
                <w:rFonts w:cs="Arial"/>
                <w:color w:val="auto"/>
                <w:sz w:val="18"/>
                <w:szCs w:val="18"/>
              </w:rPr>
              <w:t xml:space="preserve"> </w:t>
            </w:r>
            <w:r w:rsidRPr="00E83B0C">
              <w:rPr>
                <w:rFonts w:cs="Arial"/>
                <w:color w:val="auto"/>
                <w:sz w:val="18"/>
                <w:szCs w:val="18"/>
              </w:rPr>
              <w:t>the Apprenticeships and Traineeships database.</w:t>
            </w:r>
          </w:p>
          <w:p w14:paraId="1D11E859" w14:textId="77777777" w:rsidR="00F244A7" w:rsidRPr="005020FA" w:rsidRDefault="00F24F6F" w:rsidP="00A30C17">
            <w:pPr>
              <w:pStyle w:val="Heading30"/>
              <w:keepNext w:val="0"/>
              <w:spacing w:before="100" w:after="220" w:line="240" w:lineRule="auto"/>
              <w:ind w:left="-105" w:right="-102"/>
              <w:outlineLvl w:val="2"/>
              <w:rPr>
                <w:b w:val="0"/>
                <w:color w:val="auto"/>
                <w:sz w:val="24"/>
                <w:szCs w:val="18"/>
              </w:rPr>
            </w:pPr>
            <w:r>
              <w:rPr>
                <w:b w:val="0"/>
                <w:color w:val="auto"/>
                <w:sz w:val="24"/>
                <w:szCs w:val="18"/>
              </w:rPr>
              <w:t>A</w:t>
            </w:r>
            <w:r w:rsidR="00F244A7" w:rsidRPr="005020FA">
              <w:rPr>
                <w:b w:val="0"/>
                <w:color w:val="auto"/>
                <w:sz w:val="24"/>
                <w:szCs w:val="18"/>
              </w:rPr>
              <w:t>mortisation</w:t>
            </w:r>
          </w:p>
          <w:p w14:paraId="530B504F" w14:textId="77777777" w:rsidR="00F24F6F" w:rsidRPr="00F24F6F" w:rsidRDefault="00F24F6F" w:rsidP="00F24F6F">
            <w:pPr>
              <w:spacing w:before="120" w:after="220" w:line="240" w:lineRule="auto"/>
              <w:ind w:left="-105" w:right="-102"/>
              <w:rPr>
                <w:rFonts w:cs="Arial"/>
                <w:color w:val="000000" w:themeColor="text1"/>
                <w:sz w:val="18"/>
                <w:szCs w:val="18"/>
              </w:rPr>
            </w:pPr>
            <w:r w:rsidRPr="00F24F6F">
              <w:rPr>
                <w:rFonts w:cs="Arial"/>
                <w:color w:val="000000" w:themeColor="text1"/>
                <w:sz w:val="18"/>
                <w:szCs w:val="18"/>
              </w:rPr>
              <w:t>Intangible produced assets with finite useful lives are amortised as an expense from transactions on a systematic (typically straight-line) basis over the asset’s useful life. Amortisation begins when the asset is available for use, that is, when it is in the location and condition necessary for it to be capable of operating in the manner intended by management.</w:t>
            </w:r>
          </w:p>
          <w:p w14:paraId="7414C674" w14:textId="4B30B8ED" w:rsidR="00FA121C" w:rsidRPr="00FA121C" w:rsidRDefault="00F244A7" w:rsidP="00FA121C">
            <w:pPr>
              <w:pStyle w:val="Heading30"/>
              <w:keepNext w:val="0"/>
              <w:spacing w:before="100" w:after="240" w:line="240" w:lineRule="auto"/>
              <w:ind w:left="-105"/>
              <w:outlineLvl w:val="2"/>
              <w:rPr>
                <w:b w:val="0"/>
                <w:bCs w:val="0"/>
                <w:color w:val="000000" w:themeColor="text1"/>
                <w:sz w:val="18"/>
                <w:szCs w:val="18"/>
              </w:rPr>
            </w:pPr>
            <w:r w:rsidRPr="00786679">
              <w:rPr>
                <w:b w:val="0"/>
                <w:bCs w:val="0"/>
                <w:color w:val="000000" w:themeColor="text1"/>
                <w:sz w:val="18"/>
                <w:szCs w:val="18"/>
              </w:rPr>
              <w:t xml:space="preserve">The estimated useful lives, residual values and </w:t>
            </w:r>
            <w:r w:rsidR="00B96F0D">
              <w:rPr>
                <w:b w:val="0"/>
                <w:bCs w:val="0"/>
                <w:color w:val="000000" w:themeColor="text1"/>
                <w:sz w:val="18"/>
                <w:szCs w:val="18"/>
              </w:rPr>
              <w:t>amortisation</w:t>
            </w:r>
            <w:r w:rsidRPr="00786679">
              <w:rPr>
                <w:b w:val="0"/>
                <w:bCs w:val="0"/>
                <w:color w:val="000000" w:themeColor="text1"/>
                <w:sz w:val="18"/>
                <w:szCs w:val="18"/>
              </w:rPr>
              <w:t xml:space="preserve"> method are reviewed at the end of each annual reporting period, and adjustments made where appropriate.</w:t>
            </w:r>
          </w:p>
        </w:tc>
      </w:tr>
    </w:tbl>
    <w:tbl>
      <w:tblPr>
        <w:tblW w:w="7515" w:type="dxa"/>
        <w:tblLayout w:type="fixed"/>
        <w:tblLook w:val="01E0" w:firstRow="1" w:lastRow="1" w:firstColumn="1" w:lastColumn="1" w:noHBand="0" w:noVBand="0"/>
      </w:tblPr>
      <w:tblGrid>
        <w:gridCol w:w="3686"/>
        <w:gridCol w:w="1913"/>
        <w:gridCol w:w="1916"/>
      </w:tblGrid>
      <w:tr w:rsidR="009433BC" w:rsidRPr="00C41135" w14:paraId="7F4E6E2E" w14:textId="77777777" w:rsidTr="009433BC">
        <w:trPr>
          <w:trHeight w:val="300"/>
        </w:trPr>
        <w:tc>
          <w:tcPr>
            <w:tcW w:w="7515" w:type="dxa"/>
            <w:gridSpan w:val="3"/>
            <w:shd w:val="clear" w:color="auto" w:fill="auto"/>
            <w:vAlign w:val="center"/>
          </w:tcPr>
          <w:p w14:paraId="2CF648AA" w14:textId="77777777" w:rsidR="009433BC" w:rsidRPr="00C41135" w:rsidRDefault="009433BC" w:rsidP="009433BC">
            <w:pPr>
              <w:pStyle w:val="Heading6"/>
              <w:spacing w:before="0" w:after="220" w:line="240" w:lineRule="auto"/>
              <w:ind w:left="-108" w:right="-102"/>
              <w:rPr>
                <w:rFonts w:ascii="Arial" w:hAnsi="Arial" w:cs="Arial"/>
                <w:b/>
                <w:i w:val="0"/>
                <w:color w:val="007EB3" w:themeColor="background2"/>
                <w:sz w:val="17"/>
                <w:szCs w:val="17"/>
              </w:rPr>
            </w:pPr>
            <w:r w:rsidRPr="00786679">
              <w:rPr>
                <w:rFonts w:ascii="Arial" w:hAnsi="Arial" w:cs="Arial"/>
                <w:i w:val="0"/>
                <w:color w:val="000000" w:themeColor="text1"/>
                <w:sz w:val="18"/>
                <w:szCs w:val="18"/>
              </w:rPr>
              <w:t>The following estimated useful lives are used in the calculation of depreciation and amortisation:</w:t>
            </w:r>
          </w:p>
        </w:tc>
      </w:tr>
      <w:tr w:rsidR="009433BC" w:rsidRPr="00C03AA9" w14:paraId="6006F93D" w14:textId="77777777" w:rsidTr="00C50132">
        <w:trPr>
          <w:trHeight w:val="300"/>
        </w:trPr>
        <w:tc>
          <w:tcPr>
            <w:tcW w:w="3686" w:type="dxa"/>
            <w:vMerge w:val="restart"/>
            <w:shd w:val="clear" w:color="auto" w:fill="53565A" w:themeFill="accent3"/>
            <w:vAlign w:val="center"/>
          </w:tcPr>
          <w:p w14:paraId="7EE5E566" w14:textId="667185B1" w:rsidR="009433BC" w:rsidRPr="00817CCD" w:rsidRDefault="009433BC" w:rsidP="009433BC">
            <w:pPr>
              <w:pStyle w:val="Heading6"/>
              <w:spacing w:before="0" w:line="240" w:lineRule="auto"/>
              <w:rPr>
                <w:rFonts w:ascii="Arial" w:hAnsi="Arial" w:cs="Arial"/>
                <w:b/>
                <w:i w:val="0"/>
                <w:color w:val="FFFFFF" w:themeColor="background1"/>
                <w:sz w:val="17"/>
                <w:szCs w:val="17"/>
              </w:rPr>
            </w:pPr>
            <w:r w:rsidRPr="00817CCD">
              <w:rPr>
                <w:rFonts w:ascii="Arial" w:hAnsi="Arial" w:cs="Arial"/>
                <w:b/>
                <w:i w:val="0"/>
                <w:color w:val="FFFFFF" w:themeColor="background1"/>
                <w:sz w:val="17"/>
                <w:szCs w:val="17"/>
              </w:rPr>
              <w:t>Asset</w:t>
            </w:r>
          </w:p>
        </w:tc>
        <w:tc>
          <w:tcPr>
            <w:tcW w:w="3829" w:type="dxa"/>
            <w:gridSpan w:val="2"/>
            <w:shd w:val="clear" w:color="auto" w:fill="53565A" w:themeFill="accent3"/>
            <w:vAlign w:val="center"/>
          </w:tcPr>
          <w:p w14:paraId="549E82A6" w14:textId="77777777" w:rsidR="009433BC" w:rsidRPr="00817CCD" w:rsidRDefault="00C50132" w:rsidP="00C50132">
            <w:pPr>
              <w:pStyle w:val="Heading6"/>
              <w:spacing w:before="0" w:line="240" w:lineRule="auto"/>
              <w:jc w:val="center"/>
              <w:rPr>
                <w:rFonts w:ascii="Arial" w:hAnsi="Arial" w:cs="Arial"/>
                <w:b/>
                <w:i w:val="0"/>
                <w:color w:val="FFFFFF" w:themeColor="background1"/>
                <w:sz w:val="17"/>
                <w:szCs w:val="17"/>
              </w:rPr>
            </w:pPr>
            <w:r>
              <w:rPr>
                <w:rFonts w:ascii="Arial" w:hAnsi="Arial" w:cs="Arial"/>
                <w:b/>
                <w:i w:val="0"/>
                <w:color w:val="FFFFFF" w:themeColor="background1"/>
                <w:sz w:val="17"/>
                <w:szCs w:val="17"/>
              </w:rPr>
              <w:t xml:space="preserve">                           </w:t>
            </w:r>
            <w:r w:rsidR="009433BC" w:rsidRPr="00817CCD">
              <w:rPr>
                <w:rFonts w:ascii="Arial" w:hAnsi="Arial" w:cs="Arial"/>
                <w:b/>
                <w:i w:val="0"/>
                <w:color w:val="FFFFFF" w:themeColor="background1"/>
                <w:sz w:val="17"/>
                <w:szCs w:val="17"/>
              </w:rPr>
              <w:t>Useful life years</w:t>
            </w:r>
          </w:p>
        </w:tc>
      </w:tr>
      <w:tr w:rsidR="009433BC" w:rsidRPr="00C03AA9" w14:paraId="2415B900" w14:textId="77777777" w:rsidTr="009433BC">
        <w:trPr>
          <w:trHeight w:val="80"/>
        </w:trPr>
        <w:tc>
          <w:tcPr>
            <w:tcW w:w="3686" w:type="dxa"/>
            <w:vMerge/>
            <w:shd w:val="clear" w:color="auto" w:fill="53565A" w:themeFill="accent3"/>
            <w:vAlign w:val="center"/>
          </w:tcPr>
          <w:p w14:paraId="06947853" w14:textId="77777777" w:rsidR="009433BC" w:rsidRPr="00817CCD" w:rsidRDefault="009433BC" w:rsidP="009433BC">
            <w:pPr>
              <w:pStyle w:val="Heading6"/>
              <w:spacing w:before="0" w:line="240" w:lineRule="auto"/>
              <w:rPr>
                <w:rFonts w:ascii="Arial" w:hAnsi="Arial" w:cs="Arial"/>
                <w:b/>
                <w:i w:val="0"/>
                <w:color w:val="FFFFFF" w:themeColor="background1"/>
                <w:sz w:val="17"/>
                <w:szCs w:val="17"/>
              </w:rPr>
            </w:pPr>
          </w:p>
        </w:tc>
        <w:tc>
          <w:tcPr>
            <w:tcW w:w="1913" w:type="dxa"/>
            <w:shd w:val="clear" w:color="auto" w:fill="53565A" w:themeFill="accent3"/>
            <w:vAlign w:val="center"/>
          </w:tcPr>
          <w:p w14:paraId="08D8AF7E" w14:textId="77777777" w:rsidR="009433BC" w:rsidRPr="00817CCD" w:rsidRDefault="008C2285" w:rsidP="009433BC">
            <w:pPr>
              <w:pStyle w:val="Heading6"/>
              <w:spacing w:before="0" w:line="240" w:lineRule="auto"/>
              <w:jc w:val="right"/>
              <w:rPr>
                <w:rFonts w:ascii="Arial" w:hAnsi="Arial" w:cs="Arial"/>
                <w:b/>
                <w:i w:val="0"/>
                <w:color w:val="FFFFFF" w:themeColor="background1"/>
                <w:sz w:val="17"/>
                <w:szCs w:val="17"/>
              </w:rPr>
            </w:pPr>
            <w:r>
              <w:rPr>
                <w:rFonts w:ascii="Arial" w:hAnsi="Arial" w:cs="Arial"/>
                <w:b/>
                <w:i w:val="0"/>
                <w:color w:val="FFFFFF" w:themeColor="background1"/>
                <w:sz w:val="17"/>
                <w:szCs w:val="17"/>
              </w:rPr>
              <w:t>2018</w:t>
            </w:r>
          </w:p>
        </w:tc>
        <w:tc>
          <w:tcPr>
            <w:tcW w:w="1916" w:type="dxa"/>
            <w:shd w:val="clear" w:color="auto" w:fill="53565A" w:themeFill="accent3"/>
            <w:vAlign w:val="center"/>
          </w:tcPr>
          <w:p w14:paraId="7BD1361C" w14:textId="77777777" w:rsidR="009433BC" w:rsidRPr="00817CCD" w:rsidRDefault="008C2285" w:rsidP="009433BC">
            <w:pPr>
              <w:pStyle w:val="Heading6"/>
              <w:spacing w:before="0" w:line="240" w:lineRule="auto"/>
              <w:jc w:val="right"/>
              <w:rPr>
                <w:rFonts w:ascii="Arial" w:hAnsi="Arial" w:cs="Arial"/>
                <w:b/>
                <w:i w:val="0"/>
                <w:color w:val="FFFFFF" w:themeColor="background1"/>
                <w:sz w:val="17"/>
                <w:szCs w:val="17"/>
              </w:rPr>
            </w:pPr>
            <w:r>
              <w:rPr>
                <w:rFonts w:ascii="Arial" w:hAnsi="Arial" w:cs="Arial"/>
                <w:b/>
                <w:i w:val="0"/>
                <w:color w:val="FFFFFF" w:themeColor="background1"/>
                <w:sz w:val="17"/>
                <w:szCs w:val="17"/>
              </w:rPr>
              <w:t>2017</w:t>
            </w:r>
          </w:p>
        </w:tc>
      </w:tr>
      <w:tr w:rsidR="009433BC" w:rsidRPr="00C03AA9" w14:paraId="0845A1E5" w14:textId="77777777" w:rsidTr="009433BC">
        <w:trPr>
          <w:trHeight w:val="217"/>
        </w:trPr>
        <w:tc>
          <w:tcPr>
            <w:tcW w:w="3686" w:type="dxa"/>
            <w:vAlign w:val="bottom"/>
          </w:tcPr>
          <w:p w14:paraId="7066ECF8" w14:textId="77777777" w:rsidR="009433BC" w:rsidRPr="00817CCD" w:rsidRDefault="009433BC" w:rsidP="009433BC">
            <w:pPr>
              <w:pStyle w:val="Heading6"/>
              <w:spacing w:before="40" w:after="40" w:line="240" w:lineRule="auto"/>
              <w:rPr>
                <w:rFonts w:ascii="Arial" w:hAnsi="Arial" w:cs="Arial"/>
                <w:i w:val="0"/>
                <w:color w:val="auto"/>
                <w:sz w:val="17"/>
                <w:szCs w:val="17"/>
              </w:rPr>
            </w:pPr>
            <w:r w:rsidRPr="00817CCD">
              <w:rPr>
                <w:rFonts w:ascii="Arial" w:hAnsi="Arial" w:cs="Arial"/>
                <w:i w:val="0"/>
                <w:color w:val="auto"/>
                <w:sz w:val="17"/>
                <w:szCs w:val="17"/>
              </w:rPr>
              <w:t>Intangible assets</w:t>
            </w:r>
          </w:p>
        </w:tc>
        <w:tc>
          <w:tcPr>
            <w:tcW w:w="1913" w:type="dxa"/>
            <w:shd w:val="clear" w:color="auto" w:fill="E7E7E8" w:themeFill="accent4" w:themeFillTint="33"/>
            <w:vAlign w:val="center"/>
          </w:tcPr>
          <w:p w14:paraId="379DDA3C" w14:textId="77777777" w:rsidR="009433BC" w:rsidRPr="00817CCD" w:rsidRDefault="00B96F0D" w:rsidP="009433BC">
            <w:pPr>
              <w:pStyle w:val="Heading6"/>
              <w:spacing w:before="40" w:after="40" w:line="240" w:lineRule="auto"/>
              <w:jc w:val="right"/>
              <w:rPr>
                <w:rFonts w:ascii="Arial" w:hAnsi="Arial" w:cs="Arial"/>
                <w:i w:val="0"/>
                <w:color w:val="auto"/>
                <w:sz w:val="17"/>
                <w:szCs w:val="17"/>
              </w:rPr>
            </w:pPr>
            <w:r>
              <w:rPr>
                <w:rFonts w:ascii="Arial" w:hAnsi="Arial" w:cs="Arial"/>
                <w:i w:val="0"/>
                <w:color w:val="auto"/>
                <w:sz w:val="17"/>
                <w:szCs w:val="17"/>
              </w:rPr>
              <w:t>3</w:t>
            </w:r>
          </w:p>
        </w:tc>
        <w:tc>
          <w:tcPr>
            <w:tcW w:w="1916" w:type="dxa"/>
            <w:vAlign w:val="center"/>
          </w:tcPr>
          <w:p w14:paraId="3DC9F841" w14:textId="77777777" w:rsidR="009433BC" w:rsidRPr="00817CCD" w:rsidRDefault="009433BC" w:rsidP="009433BC">
            <w:pPr>
              <w:pStyle w:val="Heading6"/>
              <w:spacing w:before="40" w:after="40" w:line="240" w:lineRule="auto"/>
              <w:jc w:val="right"/>
              <w:rPr>
                <w:rFonts w:ascii="Arial" w:hAnsi="Arial" w:cs="Arial"/>
                <w:i w:val="0"/>
                <w:color w:val="auto"/>
                <w:sz w:val="17"/>
                <w:szCs w:val="17"/>
              </w:rPr>
            </w:pPr>
            <w:r w:rsidRPr="00817CCD">
              <w:rPr>
                <w:rFonts w:ascii="Arial" w:hAnsi="Arial" w:cs="Arial"/>
                <w:i w:val="0"/>
                <w:color w:val="auto"/>
                <w:sz w:val="17"/>
                <w:szCs w:val="17"/>
              </w:rPr>
              <w:t>5</w:t>
            </w:r>
          </w:p>
        </w:tc>
      </w:tr>
      <w:tr w:rsidR="009433BC" w:rsidRPr="00C03AA9" w14:paraId="7AD714BD" w14:textId="77777777" w:rsidTr="009433BC">
        <w:trPr>
          <w:trHeight w:val="192"/>
        </w:trPr>
        <w:tc>
          <w:tcPr>
            <w:tcW w:w="7515" w:type="dxa"/>
            <w:gridSpan w:val="3"/>
            <w:tcBorders>
              <w:top w:val="single" w:sz="12" w:space="0" w:color="53565A" w:themeColor="accent3"/>
            </w:tcBorders>
            <w:vAlign w:val="bottom"/>
          </w:tcPr>
          <w:p w14:paraId="72607E38" w14:textId="77777777" w:rsidR="009433BC" w:rsidRPr="00E83B0C" w:rsidRDefault="009433BC" w:rsidP="009433BC">
            <w:pPr>
              <w:pStyle w:val="Heading6"/>
              <w:spacing w:before="60" w:after="240" w:line="240" w:lineRule="auto"/>
              <w:rPr>
                <w:rFonts w:ascii="Arial" w:hAnsi="Arial" w:cs="Arial"/>
                <w:color w:val="auto"/>
                <w:sz w:val="17"/>
                <w:szCs w:val="17"/>
              </w:rPr>
            </w:pPr>
          </w:p>
        </w:tc>
      </w:tr>
    </w:tbl>
    <w:p w14:paraId="2843942B" w14:textId="77777777" w:rsidR="00F244A7" w:rsidRDefault="00F244A7" w:rsidP="00CB7BE1">
      <w:pPr>
        <w:spacing w:before="40" w:after="40" w:line="240" w:lineRule="auto"/>
        <w:rPr>
          <w:rFonts w:cs="Arial"/>
          <w:b/>
          <w:color w:val="auto"/>
          <w:sz w:val="17"/>
          <w:szCs w:val="17"/>
        </w:rPr>
        <w:sectPr w:rsidR="00F244A7" w:rsidSect="00FA121C">
          <w:footnotePr>
            <w:pos w:val="beneathText"/>
            <w:numRestart w:val="eachPage"/>
          </w:footnotePr>
          <w:type w:val="continuous"/>
          <w:pgSz w:w="11907" w:h="16840" w:code="9"/>
          <w:pgMar w:top="1701" w:right="2835" w:bottom="1701" w:left="1701" w:header="420" w:footer="454" w:gutter="0"/>
          <w:cols w:space="708"/>
          <w:docGrid w:linePitch="360"/>
        </w:sectPr>
      </w:pPr>
    </w:p>
    <w:tbl>
      <w:tblPr>
        <w:tblStyle w:val="TableGrid"/>
        <w:tblW w:w="7513" w:type="dxa"/>
        <w:tblLayout w:type="fixed"/>
        <w:tblLook w:val="04A0" w:firstRow="1" w:lastRow="0" w:firstColumn="1" w:lastColumn="0" w:noHBand="0" w:noVBand="1"/>
      </w:tblPr>
      <w:tblGrid>
        <w:gridCol w:w="7"/>
        <w:gridCol w:w="1130"/>
        <w:gridCol w:w="992"/>
        <w:gridCol w:w="991"/>
        <w:gridCol w:w="850"/>
        <w:gridCol w:w="844"/>
        <w:gridCol w:w="7"/>
        <w:gridCol w:w="992"/>
        <w:gridCol w:w="350"/>
        <w:gridCol w:w="359"/>
        <w:gridCol w:w="142"/>
        <w:gridCol w:w="580"/>
        <w:gridCol w:w="172"/>
        <w:gridCol w:w="97"/>
      </w:tblGrid>
      <w:tr w:rsidR="00700E86" w:rsidRPr="00FE658E" w14:paraId="37462533" w14:textId="77777777" w:rsidTr="00D43411">
        <w:tc>
          <w:tcPr>
            <w:tcW w:w="7513" w:type="dxa"/>
            <w:gridSpan w:val="14"/>
            <w:tcBorders>
              <w:top w:val="nil"/>
              <w:left w:val="nil"/>
              <w:bottom w:val="nil"/>
              <w:right w:val="nil"/>
            </w:tcBorders>
          </w:tcPr>
          <w:p w14:paraId="4397F2B0" w14:textId="08F1FD36" w:rsidR="00700E86" w:rsidRPr="00FE658E" w:rsidRDefault="00F94DFD" w:rsidP="00D43411">
            <w:pPr>
              <w:pStyle w:val="ARHead4ST"/>
              <w:spacing w:before="0" w:after="220" w:line="240" w:lineRule="auto"/>
              <w:ind w:left="-105"/>
              <w:outlineLvl w:val="2"/>
              <w:rPr>
                <w:color w:val="000000" w:themeColor="text1"/>
                <w:sz w:val="28"/>
                <w:lang w:eastAsia="en-US"/>
              </w:rPr>
            </w:pPr>
            <w:r>
              <w:rPr>
                <w:color w:val="000000" w:themeColor="text1"/>
                <w:sz w:val="28"/>
                <w:lang w:eastAsia="en-US"/>
              </w:rPr>
              <w:t xml:space="preserve">Note 5. </w:t>
            </w:r>
            <w:r w:rsidR="00700E86" w:rsidRPr="00FE658E">
              <w:rPr>
                <w:color w:val="000000" w:themeColor="text1"/>
                <w:sz w:val="28"/>
                <w:lang w:eastAsia="en-US"/>
              </w:rPr>
              <w:t>O</w:t>
            </w:r>
            <w:r w:rsidR="00FE658E">
              <w:rPr>
                <w:color w:val="000000" w:themeColor="text1"/>
                <w:sz w:val="28"/>
                <w:lang w:eastAsia="en-US"/>
              </w:rPr>
              <w:t>ther assets and liabilities</w:t>
            </w:r>
          </w:p>
        </w:tc>
      </w:tr>
      <w:tr w:rsidR="00700E86" w:rsidRPr="00C03AA9" w14:paraId="48036B0B" w14:textId="77777777" w:rsidTr="00D43411">
        <w:trPr>
          <w:trHeight w:val="302"/>
        </w:trPr>
        <w:tc>
          <w:tcPr>
            <w:tcW w:w="7513" w:type="dxa"/>
            <w:gridSpan w:val="14"/>
            <w:tcBorders>
              <w:top w:val="nil"/>
              <w:left w:val="nil"/>
              <w:bottom w:val="nil"/>
              <w:right w:val="nil"/>
            </w:tcBorders>
          </w:tcPr>
          <w:p w14:paraId="190DF883" w14:textId="77777777" w:rsidR="00700E86" w:rsidRPr="008762FA" w:rsidRDefault="00700E86" w:rsidP="00DD0C34">
            <w:pPr>
              <w:spacing w:after="220" w:line="240" w:lineRule="auto"/>
              <w:ind w:left="-105"/>
              <w:rPr>
                <w:rFonts w:cs="Arial"/>
                <w:color w:val="auto"/>
                <w:sz w:val="18"/>
                <w:szCs w:val="18"/>
              </w:rPr>
            </w:pPr>
            <w:r w:rsidRPr="00C03AA9">
              <w:rPr>
                <w:rFonts w:cs="Arial"/>
                <w:color w:val="auto"/>
                <w:sz w:val="18"/>
                <w:szCs w:val="18"/>
              </w:rPr>
              <w:t>This section sets out those assets and liabilities that arose from the</w:t>
            </w:r>
            <w:r>
              <w:rPr>
                <w:rFonts w:cs="Arial"/>
                <w:color w:val="auto"/>
                <w:sz w:val="18"/>
                <w:szCs w:val="18"/>
              </w:rPr>
              <w:t xml:space="preserve"> VRQA’s controlled operations. </w:t>
            </w:r>
          </w:p>
        </w:tc>
      </w:tr>
      <w:tr w:rsidR="00B7014B" w:rsidRPr="000957A6" w14:paraId="7B4C912C" w14:textId="77777777" w:rsidTr="00D43411">
        <w:trPr>
          <w:trHeight w:val="80"/>
        </w:trPr>
        <w:tc>
          <w:tcPr>
            <w:tcW w:w="7513" w:type="dxa"/>
            <w:gridSpan w:val="14"/>
            <w:tcBorders>
              <w:top w:val="nil"/>
              <w:left w:val="nil"/>
              <w:bottom w:val="nil"/>
              <w:right w:val="nil"/>
            </w:tcBorders>
          </w:tcPr>
          <w:p w14:paraId="462E5A57" w14:textId="158917A5" w:rsidR="00B7014B" w:rsidRPr="00B7014B" w:rsidRDefault="00B7014B" w:rsidP="008C7F49">
            <w:pPr>
              <w:spacing w:after="240"/>
              <w:ind w:left="-109"/>
              <w:rPr>
                <w:rFonts w:cs="Arial"/>
                <w:color w:val="auto"/>
                <w:sz w:val="24"/>
                <w:szCs w:val="16"/>
              </w:rPr>
            </w:pPr>
            <w:bookmarkStart w:id="268" w:name="_Toc474337011"/>
            <w:bookmarkStart w:id="269" w:name="_Toc478055754"/>
            <w:r w:rsidRPr="00B7014B">
              <w:rPr>
                <w:rFonts w:cs="Arial"/>
                <w:color w:val="auto"/>
                <w:sz w:val="24"/>
                <w:szCs w:val="18"/>
                <w:lang w:eastAsia="en-US"/>
              </w:rPr>
              <w:t>5.1</w:t>
            </w:r>
            <w:r w:rsidR="001E0DDD">
              <w:rPr>
                <w:rFonts w:cs="Arial"/>
                <w:color w:val="auto"/>
                <w:sz w:val="24"/>
                <w:szCs w:val="18"/>
                <w:lang w:eastAsia="en-US"/>
              </w:rPr>
              <w:t xml:space="preserve"> </w:t>
            </w:r>
            <w:r w:rsidRPr="00B7014B">
              <w:rPr>
                <w:rFonts w:cs="Arial"/>
                <w:color w:val="auto"/>
                <w:sz w:val="24"/>
                <w:szCs w:val="18"/>
                <w:lang w:eastAsia="en-US"/>
              </w:rPr>
              <w:t>Receivables</w:t>
            </w:r>
            <w:bookmarkEnd w:id="268"/>
            <w:bookmarkEnd w:id="269"/>
          </w:p>
        </w:tc>
      </w:tr>
      <w:tr w:rsidR="00700E86" w:rsidRPr="008762FA" w14:paraId="25B1A4A1" w14:textId="77777777" w:rsidTr="00C50132">
        <w:trPr>
          <w:trHeight w:val="435"/>
        </w:trPr>
        <w:tc>
          <w:tcPr>
            <w:tcW w:w="4814" w:type="dxa"/>
            <w:gridSpan w:val="6"/>
            <w:tcBorders>
              <w:top w:val="nil"/>
              <w:left w:val="nil"/>
              <w:bottom w:val="nil"/>
              <w:right w:val="nil"/>
            </w:tcBorders>
            <w:shd w:val="clear" w:color="auto" w:fill="53565A" w:themeFill="accent3"/>
            <w:vAlign w:val="center"/>
          </w:tcPr>
          <w:p w14:paraId="436A2F75" w14:textId="77777777" w:rsidR="00700E86" w:rsidRPr="00817CCD" w:rsidRDefault="006E77CB" w:rsidP="00D43411">
            <w:pPr>
              <w:spacing w:before="60" w:after="60" w:line="240" w:lineRule="auto"/>
              <w:rPr>
                <w:rFonts w:cs="Arial"/>
                <w:b/>
                <w:color w:val="FFFFFF" w:themeColor="background1"/>
                <w:sz w:val="17"/>
                <w:szCs w:val="17"/>
              </w:rPr>
            </w:pPr>
            <w:r w:rsidRPr="00817CCD">
              <w:rPr>
                <w:rFonts w:cs="Arial"/>
                <w:b/>
                <w:color w:val="FFFFFF" w:themeColor="background1"/>
                <w:sz w:val="17"/>
                <w:szCs w:val="17"/>
              </w:rPr>
              <w:t>Current receivables</w:t>
            </w:r>
          </w:p>
        </w:tc>
        <w:tc>
          <w:tcPr>
            <w:tcW w:w="1349" w:type="dxa"/>
            <w:gridSpan w:val="3"/>
            <w:tcBorders>
              <w:top w:val="nil"/>
              <w:left w:val="nil"/>
              <w:bottom w:val="nil"/>
              <w:right w:val="nil"/>
            </w:tcBorders>
            <w:shd w:val="clear" w:color="auto" w:fill="53565A" w:themeFill="accent3"/>
            <w:vAlign w:val="center"/>
          </w:tcPr>
          <w:p w14:paraId="5BAB79B0" w14:textId="77777777" w:rsidR="00700E86" w:rsidRPr="00817CCD" w:rsidRDefault="00961C81" w:rsidP="00D43411">
            <w:pPr>
              <w:spacing w:before="60" w:after="60" w:line="240" w:lineRule="auto"/>
              <w:jc w:val="right"/>
              <w:rPr>
                <w:rFonts w:cs="Arial"/>
                <w:b/>
                <w:color w:val="FFFFFF" w:themeColor="background1"/>
                <w:sz w:val="17"/>
                <w:szCs w:val="17"/>
              </w:rPr>
            </w:pPr>
            <w:r>
              <w:rPr>
                <w:rFonts w:cs="Arial"/>
                <w:b/>
                <w:color w:val="FFFFFF" w:themeColor="background1"/>
                <w:sz w:val="17"/>
                <w:szCs w:val="17"/>
              </w:rPr>
              <w:t>2018</w:t>
            </w:r>
            <w:r w:rsidR="006E77CB" w:rsidRPr="00817CCD">
              <w:rPr>
                <w:rFonts w:cs="Arial"/>
                <w:b/>
                <w:color w:val="FFFFFF" w:themeColor="background1"/>
                <w:sz w:val="17"/>
                <w:szCs w:val="17"/>
              </w:rPr>
              <w:t xml:space="preserve">          </w:t>
            </w:r>
            <w:r w:rsidR="00C50132">
              <w:rPr>
                <w:rFonts w:cs="Arial"/>
                <w:b/>
                <w:color w:val="FFFFFF" w:themeColor="background1"/>
                <w:sz w:val="17"/>
                <w:szCs w:val="17"/>
              </w:rPr>
              <w:t xml:space="preserve">     </w:t>
            </w:r>
            <w:r w:rsidR="006E77CB" w:rsidRPr="00817CCD">
              <w:rPr>
                <w:rFonts w:cs="Arial"/>
                <w:b/>
                <w:color w:val="FFFFFF" w:themeColor="background1"/>
                <w:sz w:val="17"/>
                <w:szCs w:val="17"/>
              </w:rPr>
              <w:t xml:space="preserve"> </w:t>
            </w:r>
            <w:r w:rsidR="00700E86" w:rsidRPr="00817CCD">
              <w:rPr>
                <w:rFonts w:cs="Arial"/>
                <w:b/>
                <w:color w:val="FFFFFF" w:themeColor="background1"/>
                <w:sz w:val="17"/>
                <w:szCs w:val="17"/>
              </w:rPr>
              <w:t>$</w:t>
            </w:r>
          </w:p>
        </w:tc>
        <w:tc>
          <w:tcPr>
            <w:tcW w:w="1350" w:type="dxa"/>
            <w:gridSpan w:val="5"/>
            <w:tcBorders>
              <w:top w:val="nil"/>
              <w:left w:val="nil"/>
              <w:bottom w:val="nil"/>
              <w:right w:val="nil"/>
            </w:tcBorders>
            <w:shd w:val="clear" w:color="auto" w:fill="53565A" w:themeFill="accent3"/>
            <w:vAlign w:val="center"/>
          </w:tcPr>
          <w:p w14:paraId="5C683B23" w14:textId="77777777" w:rsidR="00700E86" w:rsidRPr="00817CCD" w:rsidRDefault="00961C81" w:rsidP="00D43411">
            <w:pPr>
              <w:spacing w:before="60" w:after="60" w:line="240" w:lineRule="auto"/>
              <w:jc w:val="right"/>
              <w:rPr>
                <w:rFonts w:cs="Arial"/>
                <w:b/>
                <w:color w:val="FFFFFF" w:themeColor="background1"/>
                <w:sz w:val="17"/>
                <w:szCs w:val="17"/>
              </w:rPr>
            </w:pPr>
            <w:r>
              <w:rPr>
                <w:rFonts w:cs="Arial"/>
                <w:b/>
                <w:color w:val="FFFFFF" w:themeColor="background1"/>
                <w:sz w:val="17"/>
                <w:szCs w:val="17"/>
              </w:rPr>
              <w:t>2017</w:t>
            </w:r>
            <w:r w:rsidR="006E77CB" w:rsidRPr="00817CCD">
              <w:rPr>
                <w:rFonts w:cs="Arial"/>
                <w:b/>
                <w:color w:val="FFFFFF" w:themeColor="background1"/>
                <w:sz w:val="17"/>
                <w:szCs w:val="17"/>
              </w:rPr>
              <w:t xml:space="preserve">            </w:t>
            </w:r>
            <w:r w:rsidR="00C50132">
              <w:rPr>
                <w:rFonts w:cs="Arial"/>
                <w:b/>
                <w:color w:val="FFFFFF" w:themeColor="background1"/>
                <w:sz w:val="17"/>
                <w:szCs w:val="17"/>
              </w:rPr>
              <w:t xml:space="preserve">      </w:t>
            </w:r>
            <w:r w:rsidR="006E77CB" w:rsidRPr="00817CCD">
              <w:rPr>
                <w:rFonts w:cs="Arial"/>
                <w:b/>
                <w:color w:val="FFFFFF" w:themeColor="background1"/>
                <w:sz w:val="17"/>
                <w:szCs w:val="17"/>
              </w:rPr>
              <w:t xml:space="preserve"> </w:t>
            </w:r>
            <w:r w:rsidR="00700E86" w:rsidRPr="00817CCD">
              <w:rPr>
                <w:rFonts w:cs="Arial"/>
                <w:b/>
                <w:color w:val="FFFFFF" w:themeColor="background1"/>
                <w:sz w:val="17"/>
                <w:szCs w:val="17"/>
              </w:rPr>
              <w:t>$</w:t>
            </w:r>
          </w:p>
        </w:tc>
      </w:tr>
      <w:tr w:rsidR="00961C81" w:rsidRPr="00C03AA9" w14:paraId="685486CC" w14:textId="77777777" w:rsidTr="00C50132">
        <w:trPr>
          <w:trHeight w:val="58"/>
        </w:trPr>
        <w:tc>
          <w:tcPr>
            <w:tcW w:w="4814" w:type="dxa"/>
            <w:gridSpan w:val="6"/>
            <w:tcBorders>
              <w:top w:val="nil"/>
              <w:left w:val="nil"/>
              <w:bottom w:val="nil"/>
              <w:right w:val="nil"/>
            </w:tcBorders>
          </w:tcPr>
          <w:p w14:paraId="2B057215" w14:textId="77777777" w:rsidR="00961C81" w:rsidRPr="00817CCD" w:rsidRDefault="00961C81" w:rsidP="00961C81">
            <w:pPr>
              <w:spacing w:before="60" w:after="60" w:line="240" w:lineRule="auto"/>
              <w:rPr>
                <w:rFonts w:cs="Arial"/>
                <w:b/>
                <w:color w:val="auto"/>
                <w:sz w:val="17"/>
                <w:szCs w:val="17"/>
              </w:rPr>
            </w:pPr>
            <w:r w:rsidRPr="00817CCD">
              <w:rPr>
                <w:rFonts w:cs="Arial"/>
                <w:b/>
                <w:color w:val="auto"/>
                <w:sz w:val="17"/>
                <w:szCs w:val="17"/>
              </w:rPr>
              <w:t>Contractual</w:t>
            </w:r>
          </w:p>
        </w:tc>
        <w:tc>
          <w:tcPr>
            <w:tcW w:w="1349" w:type="dxa"/>
            <w:gridSpan w:val="3"/>
            <w:tcBorders>
              <w:top w:val="nil"/>
              <w:left w:val="nil"/>
              <w:bottom w:val="nil"/>
              <w:right w:val="nil"/>
            </w:tcBorders>
            <w:shd w:val="clear" w:color="auto" w:fill="F2F2F2"/>
          </w:tcPr>
          <w:p w14:paraId="0AF64EF2" w14:textId="77777777" w:rsidR="00961C81" w:rsidRPr="00817CCD" w:rsidRDefault="00961C81" w:rsidP="00961C81">
            <w:pPr>
              <w:spacing w:before="60" w:after="60" w:line="240" w:lineRule="auto"/>
              <w:jc w:val="right"/>
              <w:rPr>
                <w:rFonts w:cs="Arial"/>
                <w:b/>
                <w:color w:val="auto"/>
                <w:sz w:val="17"/>
                <w:szCs w:val="17"/>
              </w:rPr>
            </w:pPr>
          </w:p>
        </w:tc>
        <w:tc>
          <w:tcPr>
            <w:tcW w:w="1350" w:type="dxa"/>
            <w:gridSpan w:val="5"/>
            <w:tcBorders>
              <w:top w:val="nil"/>
              <w:left w:val="nil"/>
              <w:bottom w:val="nil"/>
              <w:right w:val="nil"/>
            </w:tcBorders>
          </w:tcPr>
          <w:p w14:paraId="263F600D" w14:textId="77777777" w:rsidR="00961C81" w:rsidRPr="00817CCD" w:rsidRDefault="00961C81" w:rsidP="00961C81">
            <w:pPr>
              <w:spacing w:before="60" w:after="60" w:line="240" w:lineRule="auto"/>
              <w:jc w:val="right"/>
              <w:rPr>
                <w:rFonts w:cs="Arial"/>
                <w:b/>
                <w:color w:val="auto"/>
                <w:sz w:val="17"/>
                <w:szCs w:val="17"/>
              </w:rPr>
            </w:pPr>
          </w:p>
        </w:tc>
      </w:tr>
      <w:tr w:rsidR="00961C81" w:rsidRPr="00C03AA9" w14:paraId="2C3B1E4A" w14:textId="77777777" w:rsidTr="00C50132">
        <w:trPr>
          <w:trHeight w:val="242"/>
        </w:trPr>
        <w:tc>
          <w:tcPr>
            <w:tcW w:w="4814" w:type="dxa"/>
            <w:gridSpan w:val="6"/>
            <w:tcBorders>
              <w:top w:val="nil"/>
              <w:left w:val="nil"/>
              <w:bottom w:val="nil"/>
              <w:right w:val="nil"/>
            </w:tcBorders>
          </w:tcPr>
          <w:p w14:paraId="0DC4232B" w14:textId="77777777" w:rsidR="00961C81" w:rsidRPr="00817CCD" w:rsidRDefault="00961C81" w:rsidP="00961C81">
            <w:pPr>
              <w:spacing w:before="60" w:after="60" w:line="240" w:lineRule="auto"/>
              <w:rPr>
                <w:rFonts w:cs="Arial"/>
                <w:color w:val="auto"/>
                <w:sz w:val="17"/>
                <w:szCs w:val="17"/>
              </w:rPr>
            </w:pPr>
            <w:r w:rsidRPr="00817CCD">
              <w:rPr>
                <w:rFonts w:cs="Arial"/>
                <w:color w:val="auto"/>
                <w:sz w:val="17"/>
                <w:szCs w:val="17"/>
              </w:rPr>
              <w:t>Fees receivable</w:t>
            </w:r>
            <w:r w:rsidRPr="00817CCD">
              <w:rPr>
                <w:rFonts w:cs="Arial"/>
                <w:color w:val="auto"/>
                <w:sz w:val="17"/>
                <w:szCs w:val="17"/>
                <w:vertAlign w:val="superscript"/>
              </w:rPr>
              <w:t xml:space="preserve"> </w:t>
            </w:r>
          </w:p>
        </w:tc>
        <w:tc>
          <w:tcPr>
            <w:tcW w:w="1349" w:type="dxa"/>
            <w:gridSpan w:val="3"/>
            <w:tcBorders>
              <w:top w:val="nil"/>
              <w:left w:val="nil"/>
              <w:bottom w:val="nil"/>
              <w:right w:val="nil"/>
            </w:tcBorders>
            <w:shd w:val="clear" w:color="auto" w:fill="F2F2F2"/>
          </w:tcPr>
          <w:p w14:paraId="3885E10B" w14:textId="77777777" w:rsidR="00961C81" w:rsidRPr="00817CCD" w:rsidRDefault="00B96F0D" w:rsidP="00961C81">
            <w:pPr>
              <w:spacing w:before="60" w:after="60" w:line="240" w:lineRule="auto"/>
              <w:jc w:val="right"/>
              <w:rPr>
                <w:rFonts w:cs="Arial"/>
                <w:color w:val="auto"/>
                <w:sz w:val="17"/>
                <w:szCs w:val="17"/>
              </w:rPr>
            </w:pPr>
            <w:r>
              <w:rPr>
                <w:rFonts w:cs="Arial"/>
                <w:color w:val="auto"/>
                <w:sz w:val="17"/>
                <w:szCs w:val="17"/>
              </w:rPr>
              <w:t>39,212</w:t>
            </w:r>
          </w:p>
        </w:tc>
        <w:tc>
          <w:tcPr>
            <w:tcW w:w="1350" w:type="dxa"/>
            <w:gridSpan w:val="5"/>
            <w:tcBorders>
              <w:top w:val="nil"/>
              <w:left w:val="nil"/>
              <w:bottom w:val="nil"/>
              <w:right w:val="nil"/>
            </w:tcBorders>
          </w:tcPr>
          <w:p w14:paraId="03173439" w14:textId="77777777" w:rsidR="00961C81" w:rsidRPr="00817CCD" w:rsidRDefault="00961C81" w:rsidP="00961C81">
            <w:pPr>
              <w:spacing w:before="60" w:after="60" w:line="240" w:lineRule="auto"/>
              <w:jc w:val="right"/>
              <w:rPr>
                <w:rFonts w:cs="Arial"/>
                <w:color w:val="auto"/>
                <w:sz w:val="17"/>
                <w:szCs w:val="17"/>
              </w:rPr>
            </w:pPr>
            <w:r w:rsidRPr="00817CCD">
              <w:rPr>
                <w:rFonts w:cs="Arial"/>
                <w:color w:val="auto"/>
                <w:sz w:val="17"/>
                <w:szCs w:val="17"/>
              </w:rPr>
              <w:t>65,237</w:t>
            </w:r>
          </w:p>
        </w:tc>
      </w:tr>
      <w:tr w:rsidR="00961C81" w:rsidRPr="00C03AA9" w14:paraId="32815D51" w14:textId="77777777" w:rsidTr="00C50132">
        <w:trPr>
          <w:trHeight w:val="254"/>
        </w:trPr>
        <w:tc>
          <w:tcPr>
            <w:tcW w:w="4814" w:type="dxa"/>
            <w:gridSpan w:val="6"/>
            <w:tcBorders>
              <w:top w:val="nil"/>
              <w:left w:val="nil"/>
              <w:bottom w:val="nil"/>
              <w:right w:val="nil"/>
            </w:tcBorders>
          </w:tcPr>
          <w:p w14:paraId="7305BD78" w14:textId="77777777" w:rsidR="00961C81" w:rsidRPr="00817CCD" w:rsidRDefault="00961C81" w:rsidP="00961C81">
            <w:pPr>
              <w:spacing w:before="60" w:after="60" w:line="240" w:lineRule="auto"/>
              <w:rPr>
                <w:rFonts w:cs="Arial"/>
                <w:b/>
                <w:color w:val="auto"/>
                <w:sz w:val="17"/>
                <w:szCs w:val="17"/>
              </w:rPr>
            </w:pPr>
            <w:r w:rsidRPr="00817CCD">
              <w:rPr>
                <w:rFonts w:cs="Arial"/>
                <w:b/>
                <w:color w:val="auto"/>
                <w:sz w:val="17"/>
                <w:szCs w:val="17"/>
              </w:rPr>
              <w:t>Statutory</w:t>
            </w:r>
          </w:p>
        </w:tc>
        <w:tc>
          <w:tcPr>
            <w:tcW w:w="1349" w:type="dxa"/>
            <w:gridSpan w:val="3"/>
            <w:tcBorders>
              <w:top w:val="nil"/>
              <w:left w:val="nil"/>
              <w:bottom w:val="nil"/>
              <w:right w:val="nil"/>
            </w:tcBorders>
            <w:shd w:val="clear" w:color="auto" w:fill="F2F2F2"/>
          </w:tcPr>
          <w:p w14:paraId="3E42AB77" w14:textId="77777777" w:rsidR="00961C81" w:rsidRPr="00817CCD" w:rsidRDefault="00961C81" w:rsidP="00961C81">
            <w:pPr>
              <w:spacing w:before="60" w:after="60" w:line="240" w:lineRule="auto"/>
              <w:jc w:val="right"/>
              <w:rPr>
                <w:rFonts w:cs="Arial"/>
                <w:b/>
                <w:bCs/>
                <w:color w:val="auto"/>
                <w:sz w:val="17"/>
                <w:szCs w:val="17"/>
              </w:rPr>
            </w:pPr>
          </w:p>
        </w:tc>
        <w:tc>
          <w:tcPr>
            <w:tcW w:w="1350" w:type="dxa"/>
            <w:gridSpan w:val="5"/>
            <w:tcBorders>
              <w:top w:val="nil"/>
              <w:left w:val="nil"/>
              <w:bottom w:val="nil"/>
              <w:right w:val="nil"/>
            </w:tcBorders>
          </w:tcPr>
          <w:p w14:paraId="1EB8CC46" w14:textId="77777777" w:rsidR="00961C81" w:rsidRPr="00817CCD" w:rsidRDefault="00961C81" w:rsidP="00961C81">
            <w:pPr>
              <w:spacing w:before="60" w:after="60" w:line="240" w:lineRule="auto"/>
              <w:jc w:val="right"/>
              <w:rPr>
                <w:rFonts w:cs="Arial"/>
                <w:b/>
                <w:bCs/>
                <w:color w:val="auto"/>
                <w:sz w:val="17"/>
                <w:szCs w:val="17"/>
              </w:rPr>
            </w:pPr>
          </w:p>
        </w:tc>
      </w:tr>
      <w:tr w:rsidR="00961C81" w:rsidRPr="00C03AA9" w14:paraId="5E6DADEA" w14:textId="77777777" w:rsidTr="00C50132">
        <w:trPr>
          <w:trHeight w:val="242"/>
        </w:trPr>
        <w:tc>
          <w:tcPr>
            <w:tcW w:w="4814" w:type="dxa"/>
            <w:gridSpan w:val="6"/>
            <w:tcBorders>
              <w:top w:val="nil"/>
              <w:left w:val="nil"/>
              <w:bottom w:val="single" w:sz="2" w:space="0" w:color="53565A" w:themeColor="accent3"/>
              <w:right w:val="nil"/>
            </w:tcBorders>
          </w:tcPr>
          <w:p w14:paraId="27E5B5A2" w14:textId="77777777" w:rsidR="00961C81" w:rsidRPr="00817CCD" w:rsidRDefault="00961C81" w:rsidP="00961C81">
            <w:pPr>
              <w:spacing w:before="60" w:after="60" w:line="240" w:lineRule="auto"/>
              <w:rPr>
                <w:rFonts w:cs="Arial"/>
                <w:color w:val="auto"/>
                <w:sz w:val="17"/>
                <w:szCs w:val="17"/>
              </w:rPr>
            </w:pPr>
            <w:r w:rsidRPr="00817CCD">
              <w:rPr>
                <w:rFonts w:cs="Arial"/>
                <w:color w:val="auto"/>
                <w:sz w:val="17"/>
                <w:szCs w:val="17"/>
              </w:rPr>
              <w:t>GST input tax credit recoverable</w:t>
            </w:r>
          </w:p>
        </w:tc>
        <w:tc>
          <w:tcPr>
            <w:tcW w:w="1349" w:type="dxa"/>
            <w:gridSpan w:val="3"/>
            <w:tcBorders>
              <w:top w:val="nil"/>
              <w:left w:val="nil"/>
              <w:bottom w:val="single" w:sz="2" w:space="0" w:color="53565A" w:themeColor="accent3"/>
              <w:right w:val="nil"/>
            </w:tcBorders>
            <w:shd w:val="clear" w:color="auto" w:fill="F2F2F2"/>
          </w:tcPr>
          <w:p w14:paraId="3275CD16" w14:textId="77777777" w:rsidR="00961C81" w:rsidRPr="00817CCD" w:rsidRDefault="00B96F0D" w:rsidP="00961C81">
            <w:pPr>
              <w:spacing w:before="60" w:after="60" w:line="240" w:lineRule="auto"/>
              <w:jc w:val="right"/>
              <w:rPr>
                <w:rFonts w:cs="Arial"/>
                <w:color w:val="auto"/>
                <w:sz w:val="17"/>
                <w:szCs w:val="17"/>
              </w:rPr>
            </w:pPr>
            <w:r>
              <w:rPr>
                <w:rFonts w:cs="Arial"/>
                <w:color w:val="auto"/>
                <w:sz w:val="17"/>
                <w:szCs w:val="17"/>
              </w:rPr>
              <w:t>46,962</w:t>
            </w:r>
          </w:p>
        </w:tc>
        <w:tc>
          <w:tcPr>
            <w:tcW w:w="1350" w:type="dxa"/>
            <w:gridSpan w:val="5"/>
            <w:tcBorders>
              <w:top w:val="nil"/>
              <w:left w:val="nil"/>
              <w:bottom w:val="single" w:sz="2" w:space="0" w:color="53565A" w:themeColor="accent3"/>
              <w:right w:val="nil"/>
            </w:tcBorders>
          </w:tcPr>
          <w:p w14:paraId="6C499889" w14:textId="77777777" w:rsidR="00961C81" w:rsidRPr="00817CCD" w:rsidRDefault="00961C81" w:rsidP="00961C81">
            <w:pPr>
              <w:spacing w:before="60" w:after="60" w:line="240" w:lineRule="auto"/>
              <w:jc w:val="right"/>
              <w:rPr>
                <w:rFonts w:cs="Arial"/>
                <w:color w:val="auto"/>
                <w:sz w:val="17"/>
                <w:szCs w:val="17"/>
              </w:rPr>
            </w:pPr>
            <w:r w:rsidRPr="00817CCD">
              <w:rPr>
                <w:rFonts w:cs="Arial"/>
                <w:color w:val="auto"/>
                <w:sz w:val="17"/>
                <w:szCs w:val="17"/>
              </w:rPr>
              <w:t>82,857</w:t>
            </w:r>
          </w:p>
        </w:tc>
      </w:tr>
      <w:tr w:rsidR="00961C81" w:rsidRPr="00C03AA9" w14:paraId="7CF91875" w14:textId="77777777" w:rsidTr="00C50132">
        <w:trPr>
          <w:trHeight w:val="254"/>
        </w:trPr>
        <w:tc>
          <w:tcPr>
            <w:tcW w:w="4814" w:type="dxa"/>
            <w:gridSpan w:val="6"/>
            <w:tcBorders>
              <w:top w:val="single" w:sz="2" w:space="0" w:color="53565A" w:themeColor="accent3"/>
              <w:left w:val="nil"/>
              <w:bottom w:val="single" w:sz="12" w:space="0" w:color="53565A" w:themeColor="accent3"/>
              <w:right w:val="nil"/>
            </w:tcBorders>
          </w:tcPr>
          <w:p w14:paraId="30B5C473" w14:textId="77777777" w:rsidR="00961C81" w:rsidRPr="00817CCD" w:rsidRDefault="00961C81" w:rsidP="00961C81">
            <w:pPr>
              <w:spacing w:before="60" w:after="60" w:line="240" w:lineRule="auto"/>
              <w:rPr>
                <w:rFonts w:cs="Arial"/>
                <w:b/>
                <w:color w:val="auto"/>
                <w:sz w:val="17"/>
                <w:szCs w:val="17"/>
              </w:rPr>
            </w:pPr>
            <w:r w:rsidRPr="00817CCD">
              <w:rPr>
                <w:rFonts w:cs="Arial"/>
                <w:b/>
                <w:color w:val="auto"/>
                <w:sz w:val="17"/>
                <w:szCs w:val="17"/>
              </w:rPr>
              <w:t>Total receivables</w:t>
            </w:r>
          </w:p>
        </w:tc>
        <w:tc>
          <w:tcPr>
            <w:tcW w:w="1349" w:type="dxa"/>
            <w:gridSpan w:val="3"/>
            <w:tcBorders>
              <w:top w:val="single" w:sz="2" w:space="0" w:color="53565A" w:themeColor="accent3"/>
              <w:left w:val="nil"/>
              <w:bottom w:val="single" w:sz="12" w:space="0" w:color="53565A" w:themeColor="accent3"/>
              <w:right w:val="nil"/>
            </w:tcBorders>
            <w:shd w:val="clear" w:color="auto" w:fill="F2F2F2"/>
          </w:tcPr>
          <w:p w14:paraId="483E2C78" w14:textId="77777777" w:rsidR="00961C81" w:rsidRPr="00817CCD" w:rsidRDefault="00B96F0D" w:rsidP="00961C81">
            <w:pPr>
              <w:spacing w:before="60" w:after="60" w:line="240" w:lineRule="auto"/>
              <w:jc w:val="right"/>
              <w:rPr>
                <w:rFonts w:cs="Arial"/>
                <w:b/>
                <w:bCs/>
                <w:color w:val="auto"/>
                <w:sz w:val="17"/>
                <w:szCs w:val="17"/>
              </w:rPr>
            </w:pPr>
            <w:r>
              <w:rPr>
                <w:rFonts w:cs="Arial"/>
                <w:b/>
                <w:bCs/>
                <w:color w:val="auto"/>
                <w:sz w:val="17"/>
                <w:szCs w:val="17"/>
              </w:rPr>
              <w:t>86,174</w:t>
            </w:r>
          </w:p>
        </w:tc>
        <w:tc>
          <w:tcPr>
            <w:tcW w:w="1350" w:type="dxa"/>
            <w:gridSpan w:val="5"/>
            <w:tcBorders>
              <w:top w:val="single" w:sz="2" w:space="0" w:color="53565A" w:themeColor="accent3"/>
              <w:left w:val="nil"/>
              <w:bottom w:val="single" w:sz="12" w:space="0" w:color="53565A" w:themeColor="accent3"/>
              <w:right w:val="nil"/>
            </w:tcBorders>
          </w:tcPr>
          <w:p w14:paraId="143CD662" w14:textId="77777777" w:rsidR="00961C81" w:rsidRPr="00817CCD" w:rsidRDefault="00961C81" w:rsidP="00961C81">
            <w:pPr>
              <w:spacing w:before="60" w:after="60" w:line="240" w:lineRule="auto"/>
              <w:jc w:val="right"/>
              <w:rPr>
                <w:rFonts w:cs="Arial"/>
                <w:b/>
                <w:bCs/>
                <w:color w:val="auto"/>
                <w:sz w:val="17"/>
                <w:szCs w:val="17"/>
              </w:rPr>
            </w:pPr>
            <w:r w:rsidRPr="00817CCD">
              <w:rPr>
                <w:rFonts w:cs="Arial"/>
                <w:b/>
                <w:bCs/>
                <w:color w:val="auto"/>
                <w:sz w:val="17"/>
                <w:szCs w:val="17"/>
              </w:rPr>
              <w:t>148,094</w:t>
            </w:r>
          </w:p>
        </w:tc>
      </w:tr>
      <w:tr w:rsidR="00AE566A" w:rsidRPr="00C03AA9" w14:paraId="2119599F" w14:textId="77777777" w:rsidTr="00D43411">
        <w:trPr>
          <w:trHeight w:val="254"/>
        </w:trPr>
        <w:tc>
          <w:tcPr>
            <w:tcW w:w="7513" w:type="dxa"/>
            <w:gridSpan w:val="14"/>
            <w:tcBorders>
              <w:top w:val="single" w:sz="12" w:space="0" w:color="53565A" w:themeColor="accent3"/>
              <w:left w:val="nil"/>
              <w:bottom w:val="nil"/>
              <w:right w:val="nil"/>
            </w:tcBorders>
            <w:shd w:val="clear" w:color="auto" w:fill="auto"/>
          </w:tcPr>
          <w:p w14:paraId="7B2C3CCF" w14:textId="77777777" w:rsidR="006C5DCC" w:rsidRPr="00786679" w:rsidRDefault="00AE566A" w:rsidP="00D43411">
            <w:pPr>
              <w:spacing w:before="220" w:after="220" w:line="240" w:lineRule="auto"/>
              <w:ind w:left="-108" w:right="-108"/>
              <w:rPr>
                <w:rFonts w:cs="Arial"/>
                <w:color w:val="000000" w:themeColor="text1"/>
                <w:sz w:val="18"/>
                <w:szCs w:val="18"/>
              </w:rPr>
            </w:pPr>
            <w:r w:rsidRPr="00786679">
              <w:rPr>
                <w:rFonts w:cs="Arial"/>
                <w:b/>
                <w:color w:val="000000" w:themeColor="text1"/>
                <w:sz w:val="18"/>
                <w:szCs w:val="18"/>
              </w:rPr>
              <w:t>Contractual receivables</w:t>
            </w:r>
            <w:r w:rsidRPr="00786679">
              <w:rPr>
                <w:rFonts w:cs="Arial"/>
                <w:color w:val="000000" w:themeColor="text1"/>
                <w:sz w:val="18"/>
                <w:szCs w:val="18"/>
              </w:rPr>
              <w:t xml:space="preserve"> are classified as financial instruments and categorised as ‘loans and receivables’. They are initially recognised at fair value plus any directly attributable transaction costs. Subsequent to initial measurement they are measured at amortised cost using the effective interest method, less any impairment. </w:t>
            </w:r>
          </w:p>
          <w:p w14:paraId="6B25B839" w14:textId="37C2F19C" w:rsidR="00AE566A" w:rsidRPr="00786679" w:rsidRDefault="00AE566A" w:rsidP="00DD0C34">
            <w:pPr>
              <w:spacing w:before="220" w:after="220" w:line="240" w:lineRule="auto"/>
              <w:ind w:left="-108" w:right="-108"/>
              <w:rPr>
                <w:rFonts w:cs="Arial"/>
                <w:b/>
                <w:bCs/>
                <w:color w:val="000000" w:themeColor="text1"/>
                <w:sz w:val="17"/>
                <w:szCs w:val="17"/>
              </w:rPr>
            </w:pPr>
            <w:r w:rsidRPr="00786679">
              <w:rPr>
                <w:rFonts w:cs="Arial"/>
                <w:b/>
                <w:color w:val="000000" w:themeColor="text1"/>
                <w:sz w:val="18"/>
                <w:szCs w:val="18"/>
              </w:rPr>
              <w:t>Statutory receivables</w:t>
            </w:r>
            <w:r w:rsidRPr="00786679">
              <w:rPr>
                <w:rFonts w:cs="Arial"/>
                <w:color w:val="000000" w:themeColor="text1"/>
                <w:sz w:val="18"/>
                <w:szCs w:val="18"/>
              </w:rPr>
              <w:t xml:space="preserve"> do not arise from contracts and are recognised and measured similarly to contractual receivables (except for impairment</w:t>
            </w:r>
            <w:r w:rsidR="00E547A0" w:rsidRPr="00786679">
              <w:rPr>
                <w:rFonts w:cs="Arial"/>
                <w:color w:val="000000" w:themeColor="text1"/>
                <w:sz w:val="18"/>
                <w:szCs w:val="18"/>
              </w:rPr>
              <w:t>) but</w:t>
            </w:r>
            <w:r w:rsidRPr="00786679">
              <w:rPr>
                <w:rFonts w:cs="Arial"/>
                <w:color w:val="000000" w:themeColor="text1"/>
                <w:sz w:val="18"/>
                <w:szCs w:val="18"/>
              </w:rPr>
              <w:t xml:space="preserve"> are not classified as financial instruments.</w:t>
            </w:r>
            <w:r w:rsidRPr="00786679">
              <w:rPr>
                <w:rFonts w:cs="Arial"/>
                <w:b/>
                <w:bCs/>
                <w:color w:val="000000" w:themeColor="text1"/>
                <w:sz w:val="17"/>
                <w:szCs w:val="17"/>
              </w:rPr>
              <w:t xml:space="preserve"> </w:t>
            </w:r>
          </w:p>
        </w:tc>
      </w:tr>
      <w:tr w:rsidR="00AE566A" w:rsidRPr="00C03AA9" w14:paraId="53DDCC71" w14:textId="77777777" w:rsidTr="00B66363">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7" w:type="dxa"/>
          <w:wAfter w:w="269" w:type="dxa"/>
          <w:trHeight w:val="1302"/>
          <w:jc w:val="center"/>
        </w:trPr>
        <w:tc>
          <w:tcPr>
            <w:tcW w:w="7237" w:type="dxa"/>
            <w:gridSpan w:val="11"/>
          </w:tcPr>
          <w:p w14:paraId="648FE66D" w14:textId="77777777" w:rsidR="00AE566A" w:rsidRPr="008C6BE2" w:rsidRDefault="00AE566A" w:rsidP="00DD0C34">
            <w:pPr>
              <w:spacing w:after="220" w:line="240" w:lineRule="auto"/>
              <w:ind w:left="-108" w:right="-108"/>
              <w:rPr>
                <w:rFonts w:cs="Arial"/>
                <w:color w:val="000000" w:themeColor="text1"/>
                <w:sz w:val="18"/>
                <w:szCs w:val="18"/>
              </w:rPr>
            </w:pPr>
            <w:r w:rsidRPr="008C6BE2">
              <w:rPr>
                <w:rFonts w:cs="Arial"/>
                <w:b/>
                <w:color w:val="000000" w:themeColor="text1"/>
                <w:sz w:val="18"/>
                <w:szCs w:val="18"/>
              </w:rPr>
              <w:t>Doubtful debts:</w:t>
            </w:r>
            <w:r w:rsidRPr="008C6BE2">
              <w:rPr>
                <w:rFonts w:cs="Arial"/>
                <w:color w:val="000000" w:themeColor="text1"/>
                <w:sz w:val="18"/>
                <w:szCs w:val="18"/>
              </w:rPr>
              <w:t xml:space="preserve"> Receivables are assessed for bad and doubtful debts on a regular basis. A provision for doubtful debts is recognised when there is objective evidence that the debts may not be collected and bad debts are written off when identified. In assessing impairment of statutory (non-contractual) financial assets, which are not financial instruments, professional judgement is applied in assessing materiality using estimates, averages and other computational methods in accordance with AASB 136 </w:t>
            </w:r>
            <w:r w:rsidRPr="00A52477">
              <w:rPr>
                <w:rFonts w:cs="Arial"/>
                <w:i/>
                <w:color w:val="000000" w:themeColor="text1"/>
                <w:sz w:val="18"/>
                <w:szCs w:val="18"/>
              </w:rPr>
              <w:t>Impairment of</w:t>
            </w:r>
            <w:r w:rsidRPr="008C6BE2">
              <w:rPr>
                <w:rFonts w:cs="Arial"/>
                <w:color w:val="000000" w:themeColor="text1"/>
                <w:sz w:val="18"/>
                <w:szCs w:val="18"/>
              </w:rPr>
              <w:t xml:space="preserve"> </w:t>
            </w:r>
            <w:r w:rsidRPr="00A52477">
              <w:rPr>
                <w:rFonts w:cs="Arial"/>
                <w:i/>
                <w:color w:val="000000" w:themeColor="text1"/>
                <w:sz w:val="18"/>
                <w:szCs w:val="18"/>
              </w:rPr>
              <w:t>Assets</w:t>
            </w:r>
            <w:r w:rsidRPr="008C6BE2">
              <w:rPr>
                <w:rFonts w:cs="Arial"/>
                <w:color w:val="000000" w:themeColor="text1"/>
                <w:sz w:val="18"/>
                <w:szCs w:val="18"/>
              </w:rPr>
              <w:t>.</w:t>
            </w:r>
          </w:p>
          <w:p w14:paraId="7F87D03D" w14:textId="77777777" w:rsidR="00AE566A" w:rsidRPr="008C6BE2" w:rsidRDefault="00AE566A" w:rsidP="00DD0C34">
            <w:pPr>
              <w:spacing w:before="220" w:after="220" w:line="240" w:lineRule="auto"/>
              <w:ind w:left="-108" w:right="-108"/>
              <w:rPr>
                <w:rFonts w:cs="Arial"/>
                <w:color w:val="000000" w:themeColor="text1"/>
                <w:sz w:val="18"/>
                <w:szCs w:val="18"/>
              </w:rPr>
            </w:pPr>
            <w:r w:rsidRPr="008C6BE2">
              <w:rPr>
                <w:rFonts w:cs="Arial"/>
                <w:color w:val="000000" w:themeColor="text1"/>
                <w:sz w:val="18"/>
                <w:szCs w:val="18"/>
              </w:rPr>
              <w:t xml:space="preserve">A provision is made for estimated irrecoverable amounts from the sale of goods when there is objective evidence that an individual receivable is impaired. The increase in the provision for the year is recognised in the net result. </w:t>
            </w:r>
          </w:p>
          <w:p w14:paraId="184CC2E7" w14:textId="77777777" w:rsidR="00AE566A" w:rsidRPr="008C6BE2" w:rsidRDefault="00AE566A" w:rsidP="00DD0C34">
            <w:pPr>
              <w:spacing w:before="220" w:after="220" w:line="240" w:lineRule="auto"/>
              <w:ind w:left="-108" w:right="-108"/>
              <w:rPr>
                <w:rFonts w:cs="Arial"/>
                <w:b/>
                <w:color w:val="000000" w:themeColor="text1"/>
                <w:sz w:val="18"/>
                <w:szCs w:val="18"/>
              </w:rPr>
            </w:pPr>
            <w:r w:rsidRPr="008C6BE2">
              <w:rPr>
                <w:rFonts w:cs="Arial"/>
                <w:color w:val="000000" w:themeColor="text1"/>
                <w:sz w:val="18"/>
                <w:szCs w:val="18"/>
              </w:rPr>
              <w:t>Bad debts considered as written off by mutual consent are classified as a transaction expense. Bad debts not written off, but included in the provision for doubtful debts, are classified as other economic flows in the net result.</w:t>
            </w:r>
          </w:p>
        </w:tc>
      </w:tr>
      <w:tr w:rsidR="00C03AA9" w:rsidRPr="00786679" w14:paraId="2F579AA5" w14:textId="77777777" w:rsidTr="00B66363">
        <w:tblPrEx>
          <w:jc w:val="center"/>
        </w:tblPrEx>
        <w:trPr>
          <w:gridAfter w:val="1"/>
          <w:wAfter w:w="97" w:type="dxa"/>
          <w:trHeight w:val="202"/>
          <w:jc w:val="center"/>
        </w:trPr>
        <w:tc>
          <w:tcPr>
            <w:tcW w:w="7416" w:type="dxa"/>
            <w:gridSpan w:val="13"/>
            <w:tcBorders>
              <w:top w:val="nil"/>
              <w:left w:val="nil"/>
              <w:bottom w:val="nil"/>
              <w:right w:val="nil"/>
            </w:tcBorders>
          </w:tcPr>
          <w:p w14:paraId="7EF8F18D" w14:textId="2BD2145C" w:rsidR="00C03AA9" w:rsidRPr="00786679" w:rsidRDefault="00C03AA9" w:rsidP="008C7F49">
            <w:pPr>
              <w:spacing w:after="240"/>
              <w:ind w:left="-109"/>
              <w:rPr>
                <w:rFonts w:cs="Arial"/>
                <w:color w:val="000000" w:themeColor="text1"/>
                <w:sz w:val="22"/>
                <w:szCs w:val="18"/>
              </w:rPr>
            </w:pPr>
            <w:r w:rsidRPr="00786679">
              <w:rPr>
                <w:rFonts w:cs="Arial"/>
                <w:color w:val="000000" w:themeColor="text1"/>
                <w:sz w:val="24"/>
                <w:szCs w:val="18"/>
              </w:rPr>
              <w:t>5.1.</w:t>
            </w:r>
            <w:r w:rsidR="007B55BF" w:rsidRPr="00786679">
              <w:rPr>
                <w:rFonts w:cs="Arial"/>
                <w:color w:val="000000" w:themeColor="text1"/>
                <w:sz w:val="24"/>
                <w:szCs w:val="18"/>
              </w:rPr>
              <w:t xml:space="preserve">1 </w:t>
            </w:r>
            <w:r w:rsidRPr="00786679">
              <w:rPr>
                <w:rFonts w:cs="Arial"/>
                <w:color w:val="000000" w:themeColor="text1"/>
                <w:sz w:val="24"/>
                <w:szCs w:val="18"/>
              </w:rPr>
              <w:t>Ageing analysis of contractual receivables</w:t>
            </w:r>
          </w:p>
        </w:tc>
      </w:tr>
      <w:tr w:rsidR="00D75A3D" w:rsidRPr="00454466" w14:paraId="09626BAD" w14:textId="77777777" w:rsidTr="00C50132">
        <w:tblPrEx>
          <w:jc w:val="center"/>
        </w:tblPrEx>
        <w:trPr>
          <w:trHeight w:val="163"/>
          <w:jc w:val="center"/>
        </w:trPr>
        <w:tc>
          <w:tcPr>
            <w:tcW w:w="1137" w:type="dxa"/>
            <w:gridSpan w:val="2"/>
            <w:vMerge w:val="restart"/>
            <w:tcBorders>
              <w:top w:val="nil"/>
              <w:left w:val="nil"/>
              <w:bottom w:val="nil"/>
              <w:right w:val="nil"/>
            </w:tcBorders>
            <w:shd w:val="clear" w:color="auto" w:fill="53565A" w:themeFill="accent3"/>
            <w:vAlign w:val="center"/>
          </w:tcPr>
          <w:p w14:paraId="4ED47F7C" w14:textId="77777777" w:rsidR="00D75A3D" w:rsidRPr="00817CCD" w:rsidRDefault="00D75A3D" w:rsidP="00290117">
            <w:pPr>
              <w:spacing w:before="20" w:after="20" w:line="240" w:lineRule="auto"/>
              <w:rPr>
                <w:rFonts w:cs="Arial"/>
                <w:b/>
                <w:color w:val="FFFFFF" w:themeColor="background1"/>
                <w:sz w:val="17"/>
                <w:szCs w:val="17"/>
              </w:rPr>
            </w:pPr>
          </w:p>
        </w:tc>
        <w:tc>
          <w:tcPr>
            <w:tcW w:w="992" w:type="dxa"/>
            <w:vMerge w:val="restart"/>
            <w:tcBorders>
              <w:top w:val="nil"/>
              <w:left w:val="nil"/>
              <w:bottom w:val="nil"/>
              <w:right w:val="nil"/>
            </w:tcBorders>
            <w:shd w:val="clear" w:color="auto" w:fill="53565A" w:themeFill="accent3"/>
            <w:vAlign w:val="center"/>
          </w:tcPr>
          <w:p w14:paraId="492BA631" w14:textId="77777777" w:rsidR="00D75A3D" w:rsidRPr="00817CCD" w:rsidRDefault="00D75A3D" w:rsidP="00290117">
            <w:pPr>
              <w:spacing w:before="20" w:after="20" w:line="240" w:lineRule="auto"/>
              <w:jc w:val="right"/>
              <w:rPr>
                <w:rFonts w:cs="Arial"/>
                <w:b/>
                <w:color w:val="FFFFFF" w:themeColor="background1"/>
                <w:sz w:val="17"/>
                <w:szCs w:val="17"/>
              </w:rPr>
            </w:pPr>
            <w:r w:rsidRPr="00817CCD">
              <w:rPr>
                <w:rFonts w:cs="Arial"/>
                <w:b/>
                <w:color w:val="FFFFFF" w:themeColor="background1"/>
                <w:sz w:val="17"/>
                <w:szCs w:val="17"/>
              </w:rPr>
              <w:t>Carrying amount</w:t>
            </w:r>
          </w:p>
        </w:tc>
        <w:tc>
          <w:tcPr>
            <w:tcW w:w="991" w:type="dxa"/>
            <w:vMerge w:val="restart"/>
            <w:tcBorders>
              <w:top w:val="nil"/>
              <w:left w:val="nil"/>
              <w:bottom w:val="nil"/>
              <w:right w:val="nil"/>
            </w:tcBorders>
            <w:shd w:val="clear" w:color="auto" w:fill="53565A" w:themeFill="accent3"/>
            <w:vAlign w:val="center"/>
          </w:tcPr>
          <w:p w14:paraId="2A938017" w14:textId="77777777" w:rsidR="00D75A3D" w:rsidRPr="00817CCD" w:rsidRDefault="00D75A3D" w:rsidP="00290117">
            <w:pPr>
              <w:spacing w:before="20" w:after="20" w:line="240" w:lineRule="auto"/>
              <w:jc w:val="right"/>
              <w:rPr>
                <w:rFonts w:cs="Arial"/>
                <w:b/>
                <w:color w:val="FFFFFF" w:themeColor="background1"/>
                <w:sz w:val="17"/>
                <w:szCs w:val="17"/>
              </w:rPr>
            </w:pPr>
            <w:r w:rsidRPr="00817CCD">
              <w:rPr>
                <w:rFonts w:cs="Arial"/>
                <w:b/>
                <w:color w:val="FFFFFF" w:themeColor="background1"/>
                <w:sz w:val="17"/>
                <w:szCs w:val="17"/>
              </w:rPr>
              <w:t>Not past due and not impaired</w:t>
            </w:r>
          </w:p>
        </w:tc>
        <w:tc>
          <w:tcPr>
            <w:tcW w:w="850" w:type="dxa"/>
            <w:vMerge w:val="restart"/>
            <w:tcBorders>
              <w:top w:val="nil"/>
              <w:left w:val="nil"/>
              <w:bottom w:val="nil"/>
              <w:right w:val="nil"/>
            </w:tcBorders>
            <w:shd w:val="clear" w:color="auto" w:fill="53565A" w:themeFill="accent3"/>
            <w:vAlign w:val="center"/>
          </w:tcPr>
          <w:p w14:paraId="77A5C779" w14:textId="77777777" w:rsidR="00D75A3D" w:rsidRPr="00817CCD" w:rsidRDefault="00D75A3D" w:rsidP="00290117">
            <w:pPr>
              <w:spacing w:before="20" w:after="20" w:line="240" w:lineRule="auto"/>
              <w:jc w:val="right"/>
              <w:rPr>
                <w:rFonts w:cs="Arial"/>
                <w:b/>
                <w:color w:val="FFFFFF" w:themeColor="background1"/>
                <w:sz w:val="17"/>
                <w:szCs w:val="17"/>
              </w:rPr>
            </w:pPr>
            <w:r w:rsidRPr="00817CCD">
              <w:rPr>
                <w:rFonts w:cs="Arial"/>
                <w:b/>
                <w:color w:val="FFFFFF" w:themeColor="background1"/>
                <w:sz w:val="17"/>
                <w:szCs w:val="17"/>
              </w:rPr>
              <w:t xml:space="preserve">Less than </w:t>
            </w:r>
            <w:r w:rsidRPr="00817CCD">
              <w:rPr>
                <w:rFonts w:cs="Arial"/>
                <w:b/>
                <w:color w:val="FFFFFF" w:themeColor="background1"/>
                <w:sz w:val="17"/>
                <w:szCs w:val="17"/>
              </w:rPr>
              <w:br/>
              <w:t>1 month</w:t>
            </w:r>
          </w:p>
        </w:tc>
        <w:tc>
          <w:tcPr>
            <w:tcW w:w="2552" w:type="dxa"/>
            <w:gridSpan w:val="5"/>
            <w:tcBorders>
              <w:top w:val="nil"/>
              <w:left w:val="nil"/>
              <w:bottom w:val="nil"/>
              <w:right w:val="nil"/>
            </w:tcBorders>
            <w:shd w:val="clear" w:color="auto" w:fill="53565A" w:themeFill="accent3"/>
            <w:vAlign w:val="center"/>
          </w:tcPr>
          <w:p w14:paraId="2DE253FC" w14:textId="77777777" w:rsidR="00D75A3D" w:rsidRPr="00817CCD" w:rsidRDefault="00D75A3D" w:rsidP="00290117">
            <w:pPr>
              <w:spacing w:before="20" w:after="20" w:line="240" w:lineRule="auto"/>
              <w:jc w:val="center"/>
              <w:rPr>
                <w:rFonts w:cs="Arial"/>
                <w:b/>
                <w:color w:val="FFFFFF" w:themeColor="background1"/>
                <w:sz w:val="17"/>
                <w:szCs w:val="17"/>
              </w:rPr>
            </w:pPr>
            <w:r w:rsidRPr="00817CCD">
              <w:rPr>
                <w:rFonts w:cs="Arial"/>
                <w:b/>
                <w:color w:val="FFFFFF" w:themeColor="background1"/>
                <w:sz w:val="17"/>
                <w:szCs w:val="17"/>
              </w:rPr>
              <w:t>Past due but not impaired</w:t>
            </w:r>
          </w:p>
        </w:tc>
        <w:tc>
          <w:tcPr>
            <w:tcW w:w="991" w:type="dxa"/>
            <w:gridSpan w:val="4"/>
            <w:tcBorders>
              <w:top w:val="nil"/>
              <w:left w:val="nil"/>
              <w:bottom w:val="nil"/>
              <w:right w:val="nil"/>
            </w:tcBorders>
            <w:shd w:val="clear" w:color="auto" w:fill="53565A" w:themeFill="accent3"/>
            <w:vAlign w:val="bottom"/>
          </w:tcPr>
          <w:p w14:paraId="5EBCBB18" w14:textId="77777777" w:rsidR="00D75A3D" w:rsidRPr="00817CCD" w:rsidRDefault="00D75A3D" w:rsidP="00290117">
            <w:pPr>
              <w:spacing w:before="20" w:after="20" w:line="240" w:lineRule="auto"/>
              <w:jc w:val="center"/>
              <w:rPr>
                <w:rFonts w:cs="Arial"/>
                <w:b/>
                <w:color w:val="FFFFFF" w:themeColor="background1"/>
                <w:sz w:val="17"/>
                <w:szCs w:val="17"/>
              </w:rPr>
            </w:pPr>
            <w:r w:rsidRPr="00817CCD">
              <w:rPr>
                <w:rFonts w:cs="Arial"/>
                <w:b/>
                <w:color w:val="FFFFFF" w:themeColor="background1"/>
                <w:sz w:val="17"/>
                <w:szCs w:val="17"/>
              </w:rPr>
              <w:t>Impaired</w:t>
            </w:r>
          </w:p>
        </w:tc>
      </w:tr>
      <w:tr w:rsidR="00D75A3D" w:rsidRPr="00454466" w14:paraId="4CD44D5E" w14:textId="77777777" w:rsidTr="00661EE9">
        <w:tblPrEx>
          <w:jc w:val="center"/>
        </w:tblPrEx>
        <w:trPr>
          <w:trHeight w:val="649"/>
          <w:jc w:val="center"/>
        </w:trPr>
        <w:tc>
          <w:tcPr>
            <w:tcW w:w="1137" w:type="dxa"/>
            <w:gridSpan w:val="2"/>
            <w:vMerge/>
            <w:tcBorders>
              <w:top w:val="nil"/>
              <w:left w:val="nil"/>
              <w:bottom w:val="single" w:sz="12" w:space="0" w:color="53565A" w:themeColor="accent3"/>
              <w:right w:val="nil"/>
            </w:tcBorders>
            <w:shd w:val="clear" w:color="auto" w:fill="53565A" w:themeFill="accent3"/>
            <w:vAlign w:val="center"/>
          </w:tcPr>
          <w:p w14:paraId="1FC98B2A" w14:textId="77777777" w:rsidR="00D75A3D" w:rsidRPr="00817CCD" w:rsidRDefault="00D75A3D" w:rsidP="00290117">
            <w:pPr>
              <w:spacing w:before="20" w:after="20" w:line="240" w:lineRule="auto"/>
              <w:jc w:val="right"/>
              <w:rPr>
                <w:rFonts w:cs="Arial"/>
                <w:b/>
                <w:color w:val="FFFFFF" w:themeColor="background1"/>
                <w:sz w:val="17"/>
                <w:szCs w:val="17"/>
              </w:rPr>
            </w:pPr>
          </w:p>
        </w:tc>
        <w:tc>
          <w:tcPr>
            <w:tcW w:w="992" w:type="dxa"/>
            <w:vMerge/>
            <w:tcBorders>
              <w:top w:val="nil"/>
              <w:left w:val="nil"/>
              <w:bottom w:val="single" w:sz="12" w:space="0" w:color="53565A" w:themeColor="accent3"/>
              <w:right w:val="nil"/>
            </w:tcBorders>
            <w:shd w:val="clear" w:color="auto" w:fill="53565A" w:themeFill="accent3"/>
            <w:vAlign w:val="center"/>
          </w:tcPr>
          <w:p w14:paraId="11EC9065" w14:textId="77777777" w:rsidR="00D75A3D" w:rsidRPr="00817CCD" w:rsidRDefault="00D75A3D" w:rsidP="00290117">
            <w:pPr>
              <w:spacing w:before="20" w:after="20" w:line="240" w:lineRule="auto"/>
              <w:jc w:val="right"/>
              <w:rPr>
                <w:rFonts w:cs="Arial"/>
                <w:b/>
                <w:color w:val="FFFFFF" w:themeColor="background1"/>
                <w:sz w:val="17"/>
                <w:szCs w:val="17"/>
              </w:rPr>
            </w:pPr>
          </w:p>
        </w:tc>
        <w:tc>
          <w:tcPr>
            <w:tcW w:w="991" w:type="dxa"/>
            <w:vMerge/>
            <w:tcBorders>
              <w:top w:val="nil"/>
              <w:left w:val="nil"/>
              <w:bottom w:val="single" w:sz="12" w:space="0" w:color="53565A" w:themeColor="accent3"/>
              <w:right w:val="nil"/>
            </w:tcBorders>
            <w:shd w:val="clear" w:color="auto" w:fill="53565A" w:themeFill="accent3"/>
            <w:vAlign w:val="center"/>
          </w:tcPr>
          <w:p w14:paraId="3B6C26C4" w14:textId="77777777" w:rsidR="00D75A3D" w:rsidRPr="00817CCD" w:rsidRDefault="00D75A3D" w:rsidP="00290117">
            <w:pPr>
              <w:spacing w:before="20" w:after="20" w:line="240" w:lineRule="auto"/>
              <w:jc w:val="right"/>
              <w:rPr>
                <w:rFonts w:cs="Arial"/>
                <w:b/>
                <w:color w:val="FFFFFF" w:themeColor="background1"/>
                <w:sz w:val="17"/>
                <w:szCs w:val="17"/>
              </w:rPr>
            </w:pPr>
          </w:p>
        </w:tc>
        <w:tc>
          <w:tcPr>
            <w:tcW w:w="850" w:type="dxa"/>
            <w:vMerge/>
            <w:tcBorders>
              <w:top w:val="nil"/>
              <w:left w:val="nil"/>
              <w:bottom w:val="single" w:sz="12" w:space="0" w:color="53565A" w:themeColor="accent3"/>
              <w:right w:val="nil"/>
            </w:tcBorders>
            <w:shd w:val="clear" w:color="auto" w:fill="53565A" w:themeFill="accent3"/>
            <w:vAlign w:val="center"/>
          </w:tcPr>
          <w:p w14:paraId="3F181042" w14:textId="77777777" w:rsidR="00D75A3D" w:rsidRPr="00817CCD" w:rsidRDefault="00D75A3D" w:rsidP="00290117">
            <w:pPr>
              <w:spacing w:before="20" w:after="20" w:line="240" w:lineRule="auto"/>
              <w:jc w:val="right"/>
              <w:rPr>
                <w:rFonts w:cs="Arial"/>
                <w:b/>
                <w:color w:val="FFFFFF" w:themeColor="background1"/>
                <w:sz w:val="17"/>
                <w:szCs w:val="17"/>
              </w:rPr>
            </w:pPr>
          </w:p>
        </w:tc>
        <w:tc>
          <w:tcPr>
            <w:tcW w:w="851" w:type="dxa"/>
            <w:gridSpan w:val="2"/>
            <w:tcBorders>
              <w:top w:val="nil"/>
              <w:left w:val="nil"/>
              <w:bottom w:val="single" w:sz="12" w:space="0" w:color="53565A" w:themeColor="accent3"/>
              <w:right w:val="nil"/>
            </w:tcBorders>
            <w:shd w:val="clear" w:color="auto" w:fill="53565A" w:themeFill="accent3"/>
            <w:vAlign w:val="center"/>
          </w:tcPr>
          <w:p w14:paraId="193492C3" w14:textId="77777777" w:rsidR="00023799" w:rsidRDefault="00023799" w:rsidP="00023799">
            <w:pPr>
              <w:spacing w:before="20" w:after="20" w:line="240" w:lineRule="auto"/>
              <w:jc w:val="right"/>
              <w:rPr>
                <w:rFonts w:cs="Arial"/>
                <w:b/>
                <w:color w:val="FFFFFF" w:themeColor="background1"/>
                <w:sz w:val="17"/>
                <w:szCs w:val="17"/>
              </w:rPr>
            </w:pPr>
          </w:p>
          <w:p w14:paraId="10EF1411" w14:textId="77777777" w:rsidR="00D75A3D" w:rsidRPr="00817CCD" w:rsidRDefault="00D75A3D" w:rsidP="00023799">
            <w:pPr>
              <w:spacing w:before="20" w:after="20" w:line="240" w:lineRule="auto"/>
              <w:jc w:val="right"/>
              <w:rPr>
                <w:rFonts w:cs="Arial"/>
                <w:b/>
                <w:color w:val="FFFFFF" w:themeColor="background1"/>
                <w:sz w:val="17"/>
                <w:szCs w:val="17"/>
              </w:rPr>
            </w:pPr>
            <w:r w:rsidRPr="00817CCD">
              <w:rPr>
                <w:rFonts w:cs="Arial"/>
                <w:b/>
                <w:color w:val="FFFFFF" w:themeColor="background1"/>
                <w:sz w:val="17"/>
                <w:szCs w:val="17"/>
              </w:rPr>
              <w:t>1</w:t>
            </w:r>
            <w:r w:rsidR="00023799">
              <w:rPr>
                <w:rFonts w:cs="Arial"/>
                <w:b/>
                <w:color w:val="FFFFFF" w:themeColor="background1"/>
                <w:sz w:val="17"/>
                <w:szCs w:val="17"/>
              </w:rPr>
              <w:t>–</w:t>
            </w:r>
            <w:r w:rsidRPr="00817CCD">
              <w:rPr>
                <w:rFonts w:cs="Arial"/>
                <w:b/>
                <w:color w:val="FFFFFF" w:themeColor="background1"/>
                <w:sz w:val="17"/>
                <w:szCs w:val="17"/>
              </w:rPr>
              <w:t>3 months</w:t>
            </w:r>
          </w:p>
        </w:tc>
        <w:tc>
          <w:tcPr>
            <w:tcW w:w="992" w:type="dxa"/>
            <w:tcBorders>
              <w:top w:val="nil"/>
              <w:left w:val="nil"/>
              <w:bottom w:val="single" w:sz="12" w:space="0" w:color="53565A" w:themeColor="accent3"/>
              <w:right w:val="nil"/>
            </w:tcBorders>
            <w:shd w:val="clear" w:color="auto" w:fill="53565A" w:themeFill="accent3"/>
            <w:vAlign w:val="center"/>
          </w:tcPr>
          <w:p w14:paraId="3EE17FC1" w14:textId="77777777" w:rsidR="00023799" w:rsidRDefault="00023799" w:rsidP="00290117">
            <w:pPr>
              <w:spacing w:before="20" w:after="20" w:line="240" w:lineRule="auto"/>
              <w:jc w:val="right"/>
              <w:rPr>
                <w:rFonts w:cs="Arial"/>
                <w:b/>
                <w:color w:val="FFFFFF" w:themeColor="background1"/>
                <w:sz w:val="17"/>
                <w:szCs w:val="17"/>
              </w:rPr>
            </w:pPr>
          </w:p>
          <w:p w14:paraId="6BEEF610" w14:textId="77777777" w:rsidR="00D75A3D" w:rsidRPr="00817CCD" w:rsidRDefault="00D75A3D" w:rsidP="00290117">
            <w:pPr>
              <w:spacing w:before="20" w:after="20" w:line="240" w:lineRule="auto"/>
              <w:jc w:val="right"/>
              <w:rPr>
                <w:rFonts w:cs="Arial"/>
                <w:b/>
                <w:color w:val="FFFFFF" w:themeColor="background1"/>
                <w:sz w:val="17"/>
                <w:szCs w:val="17"/>
              </w:rPr>
            </w:pPr>
            <w:r w:rsidRPr="00817CCD">
              <w:rPr>
                <w:rFonts w:cs="Arial"/>
                <w:b/>
                <w:color w:val="FFFFFF" w:themeColor="background1"/>
                <w:sz w:val="17"/>
                <w:szCs w:val="17"/>
              </w:rPr>
              <w:t>3 months    to 1 year</w:t>
            </w:r>
          </w:p>
        </w:tc>
        <w:tc>
          <w:tcPr>
            <w:tcW w:w="851" w:type="dxa"/>
            <w:gridSpan w:val="3"/>
            <w:tcBorders>
              <w:top w:val="nil"/>
              <w:left w:val="nil"/>
              <w:bottom w:val="single" w:sz="12" w:space="0" w:color="53565A" w:themeColor="accent3"/>
              <w:right w:val="nil"/>
            </w:tcBorders>
            <w:shd w:val="clear" w:color="auto" w:fill="53565A" w:themeFill="accent3"/>
            <w:vAlign w:val="center"/>
          </w:tcPr>
          <w:p w14:paraId="4962B3AE" w14:textId="77777777" w:rsidR="00023799" w:rsidRDefault="00023799" w:rsidP="00023799">
            <w:pPr>
              <w:spacing w:before="20" w:after="20" w:line="240" w:lineRule="auto"/>
              <w:jc w:val="right"/>
              <w:rPr>
                <w:rFonts w:cs="Arial"/>
                <w:b/>
                <w:color w:val="FFFFFF" w:themeColor="background1"/>
                <w:sz w:val="17"/>
                <w:szCs w:val="17"/>
              </w:rPr>
            </w:pPr>
          </w:p>
          <w:p w14:paraId="6A93FB64" w14:textId="77777777" w:rsidR="00D75A3D" w:rsidRPr="00817CCD" w:rsidRDefault="00D75A3D" w:rsidP="00023799">
            <w:pPr>
              <w:spacing w:before="20" w:after="20" w:line="240" w:lineRule="auto"/>
              <w:jc w:val="right"/>
              <w:rPr>
                <w:rFonts w:cs="Arial"/>
                <w:b/>
                <w:color w:val="FFFFFF" w:themeColor="background1"/>
                <w:sz w:val="17"/>
                <w:szCs w:val="17"/>
              </w:rPr>
            </w:pPr>
            <w:r w:rsidRPr="00817CCD">
              <w:rPr>
                <w:rFonts w:cs="Arial"/>
                <w:b/>
                <w:color w:val="FFFFFF" w:themeColor="background1"/>
                <w:sz w:val="17"/>
                <w:szCs w:val="17"/>
              </w:rPr>
              <w:t>1</w:t>
            </w:r>
            <w:r w:rsidR="00023799">
              <w:rPr>
                <w:rFonts w:cs="Arial"/>
                <w:b/>
                <w:color w:val="FFFFFF" w:themeColor="background1"/>
                <w:sz w:val="17"/>
                <w:szCs w:val="17"/>
              </w:rPr>
              <w:t>–</w:t>
            </w:r>
            <w:r w:rsidRPr="00817CCD">
              <w:rPr>
                <w:rFonts w:cs="Arial"/>
                <w:b/>
                <w:color w:val="FFFFFF" w:themeColor="background1"/>
                <w:sz w:val="17"/>
                <w:szCs w:val="17"/>
              </w:rPr>
              <w:t>5 years</w:t>
            </w:r>
          </w:p>
        </w:tc>
        <w:tc>
          <w:tcPr>
            <w:tcW w:w="849" w:type="dxa"/>
            <w:gridSpan w:val="3"/>
            <w:tcBorders>
              <w:top w:val="nil"/>
              <w:left w:val="nil"/>
              <w:bottom w:val="single" w:sz="12" w:space="0" w:color="53565A" w:themeColor="accent3"/>
              <w:right w:val="nil"/>
            </w:tcBorders>
            <w:shd w:val="clear" w:color="auto" w:fill="53565A" w:themeFill="accent3"/>
            <w:vAlign w:val="center"/>
          </w:tcPr>
          <w:p w14:paraId="4A201BB8" w14:textId="77777777" w:rsidR="00D75A3D" w:rsidRPr="00817CCD" w:rsidRDefault="00D75A3D" w:rsidP="00290117">
            <w:pPr>
              <w:spacing w:before="20" w:after="20" w:line="240" w:lineRule="auto"/>
              <w:jc w:val="right"/>
              <w:rPr>
                <w:rFonts w:cs="Arial"/>
                <w:b/>
                <w:color w:val="FFFFFF" w:themeColor="background1"/>
                <w:sz w:val="17"/>
                <w:szCs w:val="17"/>
              </w:rPr>
            </w:pPr>
          </w:p>
        </w:tc>
      </w:tr>
      <w:tr w:rsidR="00661EE9" w:rsidRPr="00454466" w14:paraId="0E94E153" w14:textId="77777777" w:rsidTr="00661EE9">
        <w:tblPrEx>
          <w:jc w:val="center"/>
        </w:tblPrEx>
        <w:trPr>
          <w:trHeight w:val="202"/>
          <w:jc w:val="center"/>
        </w:trPr>
        <w:tc>
          <w:tcPr>
            <w:tcW w:w="1137" w:type="dxa"/>
            <w:gridSpan w:val="2"/>
            <w:tcBorders>
              <w:top w:val="single" w:sz="12" w:space="0" w:color="53565A" w:themeColor="accent3"/>
              <w:left w:val="nil"/>
              <w:bottom w:val="nil"/>
              <w:right w:val="nil"/>
            </w:tcBorders>
          </w:tcPr>
          <w:p w14:paraId="07A8DBBB" w14:textId="77777777" w:rsidR="00661EE9" w:rsidRPr="00817CCD" w:rsidRDefault="00661EE9" w:rsidP="00FC6DBE">
            <w:pPr>
              <w:spacing w:beforeLines="20" w:before="48" w:afterLines="20" w:after="48" w:line="240" w:lineRule="auto"/>
              <w:rPr>
                <w:rFonts w:cs="Arial"/>
                <w:color w:val="auto"/>
                <w:sz w:val="17"/>
                <w:szCs w:val="17"/>
              </w:rPr>
            </w:pPr>
            <w:r w:rsidRPr="00661EE9">
              <w:rPr>
                <w:rFonts w:cs="Arial"/>
                <w:b/>
                <w:color w:val="auto"/>
                <w:sz w:val="17"/>
                <w:szCs w:val="17"/>
              </w:rPr>
              <w:t>2018</w:t>
            </w:r>
          </w:p>
        </w:tc>
        <w:tc>
          <w:tcPr>
            <w:tcW w:w="992" w:type="dxa"/>
            <w:tcBorders>
              <w:top w:val="single" w:sz="12" w:space="0" w:color="53565A" w:themeColor="accent3"/>
              <w:left w:val="nil"/>
              <w:bottom w:val="nil"/>
              <w:right w:val="nil"/>
            </w:tcBorders>
            <w:shd w:val="clear" w:color="auto" w:fill="E7E7E8" w:themeFill="accent4" w:themeFillTint="33"/>
          </w:tcPr>
          <w:p w14:paraId="74023A78" w14:textId="77777777" w:rsidR="00661EE9" w:rsidRDefault="00661EE9" w:rsidP="00FC6DBE">
            <w:pPr>
              <w:spacing w:beforeLines="20" w:before="48" w:afterLines="20" w:after="48" w:line="240" w:lineRule="auto"/>
              <w:jc w:val="right"/>
              <w:rPr>
                <w:rFonts w:cs="Arial"/>
                <w:color w:val="auto"/>
                <w:sz w:val="17"/>
                <w:szCs w:val="17"/>
              </w:rPr>
            </w:pPr>
          </w:p>
        </w:tc>
        <w:tc>
          <w:tcPr>
            <w:tcW w:w="991" w:type="dxa"/>
            <w:tcBorders>
              <w:top w:val="single" w:sz="12" w:space="0" w:color="53565A" w:themeColor="accent3"/>
              <w:left w:val="nil"/>
              <w:bottom w:val="nil"/>
              <w:right w:val="nil"/>
            </w:tcBorders>
          </w:tcPr>
          <w:p w14:paraId="148A0DE0" w14:textId="77777777" w:rsidR="00661EE9" w:rsidRDefault="00661EE9" w:rsidP="00FC6DBE">
            <w:pPr>
              <w:spacing w:beforeLines="20" w:before="48" w:afterLines="20" w:after="48" w:line="240" w:lineRule="auto"/>
              <w:jc w:val="right"/>
              <w:rPr>
                <w:rFonts w:cs="Arial"/>
                <w:color w:val="auto"/>
                <w:sz w:val="17"/>
                <w:szCs w:val="17"/>
              </w:rPr>
            </w:pPr>
          </w:p>
        </w:tc>
        <w:tc>
          <w:tcPr>
            <w:tcW w:w="850" w:type="dxa"/>
            <w:tcBorders>
              <w:top w:val="single" w:sz="12" w:space="0" w:color="53565A" w:themeColor="accent3"/>
              <w:left w:val="nil"/>
              <w:bottom w:val="nil"/>
              <w:right w:val="nil"/>
            </w:tcBorders>
            <w:shd w:val="clear" w:color="auto" w:fill="E7E7E8" w:themeFill="accent4" w:themeFillTint="33"/>
          </w:tcPr>
          <w:p w14:paraId="0F42FCA8" w14:textId="77777777" w:rsidR="00661EE9" w:rsidRDefault="00661EE9" w:rsidP="00FC6DBE">
            <w:pPr>
              <w:spacing w:beforeLines="20" w:before="48" w:afterLines="20" w:after="48" w:line="240" w:lineRule="auto"/>
              <w:jc w:val="right"/>
              <w:rPr>
                <w:rFonts w:cs="Arial"/>
                <w:color w:val="auto"/>
                <w:sz w:val="17"/>
                <w:szCs w:val="17"/>
              </w:rPr>
            </w:pPr>
          </w:p>
        </w:tc>
        <w:tc>
          <w:tcPr>
            <w:tcW w:w="851" w:type="dxa"/>
            <w:gridSpan w:val="2"/>
            <w:tcBorders>
              <w:top w:val="single" w:sz="12" w:space="0" w:color="53565A" w:themeColor="accent3"/>
              <w:left w:val="nil"/>
              <w:bottom w:val="nil"/>
              <w:right w:val="nil"/>
            </w:tcBorders>
            <w:shd w:val="clear" w:color="auto" w:fill="auto"/>
          </w:tcPr>
          <w:p w14:paraId="17E367F0" w14:textId="77777777" w:rsidR="00661EE9" w:rsidRDefault="00661EE9" w:rsidP="00FC6DBE">
            <w:pPr>
              <w:spacing w:beforeLines="20" w:before="48" w:afterLines="20" w:after="48" w:line="240" w:lineRule="auto"/>
              <w:jc w:val="right"/>
              <w:rPr>
                <w:rFonts w:cs="Arial"/>
                <w:color w:val="auto"/>
                <w:sz w:val="17"/>
                <w:szCs w:val="17"/>
              </w:rPr>
            </w:pPr>
          </w:p>
        </w:tc>
        <w:tc>
          <w:tcPr>
            <w:tcW w:w="992" w:type="dxa"/>
            <w:tcBorders>
              <w:top w:val="single" w:sz="12" w:space="0" w:color="53565A" w:themeColor="accent3"/>
              <w:left w:val="nil"/>
              <w:bottom w:val="nil"/>
              <w:right w:val="nil"/>
            </w:tcBorders>
            <w:shd w:val="clear" w:color="auto" w:fill="auto"/>
          </w:tcPr>
          <w:p w14:paraId="0A1730CA" w14:textId="77777777" w:rsidR="00661EE9" w:rsidRDefault="00661EE9" w:rsidP="00FC6DBE">
            <w:pPr>
              <w:spacing w:beforeLines="20" w:before="48" w:afterLines="20" w:after="48" w:line="240" w:lineRule="auto"/>
              <w:jc w:val="right"/>
              <w:rPr>
                <w:rFonts w:cs="Arial"/>
                <w:color w:val="auto"/>
                <w:sz w:val="17"/>
                <w:szCs w:val="17"/>
              </w:rPr>
            </w:pPr>
          </w:p>
        </w:tc>
        <w:tc>
          <w:tcPr>
            <w:tcW w:w="851" w:type="dxa"/>
            <w:gridSpan w:val="3"/>
            <w:tcBorders>
              <w:top w:val="single" w:sz="12" w:space="0" w:color="53565A" w:themeColor="accent3"/>
              <w:left w:val="nil"/>
              <w:bottom w:val="nil"/>
              <w:right w:val="nil"/>
            </w:tcBorders>
            <w:shd w:val="clear" w:color="auto" w:fill="auto"/>
          </w:tcPr>
          <w:p w14:paraId="36B77D9D" w14:textId="77777777" w:rsidR="00661EE9" w:rsidRDefault="00661EE9" w:rsidP="00FC6DBE">
            <w:pPr>
              <w:spacing w:beforeLines="20" w:before="48" w:afterLines="20" w:after="48" w:line="240" w:lineRule="auto"/>
              <w:jc w:val="right"/>
              <w:rPr>
                <w:rFonts w:cs="Arial"/>
                <w:color w:val="auto"/>
                <w:sz w:val="17"/>
                <w:szCs w:val="17"/>
              </w:rPr>
            </w:pPr>
          </w:p>
        </w:tc>
        <w:tc>
          <w:tcPr>
            <w:tcW w:w="849" w:type="dxa"/>
            <w:gridSpan w:val="3"/>
            <w:tcBorders>
              <w:top w:val="single" w:sz="12" w:space="0" w:color="53565A" w:themeColor="accent3"/>
              <w:left w:val="nil"/>
              <w:bottom w:val="nil"/>
              <w:right w:val="nil"/>
            </w:tcBorders>
            <w:shd w:val="clear" w:color="auto" w:fill="E7E7E8" w:themeFill="accent4" w:themeFillTint="33"/>
          </w:tcPr>
          <w:p w14:paraId="385ACDC5" w14:textId="77777777" w:rsidR="00661EE9" w:rsidRPr="00817CCD" w:rsidRDefault="00661EE9" w:rsidP="00FC6DBE">
            <w:pPr>
              <w:spacing w:beforeLines="20" w:before="48" w:afterLines="20" w:after="48" w:line="240" w:lineRule="auto"/>
              <w:jc w:val="right"/>
              <w:rPr>
                <w:rFonts w:cs="Arial"/>
                <w:color w:val="auto"/>
                <w:sz w:val="17"/>
                <w:szCs w:val="17"/>
              </w:rPr>
            </w:pPr>
          </w:p>
        </w:tc>
      </w:tr>
      <w:tr w:rsidR="006B365F" w:rsidRPr="00454466" w14:paraId="58ED97CD" w14:textId="77777777" w:rsidTr="00661EE9">
        <w:tblPrEx>
          <w:jc w:val="center"/>
        </w:tblPrEx>
        <w:trPr>
          <w:trHeight w:val="202"/>
          <w:jc w:val="center"/>
        </w:trPr>
        <w:tc>
          <w:tcPr>
            <w:tcW w:w="1137" w:type="dxa"/>
            <w:gridSpan w:val="2"/>
            <w:tcBorders>
              <w:top w:val="nil"/>
              <w:left w:val="nil"/>
              <w:bottom w:val="single" w:sz="2" w:space="0" w:color="53565A" w:themeColor="accent3"/>
              <w:right w:val="nil"/>
            </w:tcBorders>
          </w:tcPr>
          <w:p w14:paraId="0094F011" w14:textId="77777777" w:rsidR="00C03AA9" w:rsidRPr="00817CCD" w:rsidRDefault="00C03AA9" w:rsidP="00FC6DBE">
            <w:pPr>
              <w:spacing w:beforeLines="20" w:before="48" w:afterLines="20" w:after="48" w:line="240" w:lineRule="auto"/>
              <w:rPr>
                <w:rFonts w:cs="Arial"/>
                <w:color w:val="auto"/>
                <w:sz w:val="17"/>
                <w:szCs w:val="17"/>
              </w:rPr>
            </w:pPr>
            <w:r w:rsidRPr="00817CCD">
              <w:rPr>
                <w:rFonts w:cs="Arial"/>
                <w:color w:val="auto"/>
                <w:sz w:val="17"/>
                <w:szCs w:val="17"/>
              </w:rPr>
              <w:t>Fees receivable</w:t>
            </w:r>
          </w:p>
        </w:tc>
        <w:tc>
          <w:tcPr>
            <w:tcW w:w="992" w:type="dxa"/>
            <w:tcBorders>
              <w:top w:val="nil"/>
              <w:left w:val="nil"/>
              <w:bottom w:val="single" w:sz="2" w:space="0" w:color="53565A" w:themeColor="accent3"/>
              <w:right w:val="nil"/>
            </w:tcBorders>
            <w:shd w:val="clear" w:color="auto" w:fill="E7E7E8" w:themeFill="accent4" w:themeFillTint="33"/>
          </w:tcPr>
          <w:p w14:paraId="6CCA7784" w14:textId="77777777" w:rsidR="00C03AA9" w:rsidRPr="00817CCD" w:rsidRDefault="00A52477" w:rsidP="00FC6DBE">
            <w:pPr>
              <w:spacing w:beforeLines="20" w:before="48" w:afterLines="20" w:after="48" w:line="240" w:lineRule="auto"/>
              <w:jc w:val="right"/>
              <w:rPr>
                <w:rFonts w:cs="Arial"/>
                <w:color w:val="auto"/>
                <w:sz w:val="17"/>
                <w:szCs w:val="17"/>
              </w:rPr>
            </w:pPr>
            <w:r>
              <w:rPr>
                <w:rFonts w:cs="Arial"/>
                <w:color w:val="auto"/>
                <w:sz w:val="17"/>
                <w:szCs w:val="17"/>
              </w:rPr>
              <w:t>39,212</w:t>
            </w:r>
          </w:p>
        </w:tc>
        <w:tc>
          <w:tcPr>
            <w:tcW w:w="991" w:type="dxa"/>
            <w:tcBorders>
              <w:top w:val="nil"/>
              <w:left w:val="nil"/>
              <w:bottom w:val="single" w:sz="2" w:space="0" w:color="53565A" w:themeColor="accent3"/>
              <w:right w:val="nil"/>
            </w:tcBorders>
          </w:tcPr>
          <w:p w14:paraId="2E57FDC3" w14:textId="77777777" w:rsidR="00C03AA9" w:rsidRPr="00817CCD" w:rsidRDefault="00A52477" w:rsidP="00FC6DBE">
            <w:pPr>
              <w:spacing w:beforeLines="20" w:before="48" w:afterLines="20" w:after="48" w:line="240" w:lineRule="auto"/>
              <w:jc w:val="right"/>
              <w:rPr>
                <w:rFonts w:cs="Arial"/>
                <w:color w:val="auto"/>
                <w:sz w:val="17"/>
                <w:szCs w:val="17"/>
              </w:rPr>
            </w:pPr>
            <w:r>
              <w:rPr>
                <w:rFonts w:cs="Arial"/>
                <w:color w:val="auto"/>
                <w:sz w:val="17"/>
                <w:szCs w:val="17"/>
              </w:rPr>
              <w:t>25,722</w:t>
            </w:r>
          </w:p>
        </w:tc>
        <w:tc>
          <w:tcPr>
            <w:tcW w:w="850" w:type="dxa"/>
            <w:tcBorders>
              <w:top w:val="nil"/>
              <w:left w:val="nil"/>
              <w:bottom w:val="single" w:sz="2" w:space="0" w:color="53565A" w:themeColor="accent3"/>
              <w:right w:val="nil"/>
            </w:tcBorders>
            <w:shd w:val="clear" w:color="auto" w:fill="E7E7E8" w:themeFill="accent4" w:themeFillTint="33"/>
          </w:tcPr>
          <w:p w14:paraId="00AEFC22" w14:textId="77777777" w:rsidR="00C03AA9" w:rsidRPr="00817CCD" w:rsidRDefault="00A52477" w:rsidP="00FC6DBE">
            <w:pPr>
              <w:spacing w:beforeLines="20" w:before="48" w:afterLines="20" w:after="48" w:line="240" w:lineRule="auto"/>
              <w:jc w:val="right"/>
              <w:rPr>
                <w:rFonts w:cs="Arial"/>
                <w:color w:val="auto"/>
                <w:sz w:val="17"/>
                <w:szCs w:val="17"/>
              </w:rPr>
            </w:pPr>
            <w:r>
              <w:rPr>
                <w:rFonts w:cs="Arial"/>
                <w:color w:val="auto"/>
                <w:sz w:val="17"/>
                <w:szCs w:val="17"/>
              </w:rPr>
              <w:t>2,175</w:t>
            </w:r>
          </w:p>
        </w:tc>
        <w:tc>
          <w:tcPr>
            <w:tcW w:w="851" w:type="dxa"/>
            <w:gridSpan w:val="2"/>
            <w:tcBorders>
              <w:top w:val="nil"/>
              <w:left w:val="nil"/>
              <w:bottom w:val="single" w:sz="2" w:space="0" w:color="53565A" w:themeColor="accent3"/>
              <w:right w:val="nil"/>
            </w:tcBorders>
            <w:shd w:val="clear" w:color="auto" w:fill="auto"/>
          </w:tcPr>
          <w:p w14:paraId="540B531B" w14:textId="77777777" w:rsidR="00C03AA9" w:rsidRPr="00817CCD" w:rsidRDefault="00A52477" w:rsidP="00FC6DBE">
            <w:pPr>
              <w:spacing w:beforeLines="20" w:before="48" w:afterLines="20" w:after="48" w:line="240" w:lineRule="auto"/>
              <w:jc w:val="right"/>
              <w:rPr>
                <w:rFonts w:cs="Arial"/>
                <w:color w:val="auto"/>
                <w:sz w:val="17"/>
                <w:szCs w:val="17"/>
              </w:rPr>
            </w:pPr>
            <w:r>
              <w:rPr>
                <w:rFonts w:cs="Arial"/>
                <w:color w:val="auto"/>
                <w:sz w:val="17"/>
                <w:szCs w:val="17"/>
              </w:rPr>
              <w:t>10,210</w:t>
            </w:r>
          </w:p>
        </w:tc>
        <w:tc>
          <w:tcPr>
            <w:tcW w:w="992" w:type="dxa"/>
            <w:tcBorders>
              <w:top w:val="nil"/>
              <w:left w:val="nil"/>
              <w:bottom w:val="single" w:sz="2" w:space="0" w:color="53565A" w:themeColor="accent3"/>
              <w:right w:val="nil"/>
            </w:tcBorders>
            <w:shd w:val="clear" w:color="auto" w:fill="auto"/>
          </w:tcPr>
          <w:p w14:paraId="518019D6" w14:textId="77777777" w:rsidR="00C03AA9" w:rsidRPr="00817CCD" w:rsidRDefault="00A52477" w:rsidP="00FC6DBE">
            <w:pPr>
              <w:spacing w:beforeLines="20" w:before="48" w:afterLines="20" w:after="48" w:line="240" w:lineRule="auto"/>
              <w:jc w:val="right"/>
              <w:rPr>
                <w:rFonts w:cs="Arial"/>
                <w:color w:val="auto"/>
                <w:sz w:val="17"/>
                <w:szCs w:val="17"/>
              </w:rPr>
            </w:pPr>
            <w:r>
              <w:rPr>
                <w:rFonts w:cs="Arial"/>
                <w:color w:val="auto"/>
                <w:sz w:val="17"/>
                <w:szCs w:val="17"/>
              </w:rPr>
              <w:t>1,105</w:t>
            </w:r>
          </w:p>
        </w:tc>
        <w:tc>
          <w:tcPr>
            <w:tcW w:w="851" w:type="dxa"/>
            <w:gridSpan w:val="3"/>
            <w:tcBorders>
              <w:top w:val="nil"/>
              <w:left w:val="nil"/>
              <w:bottom w:val="single" w:sz="2" w:space="0" w:color="53565A" w:themeColor="accent3"/>
              <w:right w:val="nil"/>
            </w:tcBorders>
            <w:shd w:val="clear" w:color="auto" w:fill="auto"/>
          </w:tcPr>
          <w:p w14:paraId="3A6C02AE" w14:textId="77777777" w:rsidR="00C03AA9" w:rsidRPr="00817CCD" w:rsidRDefault="00F72751" w:rsidP="00FC6DBE">
            <w:pPr>
              <w:spacing w:beforeLines="20" w:before="48" w:afterLines="20" w:after="48" w:line="240" w:lineRule="auto"/>
              <w:jc w:val="right"/>
              <w:rPr>
                <w:rFonts w:cs="Arial"/>
                <w:color w:val="auto"/>
                <w:sz w:val="17"/>
                <w:szCs w:val="17"/>
              </w:rPr>
            </w:pPr>
            <w:r>
              <w:rPr>
                <w:rFonts w:cs="Arial"/>
                <w:color w:val="auto"/>
                <w:sz w:val="17"/>
                <w:szCs w:val="17"/>
              </w:rPr>
              <w:t>-</w:t>
            </w:r>
          </w:p>
        </w:tc>
        <w:tc>
          <w:tcPr>
            <w:tcW w:w="849" w:type="dxa"/>
            <w:gridSpan w:val="3"/>
            <w:tcBorders>
              <w:top w:val="nil"/>
              <w:left w:val="nil"/>
              <w:bottom w:val="single" w:sz="2" w:space="0" w:color="53565A" w:themeColor="accent3"/>
              <w:right w:val="nil"/>
            </w:tcBorders>
            <w:shd w:val="clear" w:color="auto" w:fill="E7E7E8" w:themeFill="accent4" w:themeFillTint="33"/>
          </w:tcPr>
          <w:p w14:paraId="5CAFA22E" w14:textId="77777777" w:rsidR="00C03AA9" w:rsidRPr="00817CCD" w:rsidRDefault="00C03AA9" w:rsidP="00FC6DBE">
            <w:pPr>
              <w:spacing w:beforeLines="20" w:before="48" w:afterLines="20" w:after="48" w:line="240" w:lineRule="auto"/>
              <w:jc w:val="right"/>
              <w:rPr>
                <w:rFonts w:cs="Arial"/>
                <w:color w:val="auto"/>
                <w:sz w:val="17"/>
                <w:szCs w:val="17"/>
              </w:rPr>
            </w:pPr>
            <w:r w:rsidRPr="00817CCD">
              <w:rPr>
                <w:rFonts w:cs="Arial"/>
                <w:color w:val="auto"/>
                <w:sz w:val="17"/>
                <w:szCs w:val="17"/>
              </w:rPr>
              <w:t>-</w:t>
            </w:r>
          </w:p>
        </w:tc>
      </w:tr>
      <w:tr w:rsidR="006B365F" w:rsidRPr="00454466" w14:paraId="22EE8CC5" w14:textId="77777777" w:rsidTr="00C50132">
        <w:tblPrEx>
          <w:jc w:val="center"/>
        </w:tblPrEx>
        <w:trPr>
          <w:trHeight w:val="192"/>
          <w:jc w:val="center"/>
        </w:trPr>
        <w:tc>
          <w:tcPr>
            <w:tcW w:w="1137" w:type="dxa"/>
            <w:gridSpan w:val="2"/>
            <w:tcBorders>
              <w:top w:val="single" w:sz="2" w:space="0" w:color="53565A" w:themeColor="accent3"/>
              <w:left w:val="nil"/>
              <w:bottom w:val="single" w:sz="12" w:space="0" w:color="53565A" w:themeColor="accent3"/>
              <w:right w:val="nil"/>
            </w:tcBorders>
          </w:tcPr>
          <w:p w14:paraId="2DE56C30" w14:textId="77777777" w:rsidR="00C03AA9" w:rsidRPr="00817CCD" w:rsidRDefault="00C03AA9" w:rsidP="00FC6DBE">
            <w:pPr>
              <w:spacing w:beforeLines="20" w:before="48" w:afterLines="20" w:after="48" w:line="240" w:lineRule="auto"/>
              <w:rPr>
                <w:rFonts w:cs="Arial"/>
                <w:b/>
                <w:color w:val="auto"/>
                <w:sz w:val="17"/>
                <w:szCs w:val="17"/>
              </w:rPr>
            </w:pPr>
            <w:r w:rsidRPr="00817CCD">
              <w:rPr>
                <w:rFonts w:cs="Arial"/>
                <w:b/>
                <w:color w:val="auto"/>
                <w:sz w:val="17"/>
                <w:szCs w:val="17"/>
              </w:rPr>
              <w:t xml:space="preserve">Total </w:t>
            </w:r>
          </w:p>
        </w:tc>
        <w:tc>
          <w:tcPr>
            <w:tcW w:w="992" w:type="dxa"/>
            <w:tcBorders>
              <w:top w:val="single" w:sz="2" w:space="0" w:color="53565A" w:themeColor="accent3"/>
              <w:left w:val="nil"/>
              <w:bottom w:val="single" w:sz="12" w:space="0" w:color="53565A" w:themeColor="accent3"/>
              <w:right w:val="nil"/>
            </w:tcBorders>
            <w:shd w:val="clear" w:color="auto" w:fill="E7E7E8" w:themeFill="accent4" w:themeFillTint="33"/>
          </w:tcPr>
          <w:p w14:paraId="557449AC" w14:textId="77777777" w:rsidR="00C03AA9" w:rsidRPr="00817CCD" w:rsidRDefault="00A52477" w:rsidP="00A52477">
            <w:pPr>
              <w:spacing w:beforeLines="20" w:before="48" w:afterLines="20" w:after="48" w:line="240" w:lineRule="auto"/>
              <w:jc w:val="right"/>
              <w:rPr>
                <w:rFonts w:cs="Arial"/>
                <w:b/>
                <w:color w:val="auto"/>
                <w:sz w:val="17"/>
                <w:szCs w:val="17"/>
              </w:rPr>
            </w:pPr>
            <w:r>
              <w:rPr>
                <w:rFonts w:cs="Arial"/>
                <w:b/>
                <w:color w:val="auto"/>
                <w:sz w:val="17"/>
                <w:szCs w:val="17"/>
              </w:rPr>
              <w:t>39,212</w:t>
            </w:r>
          </w:p>
        </w:tc>
        <w:tc>
          <w:tcPr>
            <w:tcW w:w="991" w:type="dxa"/>
            <w:tcBorders>
              <w:top w:val="single" w:sz="2" w:space="0" w:color="53565A" w:themeColor="accent3"/>
              <w:left w:val="nil"/>
              <w:bottom w:val="single" w:sz="12" w:space="0" w:color="53565A" w:themeColor="accent3"/>
              <w:right w:val="nil"/>
            </w:tcBorders>
          </w:tcPr>
          <w:p w14:paraId="693B3C53" w14:textId="77777777" w:rsidR="00C03AA9" w:rsidRPr="00817CCD" w:rsidRDefault="00A52477" w:rsidP="00FC6DBE">
            <w:pPr>
              <w:spacing w:beforeLines="20" w:before="48" w:afterLines="20" w:after="48" w:line="240" w:lineRule="auto"/>
              <w:jc w:val="right"/>
              <w:rPr>
                <w:rFonts w:cs="Arial"/>
                <w:b/>
                <w:color w:val="auto"/>
                <w:sz w:val="17"/>
                <w:szCs w:val="17"/>
              </w:rPr>
            </w:pPr>
            <w:r>
              <w:rPr>
                <w:rFonts w:cs="Arial"/>
                <w:b/>
                <w:color w:val="auto"/>
                <w:sz w:val="17"/>
                <w:szCs w:val="17"/>
              </w:rPr>
              <w:t>25,722</w:t>
            </w:r>
          </w:p>
        </w:tc>
        <w:tc>
          <w:tcPr>
            <w:tcW w:w="850" w:type="dxa"/>
            <w:tcBorders>
              <w:top w:val="single" w:sz="2" w:space="0" w:color="53565A" w:themeColor="accent3"/>
              <w:left w:val="nil"/>
              <w:bottom w:val="single" w:sz="12" w:space="0" w:color="53565A" w:themeColor="accent3"/>
              <w:right w:val="nil"/>
            </w:tcBorders>
            <w:shd w:val="clear" w:color="auto" w:fill="E7E7E8" w:themeFill="accent4" w:themeFillTint="33"/>
          </w:tcPr>
          <w:p w14:paraId="20862B20" w14:textId="77777777" w:rsidR="00C03AA9" w:rsidRPr="00817CCD" w:rsidRDefault="00A52477" w:rsidP="00FC6DBE">
            <w:pPr>
              <w:spacing w:beforeLines="20" w:before="48" w:afterLines="20" w:after="48" w:line="240" w:lineRule="auto"/>
              <w:jc w:val="right"/>
              <w:rPr>
                <w:rFonts w:cs="Arial"/>
                <w:b/>
                <w:color w:val="auto"/>
                <w:sz w:val="17"/>
                <w:szCs w:val="17"/>
              </w:rPr>
            </w:pPr>
            <w:r>
              <w:rPr>
                <w:rFonts w:cs="Arial"/>
                <w:b/>
                <w:color w:val="auto"/>
                <w:sz w:val="17"/>
                <w:szCs w:val="17"/>
              </w:rPr>
              <w:t>2,175</w:t>
            </w:r>
          </w:p>
        </w:tc>
        <w:tc>
          <w:tcPr>
            <w:tcW w:w="851" w:type="dxa"/>
            <w:gridSpan w:val="2"/>
            <w:tcBorders>
              <w:top w:val="single" w:sz="2" w:space="0" w:color="53565A" w:themeColor="accent3"/>
              <w:left w:val="nil"/>
              <w:bottom w:val="single" w:sz="12" w:space="0" w:color="53565A" w:themeColor="accent3"/>
              <w:right w:val="nil"/>
            </w:tcBorders>
            <w:shd w:val="clear" w:color="auto" w:fill="auto"/>
          </w:tcPr>
          <w:p w14:paraId="56311E79" w14:textId="77777777" w:rsidR="00C03AA9" w:rsidRPr="00817CCD" w:rsidRDefault="00A52477" w:rsidP="00FC6DBE">
            <w:pPr>
              <w:spacing w:beforeLines="20" w:before="48" w:afterLines="20" w:after="48" w:line="240" w:lineRule="auto"/>
              <w:jc w:val="right"/>
              <w:rPr>
                <w:rFonts w:cs="Arial"/>
                <w:b/>
                <w:color w:val="auto"/>
                <w:sz w:val="17"/>
                <w:szCs w:val="17"/>
              </w:rPr>
            </w:pPr>
            <w:r>
              <w:rPr>
                <w:rFonts w:cs="Arial"/>
                <w:b/>
                <w:color w:val="auto"/>
                <w:sz w:val="17"/>
                <w:szCs w:val="17"/>
              </w:rPr>
              <w:t>10,210</w:t>
            </w:r>
          </w:p>
        </w:tc>
        <w:tc>
          <w:tcPr>
            <w:tcW w:w="992" w:type="dxa"/>
            <w:tcBorders>
              <w:top w:val="single" w:sz="2" w:space="0" w:color="53565A" w:themeColor="accent3"/>
              <w:left w:val="nil"/>
              <w:bottom w:val="single" w:sz="12" w:space="0" w:color="53565A" w:themeColor="accent3"/>
              <w:right w:val="nil"/>
            </w:tcBorders>
            <w:shd w:val="clear" w:color="auto" w:fill="auto"/>
          </w:tcPr>
          <w:p w14:paraId="356AFC79" w14:textId="77777777" w:rsidR="00C03AA9" w:rsidRPr="00817CCD" w:rsidRDefault="00A52477" w:rsidP="00FC6DBE">
            <w:pPr>
              <w:spacing w:beforeLines="20" w:before="48" w:afterLines="20" w:after="48" w:line="240" w:lineRule="auto"/>
              <w:jc w:val="right"/>
              <w:rPr>
                <w:rFonts w:cs="Arial"/>
                <w:b/>
                <w:color w:val="auto"/>
                <w:sz w:val="17"/>
                <w:szCs w:val="17"/>
              </w:rPr>
            </w:pPr>
            <w:r>
              <w:rPr>
                <w:rFonts w:cs="Arial"/>
                <w:b/>
                <w:color w:val="auto"/>
                <w:sz w:val="17"/>
                <w:szCs w:val="17"/>
              </w:rPr>
              <w:t>1,105</w:t>
            </w:r>
          </w:p>
        </w:tc>
        <w:tc>
          <w:tcPr>
            <w:tcW w:w="851" w:type="dxa"/>
            <w:gridSpan w:val="3"/>
            <w:tcBorders>
              <w:top w:val="single" w:sz="2" w:space="0" w:color="53565A" w:themeColor="accent3"/>
              <w:left w:val="nil"/>
              <w:bottom w:val="single" w:sz="12" w:space="0" w:color="53565A" w:themeColor="accent3"/>
              <w:right w:val="nil"/>
            </w:tcBorders>
            <w:shd w:val="clear" w:color="auto" w:fill="auto"/>
          </w:tcPr>
          <w:p w14:paraId="646472BD" w14:textId="77777777" w:rsidR="00C03AA9" w:rsidRPr="00817CCD" w:rsidRDefault="00F72751" w:rsidP="00FC6DBE">
            <w:pPr>
              <w:spacing w:beforeLines="20" w:before="48" w:afterLines="20" w:after="48" w:line="240" w:lineRule="auto"/>
              <w:jc w:val="right"/>
              <w:rPr>
                <w:rFonts w:cs="Arial"/>
                <w:b/>
                <w:color w:val="auto"/>
                <w:sz w:val="17"/>
                <w:szCs w:val="17"/>
              </w:rPr>
            </w:pPr>
            <w:r>
              <w:rPr>
                <w:rFonts w:cs="Arial"/>
                <w:b/>
                <w:color w:val="auto"/>
                <w:sz w:val="17"/>
                <w:szCs w:val="17"/>
              </w:rPr>
              <w:t>-</w:t>
            </w:r>
          </w:p>
        </w:tc>
        <w:tc>
          <w:tcPr>
            <w:tcW w:w="849" w:type="dxa"/>
            <w:gridSpan w:val="3"/>
            <w:tcBorders>
              <w:top w:val="single" w:sz="2" w:space="0" w:color="53565A" w:themeColor="accent3"/>
              <w:left w:val="nil"/>
              <w:bottom w:val="single" w:sz="12" w:space="0" w:color="53565A" w:themeColor="accent3"/>
              <w:right w:val="nil"/>
            </w:tcBorders>
            <w:shd w:val="clear" w:color="auto" w:fill="E7E7E8" w:themeFill="accent4" w:themeFillTint="33"/>
          </w:tcPr>
          <w:p w14:paraId="7C92B31E" w14:textId="77777777" w:rsidR="00C03AA9" w:rsidRPr="00817CCD" w:rsidRDefault="00C03AA9" w:rsidP="00FC6DBE">
            <w:pPr>
              <w:spacing w:beforeLines="20" w:before="48" w:afterLines="20" w:after="48" w:line="240" w:lineRule="auto"/>
              <w:jc w:val="right"/>
              <w:rPr>
                <w:rFonts w:cs="Arial"/>
                <w:b/>
                <w:color w:val="auto"/>
                <w:sz w:val="17"/>
                <w:szCs w:val="17"/>
              </w:rPr>
            </w:pPr>
            <w:r w:rsidRPr="00817CCD">
              <w:rPr>
                <w:rFonts w:cs="Arial"/>
                <w:b/>
                <w:color w:val="auto"/>
                <w:sz w:val="17"/>
                <w:szCs w:val="17"/>
              </w:rPr>
              <w:t>-</w:t>
            </w:r>
          </w:p>
        </w:tc>
      </w:tr>
      <w:tr w:rsidR="006B365F" w:rsidRPr="00454466" w14:paraId="743D55AE" w14:textId="77777777" w:rsidTr="00C50132">
        <w:tblPrEx>
          <w:jc w:val="center"/>
        </w:tblPrEx>
        <w:trPr>
          <w:trHeight w:val="202"/>
          <w:jc w:val="center"/>
        </w:trPr>
        <w:tc>
          <w:tcPr>
            <w:tcW w:w="1137" w:type="dxa"/>
            <w:gridSpan w:val="2"/>
            <w:tcBorders>
              <w:top w:val="single" w:sz="12" w:space="0" w:color="53565A" w:themeColor="accent3"/>
              <w:left w:val="nil"/>
              <w:bottom w:val="nil"/>
              <w:right w:val="nil"/>
            </w:tcBorders>
          </w:tcPr>
          <w:p w14:paraId="349B399C" w14:textId="77777777" w:rsidR="00C03AA9" w:rsidRPr="00817CCD" w:rsidRDefault="006F0C5B" w:rsidP="00FC6DBE">
            <w:pPr>
              <w:spacing w:beforeLines="20" w:before="48" w:afterLines="20" w:after="48" w:line="240" w:lineRule="auto"/>
              <w:rPr>
                <w:rFonts w:cs="Arial"/>
                <w:color w:val="auto"/>
                <w:sz w:val="17"/>
                <w:szCs w:val="17"/>
              </w:rPr>
            </w:pPr>
            <w:r>
              <w:rPr>
                <w:rFonts w:cs="Arial"/>
                <w:b/>
                <w:color w:val="auto"/>
                <w:sz w:val="17"/>
                <w:szCs w:val="17"/>
              </w:rPr>
              <w:t>2017</w:t>
            </w:r>
          </w:p>
        </w:tc>
        <w:tc>
          <w:tcPr>
            <w:tcW w:w="992" w:type="dxa"/>
            <w:tcBorders>
              <w:top w:val="single" w:sz="12" w:space="0" w:color="53565A" w:themeColor="accent3"/>
              <w:left w:val="nil"/>
              <w:bottom w:val="nil"/>
              <w:right w:val="nil"/>
            </w:tcBorders>
            <w:shd w:val="clear" w:color="auto" w:fill="E7E7E8" w:themeFill="accent4" w:themeFillTint="33"/>
          </w:tcPr>
          <w:p w14:paraId="41FDD98F" w14:textId="77777777" w:rsidR="00C03AA9" w:rsidRPr="00817CCD" w:rsidRDefault="00C03AA9" w:rsidP="00FC6DBE">
            <w:pPr>
              <w:spacing w:beforeLines="20" w:before="48" w:afterLines="20" w:after="48" w:line="240" w:lineRule="auto"/>
              <w:jc w:val="right"/>
              <w:rPr>
                <w:rFonts w:cs="Arial"/>
                <w:color w:val="auto"/>
                <w:sz w:val="17"/>
                <w:szCs w:val="17"/>
              </w:rPr>
            </w:pPr>
          </w:p>
        </w:tc>
        <w:tc>
          <w:tcPr>
            <w:tcW w:w="991" w:type="dxa"/>
            <w:tcBorders>
              <w:top w:val="single" w:sz="12" w:space="0" w:color="53565A" w:themeColor="accent3"/>
              <w:left w:val="nil"/>
              <w:bottom w:val="nil"/>
              <w:right w:val="nil"/>
            </w:tcBorders>
          </w:tcPr>
          <w:p w14:paraId="42900C28" w14:textId="77777777" w:rsidR="00C03AA9" w:rsidRPr="00817CCD" w:rsidRDefault="00C03AA9" w:rsidP="00FC6DBE">
            <w:pPr>
              <w:spacing w:beforeLines="20" w:before="48" w:afterLines="20" w:after="48" w:line="240" w:lineRule="auto"/>
              <w:jc w:val="right"/>
              <w:rPr>
                <w:rFonts w:cs="Arial"/>
                <w:color w:val="auto"/>
                <w:sz w:val="17"/>
                <w:szCs w:val="17"/>
              </w:rPr>
            </w:pPr>
          </w:p>
        </w:tc>
        <w:tc>
          <w:tcPr>
            <w:tcW w:w="850" w:type="dxa"/>
            <w:tcBorders>
              <w:top w:val="single" w:sz="12" w:space="0" w:color="53565A" w:themeColor="accent3"/>
              <w:left w:val="nil"/>
              <w:bottom w:val="nil"/>
              <w:right w:val="nil"/>
            </w:tcBorders>
            <w:shd w:val="clear" w:color="auto" w:fill="E7E7E8" w:themeFill="accent4" w:themeFillTint="33"/>
          </w:tcPr>
          <w:p w14:paraId="2B2F1FC4" w14:textId="77777777" w:rsidR="00C03AA9" w:rsidRPr="00817CCD" w:rsidRDefault="00C03AA9" w:rsidP="00FC6DBE">
            <w:pPr>
              <w:spacing w:beforeLines="20" w:before="48" w:afterLines="20" w:after="48" w:line="240" w:lineRule="auto"/>
              <w:jc w:val="right"/>
              <w:rPr>
                <w:rFonts w:cs="Arial"/>
                <w:color w:val="auto"/>
                <w:sz w:val="17"/>
                <w:szCs w:val="17"/>
              </w:rPr>
            </w:pPr>
          </w:p>
        </w:tc>
        <w:tc>
          <w:tcPr>
            <w:tcW w:w="851" w:type="dxa"/>
            <w:gridSpan w:val="2"/>
            <w:tcBorders>
              <w:top w:val="single" w:sz="12" w:space="0" w:color="53565A" w:themeColor="accent3"/>
              <w:left w:val="nil"/>
              <w:bottom w:val="nil"/>
              <w:right w:val="nil"/>
            </w:tcBorders>
            <w:shd w:val="clear" w:color="auto" w:fill="auto"/>
          </w:tcPr>
          <w:p w14:paraId="49E275BF" w14:textId="77777777" w:rsidR="00C03AA9" w:rsidRPr="00817CCD" w:rsidRDefault="00C03AA9" w:rsidP="00FC6DBE">
            <w:pPr>
              <w:spacing w:beforeLines="20" w:before="48" w:afterLines="20" w:after="48" w:line="240" w:lineRule="auto"/>
              <w:jc w:val="right"/>
              <w:rPr>
                <w:rFonts w:cs="Arial"/>
                <w:color w:val="auto"/>
                <w:sz w:val="17"/>
                <w:szCs w:val="17"/>
              </w:rPr>
            </w:pPr>
          </w:p>
        </w:tc>
        <w:tc>
          <w:tcPr>
            <w:tcW w:w="992" w:type="dxa"/>
            <w:tcBorders>
              <w:top w:val="single" w:sz="12" w:space="0" w:color="53565A" w:themeColor="accent3"/>
              <w:left w:val="nil"/>
              <w:bottom w:val="nil"/>
              <w:right w:val="nil"/>
            </w:tcBorders>
            <w:shd w:val="clear" w:color="auto" w:fill="auto"/>
          </w:tcPr>
          <w:p w14:paraId="0FCC0E89" w14:textId="77777777" w:rsidR="00C03AA9" w:rsidRPr="00817CCD" w:rsidRDefault="00C03AA9" w:rsidP="00FC6DBE">
            <w:pPr>
              <w:spacing w:beforeLines="20" w:before="48" w:afterLines="20" w:after="48" w:line="240" w:lineRule="auto"/>
              <w:jc w:val="right"/>
              <w:rPr>
                <w:rFonts w:cs="Arial"/>
                <w:color w:val="auto"/>
                <w:sz w:val="17"/>
                <w:szCs w:val="17"/>
              </w:rPr>
            </w:pPr>
          </w:p>
        </w:tc>
        <w:tc>
          <w:tcPr>
            <w:tcW w:w="851" w:type="dxa"/>
            <w:gridSpan w:val="3"/>
            <w:tcBorders>
              <w:top w:val="single" w:sz="12" w:space="0" w:color="53565A" w:themeColor="accent3"/>
              <w:left w:val="nil"/>
              <w:bottom w:val="nil"/>
              <w:right w:val="nil"/>
            </w:tcBorders>
            <w:shd w:val="clear" w:color="auto" w:fill="auto"/>
          </w:tcPr>
          <w:p w14:paraId="225651B2" w14:textId="77777777" w:rsidR="00C03AA9" w:rsidRPr="00817CCD" w:rsidRDefault="00C03AA9" w:rsidP="00FC6DBE">
            <w:pPr>
              <w:spacing w:beforeLines="20" w:before="48" w:afterLines="20" w:after="48" w:line="240" w:lineRule="auto"/>
              <w:jc w:val="right"/>
              <w:rPr>
                <w:rFonts w:cs="Arial"/>
                <w:color w:val="auto"/>
                <w:sz w:val="17"/>
                <w:szCs w:val="17"/>
              </w:rPr>
            </w:pPr>
          </w:p>
        </w:tc>
        <w:tc>
          <w:tcPr>
            <w:tcW w:w="849" w:type="dxa"/>
            <w:gridSpan w:val="3"/>
            <w:tcBorders>
              <w:top w:val="single" w:sz="12" w:space="0" w:color="53565A" w:themeColor="accent3"/>
              <w:left w:val="nil"/>
              <w:bottom w:val="nil"/>
              <w:right w:val="nil"/>
            </w:tcBorders>
            <w:shd w:val="clear" w:color="auto" w:fill="E7E7E8" w:themeFill="accent4" w:themeFillTint="33"/>
          </w:tcPr>
          <w:p w14:paraId="6488EEC8" w14:textId="77777777" w:rsidR="00C03AA9" w:rsidRPr="00817CCD" w:rsidRDefault="00C03AA9" w:rsidP="00FC6DBE">
            <w:pPr>
              <w:spacing w:beforeLines="20" w:before="48" w:afterLines="20" w:after="48" w:line="240" w:lineRule="auto"/>
              <w:jc w:val="right"/>
              <w:rPr>
                <w:rFonts w:cs="Arial"/>
                <w:color w:val="auto"/>
                <w:sz w:val="17"/>
                <w:szCs w:val="17"/>
              </w:rPr>
            </w:pPr>
          </w:p>
        </w:tc>
      </w:tr>
      <w:tr w:rsidR="006B365F" w:rsidRPr="00454466" w14:paraId="5C5D7F19" w14:textId="77777777" w:rsidTr="00A52477">
        <w:tblPrEx>
          <w:jc w:val="center"/>
        </w:tblPrEx>
        <w:trPr>
          <w:trHeight w:val="192"/>
          <w:jc w:val="center"/>
        </w:trPr>
        <w:tc>
          <w:tcPr>
            <w:tcW w:w="1137" w:type="dxa"/>
            <w:gridSpan w:val="2"/>
            <w:tcBorders>
              <w:top w:val="nil"/>
              <w:left w:val="nil"/>
              <w:bottom w:val="single" w:sz="2" w:space="0" w:color="53565A" w:themeColor="accent3"/>
              <w:right w:val="nil"/>
            </w:tcBorders>
          </w:tcPr>
          <w:p w14:paraId="700CEB0B" w14:textId="77777777" w:rsidR="00C03AA9" w:rsidRPr="00817CCD" w:rsidRDefault="00C03AA9" w:rsidP="00FC6DBE">
            <w:pPr>
              <w:spacing w:beforeLines="20" w:before="48" w:afterLines="20" w:after="48" w:line="240" w:lineRule="auto"/>
              <w:rPr>
                <w:rFonts w:cs="Arial"/>
                <w:color w:val="auto"/>
                <w:sz w:val="17"/>
                <w:szCs w:val="17"/>
              </w:rPr>
            </w:pPr>
            <w:r w:rsidRPr="00817CCD">
              <w:rPr>
                <w:rFonts w:cs="Arial"/>
                <w:color w:val="auto"/>
                <w:sz w:val="17"/>
                <w:szCs w:val="17"/>
              </w:rPr>
              <w:t>Fees receivable</w:t>
            </w:r>
          </w:p>
        </w:tc>
        <w:tc>
          <w:tcPr>
            <w:tcW w:w="992" w:type="dxa"/>
            <w:tcBorders>
              <w:top w:val="nil"/>
              <w:left w:val="nil"/>
              <w:bottom w:val="single" w:sz="2" w:space="0" w:color="53565A" w:themeColor="accent3"/>
              <w:right w:val="nil"/>
            </w:tcBorders>
            <w:shd w:val="clear" w:color="auto" w:fill="E7E7E8" w:themeFill="accent4" w:themeFillTint="33"/>
          </w:tcPr>
          <w:p w14:paraId="3AA2087F" w14:textId="77777777" w:rsidR="00C03AA9" w:rsidRPr="00817CCD" w:rsidRDefault="00A52477" w:rsidP="004D0CA3">
            <w:pPr>
              <w:spacing w:beforeLines="20" w:before="48" w:afterLines="20" w:after="48" w:line="240" w:lineRule="auto"/>
              <w:jc w:val="right"/>
              <w:rPr>
                <w:rFonts w:cs="Arial"/>
                <w:color w:val="auto"/>
                <w:sz w:val="17"/>
                <w:szCs w:val="17"/>
              </w:rPr>
            </w:pPr>
            <w:r>
              <w:rPr>
                <w:rFonts w:cs="Arial"/>
                <w:color w:val="auto"/>
                <w:sz w:val="17"/>
                <w:szCs w:val="17"/>
              </w:rPr>
              <w:t>65,237</w:t>
            </w:r>
          </w:p>
        </w:tc>
        <w:tc>
          <w:tcPr>
            <w:tcW w:w="991" w:type="dxa"/>
            <w:tcBorders>
              <w:top w:val="nil"/>
              <w:left w:val="nil"/>
              <w:bottom w:val="single" w:sz="2" w:space="0" w:color="53565A" w:themeColor="accent3"/>
              <w:right w:val="nil"/>
            </w:tcBorders>
          </w:tcPr>
          <w:p w14:paraId="752CC195" w14:textId="77777777" w:rsidR="00C03AA9" w:rsidRPr="00817CCD" w:rsidRDefault="00A52477" w:rsidP="00FC6DBE">
            <w:pPr>
              <w:spacing w:beforeLines="20" w:before="48" w:afterLines="20" w:after="48" w:line="240" w:lineRule="auto"/>
              <w:jc w:val="right"/>
              <w:rPr>
                <w:rFonts w:cs="Arial"/>
                <w:color w:val="auto"/>
                <w:sz w:val="17"/>
                <w:szCs w:val="17"/>
              </w:rPr>
            </w:pPr>
            <w:r>
              <w:rPr>
                <w:rFonts w:cs="Arial"/>
                <w:color w:val="auto"/>
                <w:sz w:val="17"/>
                <w:szCs w:val="17"/>
              </w:rPr>
              <w:t>48,373</w:t>
            </w:r>
          </w:p>
        </w:tc>
        <w:tc>
          <w:tcPr>
            <w:tcW w:w="850" w:type="dxa"/>
            <w:tcBorders>
              <w:top w:val="nil"/>
              <w:left w:val="nil"/>
              <w:bottom w:val="single" w:sz="2" w:space="0" w:color="53565A" w:themeColor="accent3"/>
              <w:right w:val="nil"/>
            </w:tcBorders>
            <w:shd w:val="clear" w:color="auto" w:fill="E7E7E8" w:themeFill="accent4" w:themeFillTint="33"/>
          </w:tcPr>
          <w:p w14:paraId="510B5BFA" w14:textId="77777777" w:rsidR="00C03AA9" w:rsidRPr="00817CCD" w:rsidRDefault="00A52477" w:rsidP="00FC6DBE">
            <w:pPr>
              <w:spacing w:beforeLines="20" w:before="48" w:afterLines="20" w:after="48" w:line="240" w:lineRule="auto"/>
              <w:jc w:val="right"/>
              <w:rPr>
                <w:rFonts w:cs="Arial"/>
                <w:color w:val="auto"/>
                <w:sz w:val="17"/>
                <w:szCs w:val="17"/>
              </w:rPr>
            </w:pPr>
            <w:r>
              <w:rPr>
                <w:rFonts w:cs="Arial"/>
                <w:color w:val="auto"/>
                <w:sz w:val="17"/>
                <w:szCs w:val="17"/>
              </w:rPr>
              <w:t>8,836</w:t>
            </w:r>
          </w:p>
        </w:tc>
        <w:tc>
          <w:tcPr>
            <w:tcW w:w="851" w:type="dxa"/>
            <w:gridSpan w:val="2"/>
            <w:tcBorders>
              <w:top w:val="nil"/>
              <w:left w:val="nil"/>
              <w:bottom w:val="single" w:sz="2" w:space="0" w:color="53565A" w:themeColor="accent3"/>
              <w:right w:val="nil"/>
            </w:tcBorders>
            <w:shd w:val="clear" w:color="auto" w:fill="auto"/>
          </w:tcPr>
          <w:p w14:paraId="3BD4608F" w14:textId="77777777" w:rsidR="00C03AA9" w:rsidRPr="00817CCD" w:rsidRDefault="00A52477" w:rsidP="00FC6DBE">
            <w:pPr>
              <w:spacing w:beforeLines="20" w:before="48" w:afterLines="20" w:after="48" w:line="240" w:lineRule="auto"/>
              <w:jc w:val="right"/>
              <w:rPr>
                <w:rFonts w:cs="Arial"/>
                <w:color w:val="auto"/>
                <w:sz w:val="17"/>
                <w:szCs w:val="17"/>
              </w:rPr>
            </w:pPr>
            <w:r>
              <w:rPr>
                <w:rFonts w:cs="Arial"/>
                <w:color w:val="auto"/>
                <w:sz w:val="17"/>
                <w:szCs w:val="17"/>
              </w:rPr>
              <w:t>4,733</w:t>
            </w:r>
          </w:p>
        </w:tc>
        <w:tc>
          <w:tcPr>
            <w:tcW w:w="992" w:type="dxa"/>
            <w:tcBorders>
              <w:top w:val="nil"/>
              <w:left w:val="nil"/>
              <w:bottom w:val="single" w:sz="2" w:space="0" w:color="53565A" w:themeColor="accent3"/>
              <w:right w:val="nil"/>
            </w:tcBorders>
            <w:shd w:val="clear" w:color="auto" w:fill="auto"/>
          </w:tcPr>
          <w:p w14:paraId="5D892683" w14:textId="77777777" w:rsidR="00C03AA9" w:rsidRPr="00817CCD" w:rsidRDefault="00A52477" w:rsidP="00FC6DBE">
            <w:pPr>
              <w:spacing w:beforeLines="20" w:before="48" w:afterLines="20" w:after="48" w:line="240" w:lineRule="auto"/>
              <w:jc w:val="right"/>
              <w:rPr>
                <w:rFonts w:cs="Arial"/>
                <w:color w:val="auto"/>
                <w:sz w:val="17"/>
                <w:szCs w:val="17"/>
              </w:rPr>
            </w:pPr>
            <w:r>
              <w:rPr>
                <w:rFonts w:cs="Arial"/>
                <w:color w:val="auto"/>
                <w:sz w:val="17"/>
                <w:szCs w:val="17"/>
              </w:rPr>
              <w:t>3,295</w:t>
            </w:r>
          </w:p>
        </w:tc>
        <w:tc>
          <w:tcPr>
            <w:tcW w:w="851" w:type="dxa"/>
            <w:gridSpan w:val="3"/>
            <w:tcBorders>
              <w:top w:val="nil"/>
              <w:left w:val="nil"/>
              <w:bottom w:val="single" w:sz="2" w:space="0" w:color="53565A" w:themeColor="accent3"/>
              <w:right w:val="nil"/>
            </w:tcBorders>
            <w:shd w:val="clear" w:color="auto" w:fill="auto"/>
          </w:tcPr>
          <w:p w14:paraId="71976440" w14:textId="77777777" w:rsidR="00C03AA9" w:rsidRPr="00817CCD" w:rsidRDefault="00F72751" w:rsidP="00FC6DBE">
            <w:pPr>
              <w:spacing w:beforeLines="20" w:before="48" w:afterLines="20" w:after="48" w:line="240" w:lineRule="auto"/>
              <w:jc w:val="right"/>
              <w:rPr>
                <w:rFonts w:cs="Arial"/>
                <w:color w:val="auto"/>
                <w:sz w:val="17"/>
                <w:szCs w:val="17"/>
              </w:rPr>
            </w:pPr>
            <w:r>
              <w:rPr>
                <w:rFonts w:cs="Arial"/>
                <w:color w:val="auto"/>
                <w:sz w:val="17"/>
                <w:szCs w:val="17"/>
              </w:rPr>
              <w:t>-</w:t>
            </w:r>
          </w:p>
        </w:tc>
        <w:tc>
          <w:tcPr>
            <w:tcW w:w="849" w:type="dxa"/>
            <w:gridSpan w:val="3"/>
            <w:tcBorders>
              <w:top w:val="nil"/>
              <w:left w:val="nil"/>
              <w:bottom w:val="single" w:sz="2" w:space="0" w:color="53565A" w:themeColor="accent3"/>
              <w:right w:val="nil"/>
            </w:tcBorders>
            <w:shd w:val="clear" w:color="auto" w:fill="E7E7E8" w:themeFill="accent4" w:themeFillTint="33"/>
          </w:tcPr>
          <w:p w14:paraId="57EDE455" w14:textId="77777777" w:rsidR="00C03AA9" w:rsidRPr="00817CCD" w:rsidRDefault="00C03AA9" w:rsidP="00FC6DBE">
            <w:pPr>
              <w:spacing w:beforeLines="20" w:before="48" w:afterLines="20" w:after="48" w:line="240" w:lineRule="auto"/>
              <w:jc w:val="right"/>
              <w:rPr>
                <w:rFonts w:cs="Arial"/>
                <w:color w:val="auto"/>
                <w:sz w:val="17"/>
                <w:szCs w:val="17"/>
              </w:rPr>
            </w:pPr>
            <w:r w:rsidRPr="00817CCD">
              <w:rPr>
                <w:rFonts w:cs="Arial"/>
                <w:color w:val="auto"/>
                <w:sz w:val="17"/>
                <w:szCs w:val="17"/>
              </w:rPr>
              <w:t>-</w:t>
            </w:r>
          </w:p>
        </w:tc>
      </w:tr>
      <w:tr w:rsidR="006B365F" w:rsidRPr="00454466" w14:paraId="7089F1D4" w14:textId="77777777" w:rsidTr="00A52477">
        <w:tblPrEx>
          <w:jc w:val="center"/>
        </w:tblPrEx>
        <w:trPr>
          <w:trHeight w:val="202"/>
          <w:jc w:val="center"/>
        </w:trPr>
        <w:tc>
          <w:tcPr>
            <w:tcW w:w="1137" w:type="dxa"/>
            <w:gridSpan w:val="2"/>
            <w:tcBorders>
              <w:top w:val="single" w:sz="2" w:space="0" w:color="53565A" w:themeColor="accent3"/>
              <w:left w:val="nil"/>
              <w:bottom w:val="single" w:sz="12" w:space="0" w:color="53565A" w:themeColor="accent3"/>
              <w:right w:val="nil"/>
            </w:tcBorders>
          </w:tcPr>
          <w:p w14:paraId="09E1C358" w14:textId="77777777" w:rsidR="00C03AA9" w:rsidRPr="00817CCD" w:rsidRDefault="00C03AA9" w:rsidP="00FC6DBE">
            <w:pPr>
              <w:spacing w:beforeLines="20" w:before="48" w:afterLines="20" w:after="48" w:line="240" w:lineRule="auto"/>
              <w:rPr>
                <w:rFonts w:cs="Arial"/>
                <w:b/>
                <w:color w:val="auto"/>
                <w:sz w:val="17"/>
                <w:szCs w:val="17"/>
              </w:rPr>
            </w:pPr>
            <w:r w:rsidRPr="00817CCD">
              <w:rPr>
                <w:rFonts w:cs="Arial"/>
                <w:b/>
                <w:color w:val="auto"/>
                <w:sz w:val="17"/>
                <w:szCs w:val="17"/>
              </w:rPr>
              <w:t>Total</w:t>
            </w:r>
          </w:p>
        </w:tc>
        <w:tc>
          <w:tcPr>
            <w:tcW w:w="992" w:type="dxa"/>
            <w:tcBorders>
              <w:top w:val="single" w:sz="2" w:space="0" w:color="53565A" w:themeColor="accent3"/>
              <w:left w:val="nil"/>
              <w:bottom w:val="single" w:sz="12" w:space="0" w:color="53565A" w:themeColor="accent3"/>
              <w:right w:val="nil"/>
            </w:tcBorders>
            <w:shd w:val="clear" w:color="auto" w:fill="E7E7E8" w:themeFill="accent4" w:themeFillTint="33"/>
          </w:tcPr>
          <w:p w14:paraId="350FB19B" w14:textId="77777777" w:rsidR="00C03AA9" w:rsidRPr="00817CCD" w:rsidRDefault="00A52477" w:rsidP="00FC6DBE">
            <w:pPr>
              <w:spacing w:beforeLines="20" w:before="48" w:afterLines="20" w:after="48" w:line="240" w:lineRule="auto"/>
              <w:jc w:val="right"/>
              <w:rPr>
                <w:rFonts w:cs="Arial"/>
                <w:b/>
                <w:color w:val="auto"/>
                <w:sz w:val="17"/>
                <w:szCs w:val="17"/>
              </w:rPr>
            </w:pPr>
            <w:r>
              <w:rPr>
                <w:rFonts w:cs="Arial"/>
                <w:b/>
                <w:color w:val="auto"/>
                <w:sz w:val="17"/>
                <w:szCs w:val="17"/>
              </w:rPr>
              <w:t>65,237</w:t>
            </w:r>
          </w:p>
        </w:tc>
        <w:tc>
          <w:tcPr>
            <w:tcW w:w="991" w:type="dxa"/>
            <w:tcBorders>
              <w:top w:val="single" w:sz="2" w:space="0" w:color="53565A" w:themeColor="accent3"/>
              <w:left w:val="nil"/>
              <w:bottom w:val="single" w:sz="12" w:space="0" w:color="53565A" w:themeColor="accent3"/>
              <w:right w:val="nil"/>
            </w:tcBorders>
          </w:tcPr>
          <w:p w14:paraId="361D4859" w14:textId="77777777" w:rsidR="00C03AA9" w:rsidRPr="00817CCD" w:rsidRDefault="00A52477" w:rsidP="00FC6DBE">
            <w:pPr>
              <w:spacing w:beforeLines="20" w:before="48" w:afterLines="20" w:after="48" w:line="240" w:lineRule="auto"/>
              <w:jc w:val="right"/>
              <w:rPr>
                <w:rFonts w:cs="Arial"/>
                <w:b/>
                <w:color w:val="auto"/>
                <w:sz w:val="17"/>
                <w:szCs w:val="17"/>
              </w:rPr>
            </w:pPr>
            <w:r>
              <w:rPr>
                <w:rFonts w:cs="Arial"/>
                <w:b/>
                <w:color w:val="auto"/>
                <w:sz w:val="17"/>
                <w:szCs w:val="17"/>
              </w:rPr>
              <w:t>48,373</w:t>
            </w:r>
          </w:p>
        </w:tc>
        <w:tc>
          <w:tcPr>
            <w:tcW w:w="850" w:type="dxa"/>
            <w:tcBorders>
              <w:top w:val="single" w:sz="2" w:space="0" w:color="53565A" w:themeColor="accent3"/>
              <w:left w:val="nil"/>
              <w:bottom w:val="single" w:sz="12" w:space="0" w:color="53565A" w:themeColor="accent3"/>
              <w:right w:val="nil"/>
            </w:tcBorders>
            <w:shd w:val="clear" w:color="auto" w:fill="E7E7E8" w:themeFill="accent4" w:themeFillTint="33"/>
          </w:tcPr>
          <w:p w14:paraId="1C6D4B49" w14:textId="77777777" w:rsidR="00C03AA9" w:rsidRPr="00817CCD" w:rsidRDefault="00A52477" w:rsidP="00FC6DBE">
            <w:pPr>
              <w:spacing w:beforeLines="20" w:before="48" w:afterLines="20" w:after="48" w:line="240" w:lineRule="auto"/>
              <w:jc w:val="right"/>
              <w:rPr>
                <w:rFonts w:cs="Arial"/>
                <w:b/>
                <w:color w:val="auto"/>
                <w:sz w:val="17"/>
                <w:szCs w:val="17"/>
              </w:rPr>
            </w:pPr>
            <w:r>
              <w:rPr>
                <w:rFonts w:cs="Arial"/>
                <w:b/>
                <w:color w:val="auto"/>
                <w:sz w:val="17"/>
                <w:szCs w:val="17"/>
              </w:rPr>
              <w:t>8,836</w:t>
            </w:r>
          </w:p>
        </w:tc>
        <w:tc>
          <w:tcPr>
            <w:tcW w:w="851" w:type="dxa"/>
            <w:gridSpan w:val="2"/>
            <w:tcBorders>
              <w:top w:val="single" w:sz="2" w:space="0" w:color="53565A" w:themeColor="accent3"/>
              <w:left w:val="nil"/>
              <w:bottom w:val="single" w:sz="12" w:space="0" w:color="53565A" w:themeColor="accent3"/>
              <w:right w:val="nil"/>
            </w:tcBorders>
            <w:shd w:val="clear" w:color="auto" w:fill="auto"/>
          </w:tcPr>
          <w:p w14:paraId="27EDF7E7" w14:textId="77777777" w:rsidR="00C03AA9" w:rsidRPr="00817CCD" w:rsidRDefault="00A52477" w:rsidP="00FC6DBE">
            <w:pPr>
              <w:spacing w:beforeLines="20" w:before="48" w:afterLines="20" w:after="48" w:line="240" w:lineRule="auto"/>
              <w:jc w:val="right"/>
              <w:rPr>
                <w:rFonts w:cs="Arial"/>
                <w:b/>
                <w:color w:val="auto"/>
                <w:sz w:val="17"/>
                <w:szCs w:val="17"/>
              </w:rPr>
            </w:pPr>
            <w:r>
              <w:rPr>
                <w:rFonts w:cs="Arial"/>
                <w:b/>
                <w:color w:val="auto"/>
                <w:sz w:val="17"/>
                <w:szCs w:val="17"/>
              </w:rPr>
              <w:t>4,733</w:t>
            </w:r>
          </w:p>
        </w:tc>
        <w:tc>
          <w:tcPr>
            <w:tcW w:w="992" w:type="dxa"/>
            <w:tcBorders>
              <w:top w:val="single" w:sz="2" w:space="0" w:color="53565A" w:themeColor="accent3"/>
              <w:left w:val="nil"/>
              <w:bottom w:val="single" w:sz="12" w:space="0" w:color="53565A" w:themeColor="accent3"/>
              <w:right w:val="nil"/>
            </w:tcBorders>
            <w:shd w:val="clear" w:color="auto" w:fill="auto"/>
          </w:tcPr>
          <w:p w14:paraId="6F4C1E39" w14:textId="77777777" w:rsidR="00C03AA9" w:rsidRPr="00817CCD" w:rsidRDefault="00A52477" w:rsidP="00FC6DBE">
            <w:pPr>
              <w:spacing w:beforeLines="20" w:before="48" w:afterLines="20" w:after="48" w:line="240" w:lineRule="auto"/>
              <w:jc w:val="right"/>
              <w:rPr>
                <w:rFonts w:cs="Arial"/>
                <w:b/>
                <w:color w:val="auto"/>
                <w:sz w:val="17"/>
                <w:szCs w:val="17"/>
              </w:rPr>
            </w:pPr>
            <w:r>
              <w:rPr>
                <w:rFonts w:cs="Arial"/>
                <w:b/>
                <w:color w:val="auto"/>
                <w:sz w:val="17"/>
                <w:szCs w:val="17"/>
              </w:rPr>
              <w:t>3,295</w:t>
            </w:r>
          </w:p>
        </w:tc>
        <w:tc>
          <w:tcPr>
            <w:tcW w:w="851" w:type="dxa"/>
            <w:gridSpan w:val="3"/>
            <w:tcBorders>
              <w:top w:val="single" w:sz="2" w:space="0" w:color="53565A" w:themeColor="accent3"/>
              <w:left w:val="nil"/>
              <w:bottom w:val="single" w:sz="12" w:space="0" w:color="53565A" w:themeColor="accent3"/>
              <w:right w:val="nil"/>
            </w:tcBorders>
            <w:shd w:val="clear" w:color="auto" w:fill="auto"/>
          </w:tcPr>
          <w:p w14:paraId="56307195" w14:textId="77777777" w:rsidR="00C03AA9" w:rsidRPr="00817CCD" w:rsidRDefault="00F72751" w:rsidP="00FC6DBE">
            <w:pPr>
              <w:spacing w:beforeLines="20" w:before="48" w:afterLines="20" w:after="48" w:line="240" w:lineRule="auto"/>
              <w:jc w:val="right"/>
              <w:rPr>
                <w:rFonts w:cs="Arial"/>
                <w:b/>
                <w:color w:val="auto"/>
                <w:sz w:val="17"/>
                <w:szCs w:val="17"/>
              </w:rPr>
            </w:pPr>
            <w:r>
              <w:rPr>
                <w:rFonts w:cs="Arial"/>
                <w:b/>
                <w:color w:val="auto"/>
                <w:sz w:val="17"/>
                <w:szCs w:val="17"/>
              </w:rPr>
              <w:t>-</w:t>
            </w:r>
          </w:p>
        </w:tc>
        <w:tc>
          <w:tcPr>
            <w:tcW w:w="849" w:type="dxa"/>
            <w:gridSpan w:val="3"/>
            <w:tcBorders>
              <w:top w:val="single" w:sz="2" w:space="0" w:color="53565A" w:themeColor="accent3"/>
              <w:left w:val="nil"/>
              <w:bottom w:val="single" w:sz="12" w:space="0" w:color="53565A" w:themeColor="accent3"/>
              <w:right w:val="nil"/>
            </w:tcBorders>
            <w:shd w:val="clear" w:color="auto" w:fill="E7E7E8" w:themeFill="accent4" w:themeFillTint="33"/>
          </w:tcPr>
          <w:p w14:paraId="1B824B28" w14:textId="77777777" w:rsidR="00C03AA9" w:rsidRPr="00817CCD" w:rsidRDefault="00C03AA9" w:rsidP="00FC6DBE">
            <w:pPr>
              <w:spacing w:beforeLines="20" w:before="48" w:afterLines="20" w:after="48" w:line="240" w:lineRule="auto"/>
              <w:jc w:val="right"/>
              <w:rPr>
                <w:rFonts w:cs="Arial"/>
                <w:b/>
                <w:color w:val="auto"/>
                <w:sz w:val="17"/>
                <w:szCs w:val="17"/>
              </w:rPr>
            </w:pPr>
            <w:r w:rsidRPr="00817CCD">
              <w:rPr>
                <w:rFonts w:cs="Arial"/>
                <w:b/>
                <w:color w:val="auto"/>
                <w:sz w:val="17"/>
                <w:szCs w:val="17"/>
              </w:rPr>
              <w:t>-</w:t>
            </w:r>
          </w:p>
        </w:tc>
      </w:tr>
    </w:tbl>
    <w:p w14:paraId="770F49F9" w14:textId="77777777" w:rsidR="00D43411" w:rsidRPr="00E83B0C" w:rsidRDefault="00700E86" w:rsidP="00DB7024">
      <w:pPr>
        <w:spacing w:before="60" w:after="0" w:line="240" w:lineRule="auto"/>
        <w:rPr>
          <w:rFonts w:cs="Arial"/>
          <w:bCs/>
          <w:color w:val="auto"/>
          <w:sz w:val="16"/>
          <w:szCs w:val="16"/>
        </w:rPr>
        <w:sectPr w:rsidR="00D43411" w:rsidRPr="00E83B0C" w:rsidSect="006F684B">
          <w:footerReference w:type="default" r:id="rId126"/>
          <w:footnotePr>
            <w:pos w:val="beneathText"/>
            <w:numRestart w:val="eachPage"/>
          </w:footnotePr>
          <w:pgSz w:w="11907" w:h="16840" w:code="9"/>
          <w:pgMar w:top="1701" w:right="1701" w:bottom="1701" w:left="2835" w:header="420" w:footer="454" w:gutter="0"/>
          <w:cols w:space="708"/>
          <w:docGrid w:linePitch="360"/>
        </w:sectPr>
      </w:pPr>
      <w:r w:rsidRPr="00454466">
        <w:rPr>
          <w:rFonts w:cs="Arial"/>
          <w:bCs/>
          <w:color w:val="auto"/>
          <w:sz w:val="16"/>
          <w:szCs w:val="16"/>
        </w:rPr>
        <w:t>Note</w:t>
      </w:r>
      <w:r w:rsidR="00056823" w:rsidRPr="00454466">
        <w:rPr>
          <w:rFonts w:cs="Arial"/>
          <w:bCs/>
          <w:color w:val="auto"/>
          <w:sz w:val="16"/>
          <w:szCs w:val="16"/>
        </w:rPr>
        <w:t>s</w:t>
      </w:r>
      <w:r w:rsidRPr="00454466">
        <w:rPr>
          <w:rFonts w:cs="Arial"/>
          <w:bCs/>
          <w:color w:val="auto"/>
          <w:sz w:val="16"/>
          <w:szCs w:val="16"/>
        </w:rPr>
        <w:t xml:space="preserve">: </w:t>
      </w:r>
      <w:r w:rsidRPr="00E83B0C">
        <w:rPr>
          <w:rFonts w:cs="Arial"/>
          <w:bCs/>
          <w:color w:val="auto"/>
          <w:sz w:val="16"/>
          <w:szCs w:val="16"/>
        </w:rPr>
        <w:t>The total amounts disclosed here exclude statutory receivables (e.g. amounts owing from Victorian Government and GST input tax credit recoverable)</w:t>
      </w:r>
      <w:r w:rsidR="00384A99" w:rsidRPr="00E83B0C">
        <w:rPr>
          <w:rFonts w:cs="Arial"/>
          <w:bCs/>
          <w:color w:val="auto"/>
          <w:sz w:val="16"/>
          <w:szCs w:val="16"/>
        </w:rPr>
        <w:t>.</w:t>
      </w:r>
    </w:p>
    <w:tbl>
      <w:tblPr>
        <w:tblStyle w:val="TableGrid"/>
        <w:tblW w:w="7453" w:type="dxa"/>
        <w:tblLayout w:type="fixed"/>
        <w:tblLook w:val="04A0" w:firstRow="1" w:lastRow="0" w:firstColumn="1" w:lastColumn="0" w:noHBand="0" w:noVBand="1"/>
      </w:tblPr>
      <w:tblGrid>
        <w:gridCol w:w="6"/>
        <w:gridCol w:w="4538"/>
        <w:gridCol w:w="1419"/>
        <w:gridCol w:w="1418"/>
        <w:gridCol w:w="72"/>
      </w:tblGrid>
      <w:tr w:rsidR="00C03AA9" w:rsidRPr="00C03AA9" w14:paraId="5EF89AB6" w14:textId="77777777" w:rsidTr="00B66363">
        <w:trPr>
          <w:gridBefore w:val="1"/>
          <w:wBefore w:w="6" w:type="dxa"/>
          <w:trHeight w:val="1434"/>
        </w:trPr>
        <w:tc>
          <w:tcPr>
            <w:tcW w:w="7447" w:type="dxa"/>
            <w:gridSpan w:val="4"/>
            <w:tcBorders>
              <w:top w:val="nil"/>
              <w:left w:val="nil"/>
              <w:bottom w:val="nil"/>
              <w:right w:val="nil"/>
            </w:tcBorders>
          </w:tcPr>
          <w:p w14:paraId="2095CE52" w14:textId="185FFDB4" w:rsidR="00C03AA9" w:rsidRPr="00786679" w:rsidRDefault="00C03AA9" w:rsidP="00D43411">
            <w:pPr>
              <w:spacing w:after="240" w:line="240" w:lineRule="auto"/>
              <w:ind w:left="-120"/>
              <w:rPr>
                <w:rFonts w:cs="Arial"/>
                <w:color w:val="000000" w:themeColor="text1"/>
                <w:sz w:val="18"/>
                <w:szCs w:val="18"/>
              </w:rPr>
            </w:pPr>
            <w:r w:rsidRPr="00786679">
              <w:rPr>
                <w:rFonts w:cs="Arial"/>
                <w:color w:val="000000" w:themeColor="text1"/>
                <w:sz w:val="18"/>
                <w:szCs w:val="18"/>
              </w:rPr>
              <w:t>The average credit period for sales of goods/services and for other receivables is 30 days and no interest is charged.</w:t>
            </w:r>
          </w:p>
          <w:p w14:paraId="2E18D2D1" w14:textId="77777777" w:rsidR="00C03AA9" w:rsidRPr="00786679" w:rsidRDefault="00C03AA9" w:rsidP="00B66363">
            <w:pPr>
              <w:spacing w:before="120" w:after="240" w:line="240" w:lineRule="auto"/>
              <w:ind w:left="-108"/>
              <w:rPr>
                <w:rFonts w:cs="Arial"/>
                <w:color w:val="000000" w:themeColor="text1"/>
                <w:sz w:val="18"/>
                <w:szCs w:val="18"/>
              </w:rPr>
            </w:pPr>
            <w:r w:rsidRPr="00786679">
              <w:rPr>
                <w:rFonts w:cs="Arial"/>
                <w:color w:val="000000" w:themeColor="text1"/>
                <w:sz w:val="18"/>
                <w:szCs w:val="18"/>
              </w:rPr>
              <w:t>There are no material financial assets that are individually determined to be impaired. Currently the VRQA does not hold any collateral as security nor credit enhancements relating to any of its financial assets.</w:t>
            </w:r>
            <w:r w:rsidRPr="00786679">
              <w:rPr>
                <w:color w:val="000000" w:themeColor="text1"/>
              </w:rPr>
              <w:t xml:space="preserve"> </w:t>
            </w:r>
          </w:p>
          <w:p w14:paraId="095C6A28" w14:textId="77777777" w:rsidR="002A22B2" w:rsidRDefault="00C03AA9" w:rsidP="00B66363">
            <w:pPr>
              <w:spacing w:before="120" w:after="240" w:line="240" w:lineRule="auto"/>
              <w:ind w:left="-108"/>
              <w:rPr>
                <w:rFonts w:cs="Arial"/>
                <w:color w:val="000000" w:themeColor="text1"/>
                <w:sz w:val="18"/>
                <w:szCs w:val="18"/>
              </w:rPr>
            </w:pPr>
            <w:r w:rsidRPr="00786679">
              <w:rPr>
                <w:rFonts w:cs="Arial"/>
                <w:color w:val="000000" w:themeColor="text1"/>
                <w:sz w:val="18"/>
                <w:szCs w:val="18"/>
              </w:rPr>
              <w:t>There are no financial assets that have had their terms renegotiated so as to prevent them from being past due or impaired, and they are stated at the</w:t>
            </w:r>
            <w:r w:rsidR="00454466" w:rsidRPr="00786679">
              <w:rPr>
                <w:rFonts w:cs="Arial"/>
                <w:color w:val="000000" w:themeColor="text1"/>
                <w:sz w:val="18"/>
                <w:szCs w:val="18"/>
              </w:rPr>
              <w:t xml:space="preserve"> carrying amounts as indicated.</w:t>
            </w:r>
          </w:p>
          <w:p w14:paraId="396125EC" w14:textId="77777777" w:rsidR="002C0F6E" w:rsidRPr="00454466" w:rsidRDefault="002C0F6E" w:rsidP="00B66363">
            <w:pPr>
              <w:spacing w:before="120" w:after="240" w:line="240" w:lineRule="auto"/>
              <w:ind w:left="-108"/>
              <w:rPr>
                <w:rFonts w:cs="Arial"/>
                <w:color w:val="auto"/>
                <w:sz w:val="18"/>
                <w:szCs w:val="18"/>
              </w:rPr>
            </w:pPr>
          </w:p>
        </w:tc>
      </w:tr>
      <w:tr w:rsidR="00454466" w:rsidRPr="00C03AA9" w14:paraId="6F4FE984" w14:textId="77777777" w:rsidTr="00B663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2" w:type="dxa"/>
        </w:trPr>
        <w:tc>
          <w:tcPr>
            <w:tcW w:w="7381" w:type="dxa"/>
            <w:gridSpan w:val="4"/>
          </w:tcPr>
          <w:p w14:paraId="02541901" w14:textId="6D81CADA" w:rsidR="00454466" w:rsidRPr="000957A6" w:rsidRDefault="007B55BF" w:rsidP="00EC418A">
            <w:pPr>
              <w:spacing w:after="240"/>
              <w:rPr>
                <w:rFonts w:cs="Arial"/>
                <w:bCs/>
                <w:color w:val="auto"/>
                <w:sz w:val="16"/>
                <w:szCs w:val="16"/>
              </w:rPr>
            </w:pPr>
            <w:bookmarkStart w:id="270" w:name="_Toc474337012"/>
            <w:bookmarkStart w:id="271" w:name="_Toc478055755"/>
            <w:r w:rsidRPr="00B7014B">
              <w:rPr>
                <w:rFonts w:cs="Arial"/>
                <w:color w:val="auto"/>
                <w:sz w:val="24"/>
                <w:szCs w:val="18"/>
              </w:rPr>
              <w:t>5.2</w:t>
            </w:r>
            <w:r w:rsidR="001E0DDD">
              <w:rPr>
                <w:rFonts w:cs="Arial"/>
                <w:color w:val="auto"/>
                <w:sz w:val="24"/>
                <w:szCs w:val="18"/>
              </w:rPr>
              <w:t xml:space="preserve"> </w:t>
            </w:r>
            <w:r w:rsidR="00454466" w:rsidRPr="00B7014B">
              <w:rPr>
                <w:rFonts w:cs="Arial"/>
                <w:color w:val="auto"/>
                <w:sz w:val="24"/>
                <w:szCs w:val="18"/>
              </w:rPr>
              <w:t>Payable</w:t>
            </w:r>
            <w:bookmarkEnd w:id="270"/>
            <w:bookmarkEnd w:id="271"/>
            <w:r w:rsidR="00454466" w:rsidRPr="00B7014B">
              <w:rPr>
                <w:rFonts w:cs="Arial"/>
                <w:color w:val="auto"/>
                <w:sz w:val="24"/>
                <w:szCs w:val="18"/>
              </w:rPr>
              <w:t>s</w:t>
            </w:r>
          </w:p>
        </w:tc>
      </w:tr>
      <w:tr w:rsidR="008762FA" w:rsidRPr="00661426" w14:paraId="7FE40E75" w14:textId="77777777" w:rsidTr="00254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2" w:type="dxa"/>
          <w:trHeight w:val="193"/>
        </w:trPr>
        <w:tc>
          <w:tcPr>
            <w:tcW w:w="4544" w:type="dxa"/>
            <w:gridSpan w:val="2"/>
            <w:tcBorders>
              <w:bottom w:val="single" w:sz="2" w:space="0" w:color="53565A" w:themeColor="accent3"/>
            </w:tcBorders>
            <w:shd w:val="clear" w:color="auto" w:fill="53565A" w:themeFill="accent3"/>
            <w:vAlign w:val="center"/>
          </w:tcPr>
          <w:p w14:paraId="67BE68F6" w14:textId="77777777" w:rsidR="00C03AA9" w:rsidRPr="00817CCD" w:rsidRDefault="00C03AA9" w:rsidP="00254A5A">
            <w:pPr>
              <w:spacing w:before="20" w:after="20" w:line="240" w:lineRule="auto"/>
              <w:rPr>
                <w:rFonts w:cs="Arial"/>
                <w:b/>
                <w:color w:val="FFFFFF" w:themeColor="background1"/>
                <w:sz w:val="17"/>
                <w:szCs w:val="17"/>
              </w:rPr>
            </w:pPr>
            <w:r w:rsidRPr="00817CCD">
              <w:rPr>
                <w:rFonts w:cs="Arial"/>
                <w:b/>
                <w:color w:val="FFFFFF" w:themeColor="background1"/>
                <w:sz w:val="17"/>
                <w:szCs w:val="17"/>
              </w:rPr>
              <w:t>Current payables</w:t>
            </w:r>
          </w:p>
        </w:tc>
        <w:tc>
          <w:tcPr>
            <w:tcW w:w="1419" w:type="dxa"/>
            <w:tcBorders>
              <w:bottom w:val="single" w:sz="2" w:space="0" w:color="53565A" w:themeColor="accent3"/>
            </w:tcBorders>
            <w:shd w:val="clear" w:color="auto" w:fill="53565A" w:themeFill="accent3"/>
            <w:vAlign w:val="center"/>
          </w:tcPr>
          <w:p w14:paraId="0ECD8774" w14:textId="77777777" w:rsidR="00C03AA9" w:rsidRPr="00817CCD" w:rsidRDefault="004D0CA3" w:rsidP="00254A5A">
            <w:pPr>
              <w:spacing w:before="20" w:after="20" w:line="240" w:lineRule="auto"/>
              <w:jc w:val="right"/>
              <w:rPr>
                <w:rFonts w:cs="Arial"/>
                <w:b/>
                <w:color w:val="FFFFFF" w:themeColor="background1"/>
                <w:sz w:val="17"/>
                <w:szCs w:val="17"/>
              </w:rPr>
            </w:pPr>
            <w:r>
              <w:rPr>
                <w:rFonts w:cs="Arial"/>
                <w:b/>
                <w:color w:val="FFFFFF" w:themeColor="background1"/>
                <w:sz w:val="17"/>
                <w:szCs w:val="17"/>
              </w:rPr>
              <w:t>2018</w:t>
            </w:r>
            <w:r w:rsidR="00454466" w:rsidRPr="00817CCD">
              <w:rPr>
                <w:rFonts w:cs="Arial"/>
                <w:b/>
                <w:color w:val="FFFFFF" w:themeColor="background1"/>
                <w:sz w:val="17"/>
                <w:szCs w:val="17"/>
              </w:rPr>
              <w:t xml:space="preserve">                </w:t>
            </w:r>
            <w:r w:rsidR="00C03AA9" w:rsidRPr="00817CCD">
              <w:rPr>
                <w:rFonts w:cs="Arial"/>
                <w:b/>
                <w:color w:val="FFFFFF" w:themeColor="background1"/>
                <w:sz w:val="17"/>
                <w:szCs w:val="17"/>
              </w:rPr>
              <w:t>$</w:t>
            </w:r>
          </w:p>
        </w:tc>
        <w:tc>
          <w:tcPr>
            <w:tcW w:w="1418" w:type="dxa"/>
            <w:tcBorders>
              <w:bottom w:val="single" w:sz="2" w:space="0" w:color="53565A" w:themeColor="accent3"/>
            </w:tcBorders>
            <w:shd w:val="clear" w:color="auto" w:fill="53565A" w:themeFill="accent3"/>
            <w:vAlign w:val="center"/>
          </w:tcPr>
          <w:p w14:paraId="7DD217B2" w14:textId="77777777" w:rsidR="00C03AA9" w:rsidRPr="00817CCD" w:rsidRDefault="004D0CA3" w:rsidP="00254A5A">
            <w:pPr>
              <w:spacing w:before="20" w:after="20" w:line="240" w:lineRule="auto"/>
              <w:jc w:val="right"/>
              <w:rPr>
                <w:rFonts w:cs="Arial"/>
                <w:b/>
                <w:color w:val="FFFFFF" w:themeColor="background1"/>
                <w:sz w:val="17"/>
                <w:szCs w:val="17"/>
              </w:rPr>
            </w:pPr>
            <w:r>
              <w:rPr>
                <w:rFonts w:cs="Arial"/>
                <w:b/>
                <w:color w:val="FFFFFF" w:themeColor="background1"/>
                <w:sz w:val="17"/>
                <w:szCs w:val="17"/>
              </w:rPr>
              <w:t>2017</w:t>
            </w:r>
            <w:r w:rsidR="00454466" w:rsidRPr="00817CCD">
              <w:rPr>
                <w:rFonts w:cs="Arial"/>
                <w:b/>
                <w:color w:val="FFFFFF" w:themeColor="background1"/>
                <w:sz w:val="17"/>
                <w:szCs w:val="17"/>
              </w:rPr>
              <w:t xml:space="preserve">                </w:t>
            </w:r>
            <w:r w:rsidR="00C03AA9" w:rsidRPr="00817CCD">
              <w:rPr>
                <w:rFonts w:cs="Arial"/>
                <w:b/>
                <w:color w:val="FFFFFF" w:themeColor="background1"/>
                <w:sz w:val="17"/>
                <w:szCs w:val="17"/>
              </w:rPr>
              <w:t>$</w:t>
            </w:r>
          </w:p>
        </w:tc>
      </w:tr>
      <w:tr w:rsidR="004D0CA3" w:rsidRPr="00661426" w14:paraId="3C48AF60" w14:textId="77777777" w:rsidTr="00254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2" w:type="dxa"/>
        </w:trPr>
        <w:tc>
          <w:tcPr>
            <w:tcW w:w="4544" w:type="dxa"/>
            <w:gridSpan w:val="2"/>
            <w:tcBorders>
              <w:top w:val="single" w:sz="2" w:space="0" w:color="53565A" w:themeColor="accent3"/>
            </w:tcBorders>
          </w:tcPr>
          <w:p w14:paraId="6B0B9603" w14:textId="77777777" w:rsidR="004D0CA3" w:rsidRPr="00817CCD" w:rsidRDefault="004D0CA3" w:rsidP="004D0CA3">
            <w:pPr>
              <w:spacing w:before="60" w:after="60" w:line="240" w:lineRule="auto"/>
              <w:rPr>
                <w:rFonts w:cs="Arial"/>
                <w:b/>
                <w:color w:val="auto"/>
                <w:sz w:val="17"/>
                <w:szCs w:val="17"/>
              </w:rPr>
            </w:pPr>
            <w:r w:rsidRPr="00817CCD">
              <w:rPr>
                <w:rFonts w:cs="Arial"/>
                <w:b/>
                <w:color w:val="auto"/>
                <w:sz w:val="17"/>
                <w:szCs w:val="17"/>
              </w:rPr>
              <w:t>Contractual</w:t>
            </w:r>
          </w:p>
        </w:tc>
        <w:tc>
          <w:tcPr>
            <w:tcW w:w="1419" w:type="dxa"/>
            <w:tcBorders>
              <w:top w:val="single" w:sz="2" w:space="0" w:color="53565A" w:themeColor="accent3"/>
            </w:tcBorders>
            <w:shd w:val="clear" w:color="auto" w:fill="E7E7E8" w:themeFill="accent4" w:themeFillTint="33"/>
          </w:tcPr>
          <w:p w14:paraId="3686E681" w14:textId="77777777" w:rsidR="004D0CA3" w:rsidRPr="00817CCD" w:rsidRDefault="004D0CA3" w:rsidP="004D0CA3">
            <w:pPr>
              <w:spacing w:before="60" w:after="60" w:line="240" w:lineRule="auto"/>
              <w:jc w:val="right"/>
              <w:rPr>
                <w:rFonts w:cs="Arial"/>
                <w:b/>
                <w:color w:val="auto"/>
                <w:sz w:val="17"/>
                <w:szCs w:val="17"/>
              </w:rPr>
            </w:pPr>
          </w:p>
        </w:tc>
        <w:tc>
          <w:tcPr>
            <w:tcW w:w="1418" w:type="dxa"/>
            <w:tcBorders>
              <w:top w:val="single" w:sz="2" w:space="0" w:color="53565A" w:themeColor="accent3"/>
            </w:tcBorders>
          </w:tcPr>
          <w:p w14:paraId="7045AE9D" w14:textId="77777777" w:rsidR="004D0CA3" w:rsidRPr="00817CCD" w:rsidRDefault="004D0CA3" w:rsidP="004D0CA3">
            <w:pPr>
              <w:spacing w:before="60" w:after="60" w:line="240" w:lineRule="auto"/>
              <w:jc w:val="right"/>
              <w:rPr>
                <w:rFonts w:cs="Arial"/>
                <w:b/>
                <w:color w:val="auto"/>
                <w:sz w:val="17"/>
                <w:szCs w:val="17"/>
              </w:rPr>
            </w:pPr>
          </w:p>
        </w:tc>
      </w:tr>
      <w:tr w:rsidR="004D0CA3" w:rsidRPr="00661426" w14:paraId="565755A4" w14:textId="77777777" w:rsidTr="00254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2" w:type="dxa"/>
        </w:trPr>
        <w:tc>
          <w:tcPr>
            <w:tcW w:w="4544" w:type="dxa"/>
            <w:gridSpan w:val="2"/>
          </w:tcPr>
          <w:p w14:paraId="4B7CD6E8" w14:textId="77777777" w:rsidR="004D0CA3" w:rsidRPr="00817CCD" w:rsidRDefault="00F72751" w:rsidP="004D0CA3">
            <w:pPr>
              <w:spacing w:before="60" w:after="60" w:line="240" w:lineRule="auto"/>
              <w:rPr>
                <w:rFonts w:cs="Arial"/>
                <w:color w:val="auto"/>
                <w:sz w:val="17"/>
                <w:szCs w:val="17"/>
              </w:rPr>
            </w:pPr>
            <w:r>
              <w:rPr>
                <w:rFonts w:cs="Arial"/>
                <w:color w:val="auto"/>
                <w:sz w:val="17"/>
                <w:szCs w:val="17"/>
              </w:rPr>
              <w:t>Payables</w:t>
            </w:r>
          </w:p>
        </w:tc>
        <w:tc>
          <w:tcPr>
            <w:tcW w:w="1419" w:type="dxa"/>
            <w:shd w:val="clear" w:color="auto" w:fill="E7E7E8" w:themeFill="accent4" w:themeFillTint="33"/>
          </w:tcPr>
          <w:p w14:paraId="0F4D64BE" w14:textId="77777777" w:rsidR="004D0CA3" w:rsidRPr="00817CCD" w:rsidRDefault="00F72751" w:rsidP="004D0CA3">
            <w:pPr>
              <w:spacing w:before="60" w:after="60" w:line="240" w:lineRule="auto"/>
              <w:jc w:val="right"/>
              <w:rPr>
                <w:rFonts w:cs="Arial"/>
                <w:color w:val="auto"/>
                <w:sz w:val="17"/>
                <w:szCs w:val="17"/>
              </w:rPr>
            </w:pPr>
            <w:r>
              <w:rPr>
                <w:rFonts w:cs="Arial"/>
                <w:color w:val="auto"/>
                <w:sz w:val="17"/>
                <w:szCs w:val="17"/>
              </w:rPr>
              <w:t>151,488</w:t>
            </w:r>
          </w:p>
        </w:tc>
        <w:tc>
          <w:tcPr>
            <w:tcW w:w="1418" w:type="dxa"/>
          </w:tcPr>
          <w:p w14:paraId="271E7410" w14:textId="77777777" w:rsidR="004D0CA3" w:rsidRPr="00817CCD" w:rsidRDefault="004D0CA3" w:rsidP="004D0CA3">
            <w:pPr>
              <w:spacing w:before="60" w:after="60" w:line="240" w:lineRule="auto"/>
              <w:jc w:val="right"/>
              <w:rPr>
                <w:rFonts w:cs="Arial"/>
                <w:color w:val="auto"/>
                <w:sz w:val="17"/>
                <w:szCs w:val="17"/>
              </w:rPr>
            </w:pPr>
            <w:r w:rsidRPr="00817CCD">
              <w:rPr>
                <w:rFonts w:cs="Arial"/>
                <w:color w:val="auto"/>
                <w:sz w:val="17"/>
                <w:szCs w:val="17"/>
              </w:rPr>
              <w:t>135,304</w:t>
            </w:r>
          </w:p>
        </w:tc>
      </w:tr>
      <w:tr w:rsidR="004D0CA3" w:rsidRPr="00661426" w14:paraId="5FAD48C6" w14:textId="77777777" w:rsidTr="00254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2" w:type="dxa"/>
        </w:trPr>
        <w:tc>
          <w:tcPr>
            <w:tcW w:w="4544" w:type="dxa"/>
            <w:gridSpan w:val="2"/>
          </w:tcPr>
          <w:p w14:paraId="6F7D4785" w14:textId="77777777" w:rsidR="004D0CA3" w:rsidRPr="00817CCD" w:rsidRDefault="004D0CA3" w:rsidP="004D0CA3">
            <w:pPr>
              <w:spacing w:before="60" w:after="60" w:line="240" w:lineRule="auto"/>
              <w:rPr>
                <w:rFonts w:cs="Arial"/>
                <w:color w:val="auto"/>
                <w:sz w:val="17"/>
                <w:szCs w:val="17"/>
              </w:rPr>
            </w:pPr>
            <w:r w:rsidRPr="00817CCD">
              <w:rPr>
                <w:rFonts w:cs="Arial"/>
                <w:color w:val="auto"/>
                <w:sz w:val="17"/>
                <w:szCs w:val="17"/>
              </w:rPr>
              <w:t>Amounts payable to government and agencies</w:t>
            </w:r>
          </w:p>
        </w:tc>
        <w:tc>
          <w:tcPr>
            <w:tcW w:w="1419" w:type="dxa"/>
            <w:shd w:val="clear" w:color="auto" w:fill="E7E7E8" w:themeFill="accent4" w:themeFillTint="33"/>
          </w:tcPr>
          <w:p w14:paraId="342DBC71" w14:textId="77777777" w:rsidR="004D0CA3" w:rsidRPr="00817CCD" w:rsidRDefault="00F72751" w:rsidP="004D0CA3">
            <w:pPr>
              <w:spacing w:before="60" w:after="60" w:line="240" w:lineRule="auto"/>
              <w:jc w:val="right"/>
              <w:rPr>
                <w:rFonts w:cs="Arial"/>
                <w:color w:val="auto"/>
                <w:sz w:val="17"/>
                <w:szCs w:val="17"/>
              </w:rPr>
            </w:pPr>
            <w:r>
              <w:rPr>
                <w:rFonts w:cs="Arial"/>
                <w:color w:val="auto"/>
                <w:sz w:val="17"/>
                <w:szCs w:val="17"/>
              </w:rPr>
              <w:t>262,734</w:t>
            </w:r>
          </w:p>
        </w:tc>
        <w:tc>
          <w:tcPr>
            <w:tcW w:w="1418" w:type="dxa"/>
          </w:tcPr>
          <w:p w14:paraId="59A31018" w14:textId="77777777" w:rsidR="004D0CA3" w:rsidRPr="00817CCD" w:rsidRDefault="004D0CA3" w:rsidP="004D0CA3">
            <w:pPr>
              <w:spacing w:before="60" w:after="60" w:line="240" w:lineRule="auto"/>
              <w:jc w:val="right"/>
              <w:rPr>
                <w:rFonts w:cs="Arial"/>
                <w:color w:val="auto"/>
                <w:sz w:val="17"/>
                <w:szCs w:val="17"/>
              </w:rPr>
            </w:pPr>
            <w:r w:rsidRPr="00817CCD">
              <w:rPr>
                <w:rFonts w:cs="Arial"/>
                <w:color w:val="auto"/>
                <w:sz w:val="17"/>
                <w:szCs w:val="17"/>
              </w:rPr>
              <w:t>155,612</w:t>
            </w:r>
          </w:p>
        </w:tc>
      </w:tr>
      <w:tr w:rsidR="004D0CA3" w:rsidRPr="00661426" w14:paraId="1A150213" w14:textId="77777777" w:rsidTr="00254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2" w:type="dxa"/>
        </w:trPr>
        <w:tc>
          <w:tcPr>
            <w:tcW w:w="4544" w:type="dxa"/>
            <w:gridSpan w:val="2"/>
          </w:tcPr>
          <w:p w14:paraId="15CDCEE4" w14:textId="77777777" w:rsidR="004D0CA3" w:rsidRPr="00817CCD" w:rsidRDefault="004D0CA3" w:rsidP="004D0CA3">
            <w:pPr>
              <w:spacing w:before="60" w:after="60" w:line="240" w:lineRule="auto"/>
              <w:rPr>
                <w:rFonts w:cs="Arial"/>
                <w:color w:val="auto"/>
                <w:sz w:val="17"/>
                <w:szCs w:val="17"/>
              </w:rPr>
            </w:pPr>
            <w:r w:rsidRPr="00817CCD">
              <w:rPr>
                <w:rFonts w:cs="Arial"/>
                <w:color w:val="auto"/>
                <w:sz w:val="17"/>
                <w:szCs w:val="17"/>
              </w:rPr>
              <w:t>Unearned income</w:t>
            </w:r>
          </w:p>
        </w:tc>
        <w:tc>
          <w:tcPr>
            <w:tcW w:w="1419" w:type="dxa"/>
            <w:shd w:val="clear" w:color="auto" w:fill="E7E7E8" w:themeFill="accent4" w:themeFillTint="33"/>
          </w:tcPr>
          <w:p w14:paraId="1386B714" w14:textId="77777777" w:rsidR="004D0CA3" w:rsidRPr="00817CCD" w:rsidRDefault="00F72751" w:rsidP="004D0CA3">
            <w:pPr>
              <w:spacing w:before="60" w:after="60" w:line="240" w:lineRule="auto"/>
              <w:jc w:val="right"/>
              <w:rPr>
                <w:rFonts w:cs="Arial"/>
                <w:color w:val="auto"/>
                <w:sz w:val="17"/>
                <w:szCs w:val="17"/>
              </w:rPr>
            </w:pPr>
            <w:r>
              <w:rPr>
                <w:rFonts w:cs="Arial"/>
                <w:color w:val="auto"/>
                <w:sz w:val="17"/>
                <w:szCs w:val="17"/>
              </w:rPr>
              <w:t>160,986</w:t>
            </w:r>
          </w:p>
        </w:tc>
        <w:tc>
          <w:tcPr>
            <w:tcW w:w="1418" w:type="dxa"/>
          </w:tcPr>
          <w:p w14:paraId="322A4139" w14:textId="77777777" w:rsidR="004D0CA3" w:rsidRPr="00817CCD" w:rsidRDefault="004D0CA3" w:rsidP="004D0CA3">
            <w:pPr>
              <w:spacing w:before="60" w:after="60" w:line="240" w:lineRule="auto"/>
              <w:jc w:val="right"/>
              <w:rPr>
                <w:rFonts w:cs="Arial"/>
                <w:color w:val="auto"/>
                <w:sz w:val="17"/>
                <w:szCs w:val="17"/>
              </w:rPr>
            </w:pPr>
            <w:r w:rsidRPr="00817CCD">
              <w:rPr>
                <w:rFonts w:cs="Arial"/>
                <w:color w:val="auto"/>
                <w:sz w:val="17"/>
                <w:szCs w:val="17"/>
              </w:rPr>
              <w:t>92,810</w:t>
            </w:r>
          </w:p>
        </w:tc>
      </w:tr>
      <w:tr w:rsidR="004D0CA3" w:rsidRPr="00661426" w14:paraId="24FFC994" w14:textId="77777777" w:rsidTr="00254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2" w:type="dxa"/>
        </w:trPr>
        <w:tc>
          <w:tcPr>
            <w:tcW w:w="4544" w:type="dxa"/>
            <w:gridSpan w:val="2"/>
            <w:tcBorders>
              <w:bottom w:val="single" w:sz="2" w:space="0" w:color="53565A" w:themeColor="accent3"/>
            </w:tcBorders>
          </w:tcPr>
          <w:p w14:paraId="32FD48A1" w14:textId="77777777" w:rsidR="004D0CA3" w:rsidRPr="00817CCD" w:rsidRDefault="004D0CA3" w:rsidP="004D0CA3">
            <w:pPr>
              <w:spacing w:before="60" w:after="60" w:line="240" w:lineRule="auto"/>
              <w:rPr>
                <w:rFonts w:cs="Arial"/>
                <w:color w:val="auto"/>
                <w:sz w:val="17"/>
                <w:szCs w:val="17"/>
              </w:rPr>
            </w:pPr>
            <w:r w:rsidRPr="00817CCD">
              <w:rPr>
                <w:rFonts w:cs="Arial"/>
                <w:color w:val="auto"/>
                <w:sz w:val="17"/>
                <w:szCs w:val="17"/>
              </w:rPr>
              <w:t>Accrued expenses</w:t>
            </w:r>
          </w:p>
        </w:tc>
        <w:tc>
          <w:tcPr>
            <w:tcW w:w="1419" w:type="dxa"/>
            <w:tcBorders>
              <w:bottom w:val="single" w:sz="2" w:space="0" w:color="53565A" w:themeColor="accent3"/>
            </w:tcBorders>
            <w:shd w:val="clear" w:color="auto" w:fill="E7E7E8" w:themeFill="accent4" w:themeFillTint="33"/>
          </w:tcPr>
          <w:p w14:paraId="39D80508" w14:textId="77777777" w:rsidR="004D0CA3" w:rsidRPr="00817CCD" w:rsidRDefault="00F72751" w:rsidP="004D0CA3">
            <w:pPr>
              <w:spacing w:before="60" w:after="60" w:line="240" w:lineRule="auto"/>
              <w:jc w:val="right"/>
              <w:rPr>
                <w:rFonts w:cs="Arial"/>
                <w:color w:val="auto"/>
                <w:sz w:val="17"/>
                <w:szCs w:val="17"/>
              </w:rPr>
            </w:pPr>
            <w:r>
              <w:rPr>
                <w:rFonts w:cs="Arial"/>
                <w:color w:val="auto"/>
                <w:sz w:val="17"/>
                <w:szCs w:val="17"/>
              </w:rPr>
              <w:t>785,647</w:t>
            </w:r>
          </w:p>
        </w:tc>
        <w:tc>
          <w:tcPr>
            <w:tcW w:w="1418" w:type="dxa"/>
            <w:tcBorders>
              <w:bottom w:val="single" w:sz="2" w:space="0" w:color="53565A" w:themeColor="accent3"/>
            </w:tcBorders>
          </w:tcPr>
          <w:p w14:paraId="2F45D4C1" w14:textId="77777777" w:rsidR="004D0CA3" w:rsidRPr="00817CCD" w:rsidRDefault="004D0CA3" w:rsidP="004D0CA3">
            <w:pPr>
              <w:spacing w:before="60" w:after="60" w:line="240" w:lineRule="auto"/>
              <w:jc w:val="right"/>
              <w:rPr>
                <w:rFonts w:cs="Arial"/>
                <w:color w:val="auto"/>
                <w:sz w:val="17"/>
                <w:szCs w:val="17"/>
              </w:rPr>
            </w:pPr>
            <w:r w:rsidRPr="00817CCD">
              <w:rPr>
                <w:rFonts w:cs="Arial"/>
                <w:color w:val="auto"/>
                <w:sz w:val="17"/>
                <w:szCs w:val="17"/>
              </w:rPr>
              <w:t>1,179,913</w:t>
            </w:r>
          </w:p>
        </w:tc>
      </w:tr>
      <w:tr w:rsidR="004D0CA3" w:rsidRPr="00661426" w14:paraId="36C5260F" w14:textId="77777777" w:rsidTr="00254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2" w:type="dxa"/>
        </w:trPr>
        <w:tc>
          <w:tcPr>
            <w:tcW w:w="4544" w:type="dxa"/>
            <w:gridSpan w:val="2"/>
            <w:tcBorders>
              <w:top w:val="single" w:sz="2" w:space="0" w:color="53565A" w:themeColor="accent3"/>
              <w:bottom w:val="single" w:sz="12" w:space="0" w:color="53565A" w:themeColor="accent3"/>
            </w:tcBorders>
          </w:tcPr>
          <w:p w14:paraId="03E507F7" w14:textId="77777777" w:rsidR="004D0CA3" w:rsidRPr="00817CCD" w:rsidRDefault="004D0CA3" w:rsidP="004D0CA3">
            <w:pPr>
              <w:spacing w:before="60" w:after="60" w:line="240" w:lineRule="auto"/>
              <w:rPr>
                <w:rFonts w:cs="Arial"/>
                <w:b/>
                <w:color w:val="auto"/>
                <w:sz w:val="17"/>
                <w:szCs w:val="17"/>
              </w:rPr>
            </w:pPr>
            <w:r w:rsidRPr="00817CCD">
              <w:rPr>
                <w:rFonts w:cs="Arial"/>
                <w:b/>
                <w:color w:val="auto"/>
                <w:sz w:val="17"/>
                <w:szCs w:val="17"/>
              </w:rPr>
              <w:t>Total payables</w:t>
            </w:r>
          </w:p>
        </w:tc>
        <w:tc>
          <w:tcPr>
            <w:tcW w:w="1419" w:type="dxa"/>
            <w:tcBorders>
              <w:top w:val="single" w:sz="2" w:space="0" w:color="53565A" w:themeColor="accent3"/>
              <w:bottom w:val="single" w:sz="12" w:space="0" w:color="53565A" w:themeColor="accent3"/>
            </w:tcBorders>
            <w:shd w:val="clear" w:color="auto" w:fill="E7E7E8" w:themeFill="accent4" w:themeFillTint="33"/>
          </w:tcPr>
          <w:p w14:paraId="046F3001" w14:textId="77777777" w:rsidR="004D0CA3" w:rsidRPr="00817CCD" w:rsidRDefault="00F72751" w:rsidP="004D0CA3">
            <w:pPr>
              <w:spacing w:before="60" w:after="60" w:line="240" w:lineRule="auto"/>
              <w:jc w:val="right"/>
              <w:rPr>
                <w:rFonts w:cs="Arial"/>
                <w:b/>
                <w:color w:val="auto"/>
                <w:sz w:val="17"/>
                <w:szCs w:val="17"/>
              </w:rPr>
            </w:pPr>
            <w:r>
              <w:rPr>
                <w:rFonts w:cs="Arial"/>
                <w:b/>
                <w:color w:val="auto"/>
                <w:sz w:val="17"/>
                <w:szCs w:val="17"/>
              </w:rPr>
              <w:t>1,360,855</w:t>
            </w:r>
          </w:p>
        </w:tc>
        <w:tc>
          <w:tcPr>
            <w:tcW w:w="1418" w:type="dxa"/>
            <w:tcBorders>
              <w:top w:val="single" w:sz="2" w:space="0" w:color="53565A" w:themeColor="accent3"/>
              <w:bottom w:val="single" w:sz="12" w:space="0" w:color="53565A" w:themeColor="accent3"/>
            </w:tcBorders>
          </w:tcPr>
          <w:p w14:paraId="38913C5A" w14:textId="77777777" w:rsidR="004D0CA3" w:rsidRPr="00817CCD" w:rsidRDefault="004D0CA3" w:rsidP="004D0CA3">
            <w:pPr>
              <w:spacing w:before="60" w:after="60" w:line="240" w:lineRule="auto"/>
              <w:jc w:val="right"/>
              <w:rPr>
                <w:rFonts w:cs="Arial"/>
                <w:b/>
                <w:color w:val="auto"/>
                <w:sz w:val="17"/>
                <w:szCs w:val="17"/>
              </w:rPr>
            </w:pPr>
            <w:r w:rsidRPr="00817CCD">
              <w:rPr>
                <w:rFonts w:cs="Arial"/>
                <w:b/>
                <w:color w:val="auto"/>
                <w:sz w:val="17"/>
                <w:szCs w:val="17"/>
              </w:rPr>
              <w:t>1,563,639</w:t>
            </w:r>
          </w:p>
        </w:tc>
      </w:tr>
    </w:tbl>
    <w:p w14:paraId="4451CD5D" w14:textId="77777777" w:rsidR="00254A5A" w:rsidRPr="00786679" w:rsidRDefault="00254A5A" w:rsidP="00254A5A">
      <w:pPr>
        <w:spacing w:before="240" w:after="240" w:line="240" w:lineRule="auto"/>
        <w:rPr>
          <w:rFonts w:cs="Arial"/>
          <w:color w:val="000000" w:themeColor="text1"/>
          <w:sz w:val="18"/>
          <w:szCs w:val="18"/>
        </w:rPr>
      </w:pPr>
      <w:r w:rsidRPr="00786679">
        <w:rPr>
          <w:rFonts w:cs="Arial"/>
          <w:color w:val="000000" w:themeColor="text1"/>
          <w:sz w:val="18"/>
          <w:szCs w:val="18"/>
        </w:rPr>
        <w:t>Payables consist of:</w:t>
      </w:r>
    </w:p>
    <w:p w14:paraId="1140404E" w14:textId="1DCD08F0" w:rsidR="00254A5A" w:rsidRPr="00D01848" w:rsidRDefault="00254A5A" w:rsidP="00D01848">
      <w:pPr>
        <w:pStyle w:val="ListBullet"/>
        <w:keepLines/>
        <w:numPr>
          <w:ilvl w:val="0"/>
          <w:numId w:val="29"/>
        </w:numPr>
        <w:tabs>
          <w:tab w:val="clear" w:pos="170"/>
        </w:tabs>
        <w:spacing w:before="120" w:after="240" w:line="240" w:lineRule="auto"/>
        <w:rPr>
          <w:rFonts w:cs="Arial"/>
          <w:color w:val="000000" w:themeColor="text1"/>
        </w:rPr>
      </w:pPr>
      <w:r w:rsidRPr="00786679">
        <w:rPr>
          <w:rFonts w:cs="Arial"/>
          <w:b/>
          <w:color w:val="000000" w:themeColor="text1"/>
        </w:rPr>
        <w:t>contractual payables</w:t>
      </w:r>
      <w:r w:rsidR="00D01848">
        <w:rPr>
          <w:rFonts w:cs="Arial"/>
          <w:color w:val="000000" w:themeColor="text1"/>
        </w:rPr>
        <w:t>—</w:t>
      </w:r>
      <w:r w:rsidRPr="00D01848">
        <w:rPr>
          <w:rFonts w:cs="Arial"/>
          <w:color w:val="000000" w:themeColor="text1"/>
        </w:rPr>
        <w:t>classified as financial instruments and measured at amortised cost. Accounts payable represent liabilities for goods and services provided to the VRQA prior to the end of the fina</w:t>
      </w:r>
      <w:r w:rsidR="004A3ACD" w:rsidRPr="00D01848">
        <w:rPr>
          <w:rFonts w:cs="Arial"/>
          <w:color w:val="000000" w:themeColor="text1"/>
        </w:rPr>
        <w:t>ncial year that are unpaid</w:t>
      </w:r>
    </w:p>
    <w:p w14:paraId="68EFA9CE" w14:textId="58E81F05" w:rsidR="00254A5A" w:rsidRPr="00D01848" w:rsidRDefault="00254A5A" w:rsidP="00D01848">
      <w:pPr>
        <w:pStyle w:val="ListBullet"/>
        <w:keepLines/>
        <w:numPr>
          <w:ilvl w:val="0"/>
          <w:numId w:val="29"/>
        </w:numPr>
        <w:tabs>
          <w:tab w:val="clear" w:pos="170"/>
        </w:tabs>
        <w:spacing w:before="120" w:after="240" w:line="240" w:lineRule="auto"/>
        <w:rPr>
          <w:rFonts w:cs="Arial"/>
          <w:color w:val="000000" w:themeColor="text1"/>
        </w:rPr>
      </w:pPr>
      <w:r w:rsidRPr="00786679">
        <w:rPr>
          <w:rFonts w:cs="Arial"/>
          <w:b/>
          <w:color w:val="000000" w:themeColor="text1"/>
        </w:rPr>
        <w:t>statutory payables</w:t>
      </w:r>
      <w:r w:rsidR="00D01848">
        <w:rPr>
          <w:rFonts w:cs="Arial"/>
          <w:color w:val="000000" w:themeColor="text1"/>
        </w:rPr>
        <w:t>—</w:t>
      </w:r>
      <w:r w:rsidRPr="00D01848">
        <w:rPr>
          <w:rFonts w:cs="Arial"/>
          <w:color w:val="000000" w:themeColor="text1"/>
        </w:rPr>
        <w:t xml:space="preserve">recognised and measured similarly to contractual payables, but are not classified as financial instruments and not included in the category of financial liabilities at amortised cost, because they do not arise from contracts. </w:t>
      </w:r>
    </w:p>
    <w:p w14:paraId="4D5229E3" w14:textId="77777777" w:rsidR="00254A5A" w:rsidRPr="00786679" w:rsidRDefault="00254A5A" w:rsidP="00254A5A">
      <w:pPr>
        <w:spacing w:before="120" w:after="240" w:line="240" w:lineRule="auto"/>
        <w:rPr>
          <w:rFonts w:cs="Arial"/>
          <w:color w:val="000000" w:themeColor="text1"/>
          <w:sz w:val="18"/>
          <w:szCs w:val="18"/>
        </w:rPr>
      </w:pPr>
      <w:r w:rsidRPr="00786679">
        <w:rPr>
          <w:rFonts w:cs="Arial"/>
          <w:color w:val="000000" w:themeColor="text1"/>
          <w:sz w:val="18"/>
          <w:szCs w:val="18"/>
        </w:rPr>
        <w:t>Payables for supplies and services have an average credit period of 30 days. No interest is charged on the ‘other payables’.</w:t>
      </w:r>
    </w:p>
    <w:p w14:paraId="641DD270" w14:textId="77777777" w:rsidR="00254A5A" w:rsidRPr="00786679" w:rsidRDefault="00254A5A" w:rsidP="00254A5A">
      <w:pPr>
        <w:spacing w:before="120" w:after="240" w:line="240" w:lineRule="auto"/>
        <w:rPr>
          <w:rFonts w:cs="Arial"/>
          <w:color w:val="000000" w:themeColor="text1"/>
          <w:sz w:val="18"/>
          <w:szCs w:val="18"/>
        </w:rPr>
      </w:pPr>
      <w:r w:rsidRPr="00786679">
        <w:rPr>
          <w:rFonts w:cs="Arial"/>
          <w:color w:val="000000" w:themeColor="text1"/>
          <w:sz w:val="18"/>
          <w:szCs w:val="18"/>
        </w:rPr>
        <w:t>The terms and conditions of amounts payable to the government and agencies vary according to the particular agreements and as they are not legislative payables, they are not classified as financial instruments.</w:t>
      </w:r>
    </w:p>
    <w:p w14:paraId="671EFEE2" w14:textId="77777777" w:rsidR="00AE566A" w:rsidRDefault="00AE566A" w:rsidP="005020FA">
      <w:pPr>
        <w:spacing w:before="360" w:after="240" w:line="240" w:lineRule="auto"/>
        <w:rPr>
          <w:rFonts w:cs="Arial"/>
          <w:color w:val="auto"/>
          <w:sz w:val="18"/>
          <w:szCs w:val="18"/>
        </w:rPr>
        <w:sectPr w:rsidR="00AE566A" w:rsidSect="00B5558B">
          <w:footerReference w:type="even" r:id="rId127"/>
          <w:footerReference w:type="default" r:id="rId128"/>
          <w:footnotePr>
            <w:pos w:val="beneathText"/>
            <w:numRestart w:val="eachPage"/>
          </w:footnotePr>
          <w:pgSz w:w="11907" w:h="16840" w:code="9"/>
          <w:pgMar w:top="1701" w:right="2835" w:bottom="1701" w:left="1701" w:header="420" w:footer="454" w:gutter="0"/>
          <w:cols w:space="708"/>
          <w:docGrid w:linePitch="360"/>
        </w:sectPr>
      </w:pPr>
    </w:p>
    <w:tbl>
      <w:tblPr>
        <w:tblStyle w:val="TableGrid"/>
        <w:tblW w:w="9392" w:type="dxa"/>
        <w:tblInd w:w="-10" w:type="dxa"/>
        <w:tblLayout w:type="fixed"/>
        <w:tblLook w:val="04A0" w:firstRow="1" w:lastRow="0" w:firstColumn="1" w:lastColumn="0" w:noHBand="0" w:noVBand="1"/>
      </w:tblPr>
      <w:tblGrid>
        <w:gridCol w:w="10"/>
        <w:gridCol w:w="5244"/>
        <w:gridCol w:w="1276"/>
        <w:gridCol w:w="1135"/>
        <w:gridCol w:w="25"/>
        <w:gridCol w:w="1702"/>
      </w:tblGrid>
      <w:tr w:rsidR="00C03AA9" w:rsidRPr="005020FA" w14:paraId="46D84515" w14:textId="77777777" w:rsidTr="00FE658E">
        <w:trPr>
          <w:gridBefore w:val="1"/>
          <w:wBefore w:w="10" w:type="dxa"/>
        </w:trPr>
        <w:tc>
          <w:tcPr>
            <w:tcW w:w="9382" w:type="dxa"/>
            <w:gridSpan w:val="5"/>
            <w:tcBorders>
              <w:top w:val="nil"/>
              <w:left w:val="nil"/>
              <w:bottom w:val="nil"/>
              <w:right w:val="nil"/>
            </w:tcBorders>
          </w:tcPr>
          <w:p w14:paraId="2B250908" w14:textId="16E53D61" w:rsidR="00C03AA9" w:rsidRPr="00041EEF" w:rsidRDefault="00A34DFF" w:rsidP="00F72751">
            <w:pPr>
              <w:pStyle w:val="ARHead4ST"/>
              <w:spacing w:before="0" w:after="240" w:line="240" w:lineRule="auto"/>
              <w:ind w:left="-109"/>
              <w:outlineLvl w:val="2"/>
              <w:rPr>
                <w:bCs w:val="0"/>
                <w:color w:val="auto"/>
                <w:sz w:val="24"/>
              </w:rPr>
            </w:pPr>
            <w:r>
              <w:rPr>
                <w:color w:val="000000" w:themeColor="text1"/>
                <w:sz w:val="28"/>
                <w:lang w:eastAsia="en-US"/>
              </w:rPr>
              <w:t xml:space="preserve">Note 6. </w:t>
            </w:r>
            <w:r w:rsidR="00F72751">
              <w:rPr>
                <w:color w:val="000000" w:themeColor="text1"/>
                <w:sz w:val="28"/>
                <w:lang w:eastAsia="en-US"/>
              </w:rPr>
              <w:t>Financing</w:t>
            </w:r>
            <w:r w:rsidR="00FE658E">
              <w:rPr>
                <w:color w:val="000000" w:themeColor="text1"/>
                <w:sz w:val="28"/>
                <w:lang w:eastAsia="en-US"/>
              </w:rPr>
              <w:t xml:space="preserve"> our operations</w:t>
            </w:r>
          </w:p>
        </w:tc>
      </w:tr>
      <w:tr w:rsidR="008762FA" w:rsidRPr="00786679" w14:paraId="160BD752" w14:textId="77777777" w:rsidTr="00FE658E">
        <w:trPr>
          <w:gridAfter w:val="2"/>
          <w:wAfter w:w="1727" w:type="dxa"/>
        </w:trPr>
        <w:tc>
          <w:tcPr>
            <w:tcW w:w="7665" w:type="dxa"/>
            <w:gridSpan w:val="4"/>
            <w:tcBorders>
              <w:top w:val="nil"/>
              <w:left w:val="nil"/>
              <w:bottom w:val="nil"/>
              <w:right w:val="nil"/>
            </w:tcBorders>
          </w:tcPr>
          <w:p w14:paraId="71DF13E9" w14:textId="77777777" w:rsidR="007D5546" w:rsidRPr="00786679" w:rsidRDefault="008762FA" w:rsidP="007A7BFF">
            <w:pPr>
              <w:spacing w:before="120" w:after="240" w:line="240" w:lineRule="auto"/>
              <w:ind w:left="-105"/>
              <w:rPr>
                <w:rFonts w:cs="Arial"/>
                <w:color w:val="000000" w:themeColor="text1"/>
                <w:sz w:val="18"/>
                <w:szCs w:val="18"/>
              </w:rPr>
            </w:pPr>
            <w:r w:rsidRPr="00786679">
              <w:rPr>
                <w:rFonts w:cs="Arial"/>
                <w:color w:val="000000" w:themeColor="text1"/>
                <w:sz w:val="18"/>
                <w:szCs w:val="18"/>
              </w:rPr>
              <w:t>This section provides information on the sources of finance utilised by the VRQA during its operations, along with interest expenses (the cost of borrowings) and other information related to fin</w:t>
            </w:r>
            <w:r w:rsidR="00A00E1E" w:rsidRPr="00786679">
              <w:rPr>
                <w:rFonts w:cs="Arial"/>
                <w:color w:val="000000" w:themeColor="text1"/>
                <w:sz w:val="18"/>
                <w:szCs w:val="18"/>
              </w:rPr>
              <w:t xml:space="preserve">ancing activities of the VRQA. </w:t>
            </w:r>
          </w:p>
        </w:tc>
      </w:tr>
      <w:tr w:rsidR="00C03AA9" w:rsidRPr="000957A6" w14:paraId="1F04B746" w14:textId="77777777" w:rsidTr="00FE658E">
        <w:trPr>
          <w:gridAfter w:val="2"/>
          <w:wAfter w:w="1727" w:type="dxa"/>
        </w:trPr>
        <w:tc>
          <w:tcPr>
            <w:tcW w:w="7665" w:type="dxa"/>
            <w:gridSpan w:val="4"/>
            <w:tcBorders>
              <w:top w:val="nil"/>
              <w:left w:val="nil"/>
              <w:bottom w:val="nil"/>
              <w:right w:val="nil"/>
            </w:tcBorders>
          </w:tcPr>
          <w:p w14:paraId="5F501A10" w14:textId="1D7664BD" w:rsidR="00C03AA9" w:rsidRPr="000957A6" w:rsidRDefault="00041EEF" w:rsidP="003F6780">
            <w:pPr>
              <w:spacing w:before="120" w:after="240" w:line="240" w:lineRule="auto"/>
              <w:ind w:left="-95"/>
              <w:rPr>
                <w:rFonts w:cs="Arial"/>
                <w:color w:val="auto"/>
                <w:sz w:val="22"/>
                <w:szCs w:val="20"/>
              </w:rPr>
            </w:pPr>
            <w:r w:rsidRPr="000957A6">
              <w:rPr>
                <w:rFonts w:cs="Arial"/>
                <w:color w:val="auto"/>
                <w:sz w:val="24"/>
                <w:szCs w:val="20"/>
              </w:rPr>
              <w:t>6.1</w:t>
            </w:r>
            <w:r w:rsidR="001E0DDD">
              <w:rPr>
                <w:rFonts w:cs="Arial"/>
                <w:color w:val="auto"/>
                <w:sz w:val="24"/>
                <w:szCs w:val="20"/>
              </w:rPr>
              <w:t xml:space="preserve"> </w:t>
            </w:r>
            <w:r w:rsidR="00C03AA9" w:rsidRPr="000957A6">
              <w:rPr>
                <w:rFonts w:cs="Arial"/>
                <w:color w:val="auto"/>
                <w:sz w:val="24"/>
                <w:szCs w:val="20"/>
              </w:rPr>
              <w:t>Cas</w:t>
            </w:r>
            <w:r w:rsidR="00A00E1E" w:rsidRPr="000957A6">
              <w:rPr>
                <w:rFonts w:cs="Arial"/>
                <w:color w:val="auto"/>
                <w:sz w:val="24"/>
                <w:szCs w:val="20"/>
              </w:rPr>
              <w:t>h flow information and balances</w:t>
            </w:r>
          </w:p>
        </w:tc>
      </w:tr>
      <w:tr w:rsidR="00C03AA9" w:rsidRPr="00786679" w14:paraId="540FAB12" w14:textId="77777777" w:rsidTr="00FE658E">
        <w:trPr>
          <w:gridAfter w:val="2"/>
          <w:wAfter w:w="1727" w:type="dxa"/>
        </w:trPr>
        <w:tc>
          <w:tcPr>
            <w:tcW w:w="7665" w:type="dxa"/>
            <w:gridSpan w:val="4"/>
            <w:tcBorders>
              <w:top w:val="nil"/>
              <w:left w:val="nil"/>
              <w:bottom w:val="nil"/>
              <w:right w:val="nil"/>
            </w:tcBorders>
          </w:tcPr>
          <w:p w14:paraId="12F7BBA5" w14:textId="77777777" w:rsidR="00C03AA9" w:rsidRPr="00786679" w:rsidRDefault="00C03AA9" w:rsidP="00F51822">
            <w:pPr>
              <w:spacing w:after="240" w:line="240" w:lineRule="auto"/>
              <w:ind w:left="-108"/>
              <w:rPr>
                <w:rFonts w:cs="Arial"/>
                <w:color w:val="000000" w:themeColor="text1"/>
                <w:sz w:val="18"/>
                <w:szCs w:val="18"/>
              </w:rPr>
            </w:pPr>
            <w:r w:rsidRPr="00786679">
              <w:rPr>
                <w:rFonts w:cs="Arial"/>
                <w:color w:val="000000" w:themeColor="text1"/>
                <w:sz w:val="18"/>
                <w:szCs w:val="18"/>
              </w:rPr>
              <w:t>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of cash and are subject to an insignificant risk of changes in value.</w:t>
            </w:r>
          </w:p>
          <w:p w14:paraId="44E659CB" w14:textId="77777777" w:rsidR="00C03AA9" w:rsidRPr="00786679" w:rsidRDefault="00C03AA9" w:rsidP="00041EEF">
            <w:pPr>
              <w:spacing w:before="120" w:after="240" w:line="240" w:lineRule="auto"/>
              <w:ind w:left="-105"/>
              <w:rPr>
                <w:rFonts w:cs="Arial"/>
                <w:color w:val="000000" w:themeColor="text1"/>
                <w:sz w:val="18"/>
                <w:szCs w:val="18"/>
              </w:rPr>
            </w:pPr>
            <w:r w:rsidRPr="00786679">
              <w:rPr>
                <w:rFonts w:cs="Arial"/>
                <w:color w:val="000000" w:themeColor="text1"/>
                <w:sz w:val="18"/>
                <w:szCs w:val="18"/>
              </w:rPr>
              <w:t>For cash flow statement presentation purposes, cash and cash equivalents include bank overdrafts, which are included as current borrowings on the balance sheet, as indicat</w:t>
            </w:r>
            <w:r w:rsidR="00A00E1E" w:rsidRPr="00786679">
              <w:rPr>
                <w:rFonts w:cs="Arial"/>
                <w:color w:val="000000" w:themeColor="text1"/>
                <w:sz w:val="18"/>
                <w:szCs w:val="18"/>
              </w:rPr>
              <w:t>ed in the reconciliation below.</w:t>
            </w:r>
          </w:p>
        </w:tc>
      </w:tr>
      <w:tr w:rsidR="008762FA" w:rsidRPr="008762FA" w14:paraId="683FD235" w14:textId="77777777" w:rsidTr="00FE658E">
        <w:trPr>
          <w:gridAfter w:val="1"/>
          <w:wAfter w:w="1702" w:type="dxa"/>
        </w:trPr>
        <w:tc>
          <w:tcPr>
            <w:tcW w:w="5254" w:type="dxa"/>
            <w:gridSpan w:val="2"/>
            <w:tcBorders>
              <w:top w:val="nil"/>
              <w:left w:val="nil"/>
              <w:bottom w:val="single" w:sz="12" w:space="0" w:color="53565A" w:themeColor="accent3"/>
              <w:right w:val="nil"/>
            </w:tcBorders>
            <w:shd w:val="clear" w:color="auto" w:fill="53565A" w:themeFill="accent3"/>
          </w:tcPr>
          <w:p w14:paraId="7822A1B6" w14:textId="77777777" w:rsidR="00C03AA9" w:rsidRPr="00817CCD" w:rsidRDefault="00C03AA9" w:rsidP="00041EEF">
            <w:pPr>
              <w:spacing w:before="60" w:after="60" w:line="240" w:lineRule="auto"/>
              <w:ind w:left="-105"/>
              <w:rPr>
                <w:rFonts w:cs="Arial"/>
                <w:b/>
                <w:color w:val="FFFFFF" w:themeColor="background1"/>
                <w:sz w:val="17"/>
                <w:szCs w:val="17"/>
              </w:rPr>
            </w:pPr>
          </w:p>
        </w:tc>
        <w:tc>
          <w:tcPr>
            <w:tcW w:w="1276" w:type="dxa"/>
            <w:tcBorders>
              <w:top w:val="nil"/>
              <w:left w:val="nil"/>
              <w:bottom w:val="single" w:sz="12" w:space="0" w:color="53565A" w:themeColor="accent3"/>
              <w:right w:val="nil"/>
            </w:tcBorders>
            <w:shd w:val="clear" w:color="auto" w:fill="53565A" w:themeFill="accent3"/>
          </w:tcPr>
          <w:p w14:paraId="63A2AA97" w14:textId="77777777" w:rsidR="00C03AA9" w:rsidRPr="00817CCD" w:rsidRDefault="00AC6185" w:rsidP="00817CCD">
            <w:pPr>
              <w:spacing w:before="60" w:after="60" w:line="240" w:lineRule="auto"/>
              <w:jc w:val="right"/>
              <w:rPr>
                <w:rFonts w:cs="Arial"/>
                <w:b/>
                <w:color w:val="FFFFFF" w:themeColor="background1"/>
                <w:sz w:val="17"/>
                <w:szCs w:val="17"/>
              </w:rPr>
            </w:pPr>
            <w:r>
              <w:rPr>
                <w:rFonts w:cs="Arial"/>
                <w:b/>
                <w:color w:val="FFFFFF" w:themeColor="background1"/>
                <w:sz w:val="17"/>
                <w:szCs w:val="17"/>
              </w:rPr>
              <w:t>2018</w:t>
            </w:r>
            <w:r w:rsidR="005973F2" w:rsidRPr="00817CCD">
              <w:rPr>
                <w:rFonts w:cs="Arial"/>
                <w:b/>
                <w:color w:val="FFFFFF" w:themeColor="background1"/>
                <w:sz w:val="17"/>
                <w:szCs w:val="17"/>
              </w:rPr>
              <w:t xml:space="preserve">              </w:t>
            </w:r>
            <w:r w:rsidR="00C03AA9" w:rsidRPr="00817CCD">
              <w:rPr>
                <w:rFonts w:cs="Arial"/>
                <w:b/>
                <w:color w:val="FFFFFF" w:themeColor="background1"/>
                <w:sz w:val="17"/>
                <w:szCs w:val="17"/>
              </w:rPr>
              <w:t>$</w:t>
            </w:r>
          </w:p>
        </w:tc>
        <w:tc>
          <w:tcPr>
            <w:tcW w:w="1160" w:type="dxa"/>
            <w:gridSpan w:val="2"/>
            <w:tcBorders>
              <w:top w:val="nil"/>
              <w:left w:val="nil"/>
              <w:bottom w:val="single" w:sz="12" w:space="0" w:color="53565A" w:themeColor="accent3"/>
              <w:right w:val="nil"/>
            </w:tcBorders>
            <w:shd w:val="clear" w:color="auto" w:fill="53565A" w:themeFill="accent3"/>
          </w:tcPr>
          <w:p w14:paraId="72775D36" w14:textId="77777777" w:rsidR="00C03AA9" w:rsidRPr="00817CCD" w:rsidRDefault="00AC6185" w:rsidP="00817CCD">
            <w:pPr>
              <w:spacing w:before="60" w:after="60" w:line="240" w:lineRule="auto"/>
              <w:jc w:val="right"/>
              <w:rPr>
                <w:rFonts w:cs="Arial"/>
                <w:b/>
                <w:color w:val="FFFFFF" w:themeColor="background1"/>
                <w:sz w:val="17"/>
                <w:szCs w:val="17"/>
              </w:rPr>
            </w:pPr>
            <w:r>
              <w:rPr>
                <w:rFonts w:cs="Arial"/>
                <w:b/>
                <w:color w:val="FFFFFF" w:themeColor="background1"/>
                <w:sz w:val="17"/>
                <w:szCs w:val="17"/>
              </w:rPr>
              <w:t>2017</w:t>
            </w:r>
            <w:r w:rsidR="005973F2" w:rsidRPr="00817CCD">
              <w:rPr>
                <w:rFonts w:cs="Arial"/>
                <w:b/>
                <w:color w:val="FFFFFF" w:themeColor="background1"/>
                <w:sz w:val="17"/>
                <w:szCs w:val="17"/>
              </w:rPr>
              <w:t xml:space="preserve">           </w:t>
            </w:r>
            <w:r w:rsidR="00C03AA9" w:rsidRPr="00817CCD">
              <w:rPr>
                <w:rFonts w:cs="Arial"/>
                <w:b/>
                <w:color w:val="FFFFFF" w:themeColor="background1"/>
                <w:sz w:val="17"/>
                <w:szCs w:val="17"/>
              </w:rPr>
              <w:t>$</w:t>
            </w:r>
          </w:p>
        </w:tc>
      </w:tr>
      <w:tr w:rsidR="00AC6185" w:rsidRPr="00C03AA9" w14:paraId="16B10AEF" w14:textId="77777777" w:rsidTr="00FE658E">
        <w:trPr>
          <w:gridAfter w:val="1"/>
          <w:wAfter w:w="1702" w:type="dxa"/>
        </w:trPr>
        <w:tc>
          <w:tcPr>
            <w:tcW w:w="5254" w:type="dxa"/>
            <w:gridSpan w:val="2"/>
            <w:tcBorders>
              <w:top w:val="single" w:sz="12" w:space="0" w:color="53565A" w:themeColor="accent3"/>
              <w:left w:val="nil"/>
              <w:bottom w:val="single" w:sz="2" w:space="0" w:color="53565A" w:themeColor="accent3"/>
              <w:right w:val="nil"/>
            </w:tcBorders>
          </w:tcPr>
          <w:p w14:paraId="7370232D" w14:textId="77777777" w:rsidR="00AC6185" w:rsidRPr="00817CCD" w:rsidRDefault="00AC6185" w:rsidP="00AC6185">
            <w:pPr>
              <w:spacing w:before="60" w:after="60" w:line="240" w:lineRule="auto"/>
              <w:ind w:left="-105"/>
              <w:rPr>
                <w:rFonts w:cs="Arial"/>
                <w:color w:val="auto"/>
                <w:sz w:val="17"/>
                <w:szCs w:val="17"/>
              </w:rPr>
            </w:pPr>
            <w:r w:rsidRPr="00817CCD">
              <w:rPr>
                <w:rFonts w:cs="Arial"/>
                <w:color w:val="auto"/>
                <w:sz w:val="17"/>
                <w:szCs w:val="17"/>
              </w:rPr>
              <w:t>Total cash and deposits disclosed in the balance sheet</w:t>
            </w:r>
          </w:p>
        </w:tc>
        <w:tc>
          <w:tcPr>
            <w:tcW w:w="1276" w:type="dxa"/>
            <w:tcBorders>
              <w:top w:val="single" w:sz="12" w:space="0" w:color="53565A" w:themeColor="accent3"/>
              <w:left w:val="nil"/>
              <w:bottom w:val="single" w:sz="2" w:space="0" w:color="53565A" w:themeColor="accent3"/>
              <w:right w:val="nil"/>
            </w:tcBorders>
            <w:shd w:val="clear" w:color="auto" w:fill="F2F2F2"/>
          </w:tcPr>
          <w:p w14:paraId="30027314" w14:textId="77777777" w:rsidR="00AC6185" w:rsidRPr="00817CCD" w:rsidRDefault="00A57D36" w:rsidP="00AC6185">
            <w:pPr>
              <w:spacing w:before="60" w:after="60" w:line="240" w:lineRule="auto"/>
              <w:jc w:val="right"/>
              <w:rPr>
                <w:rFonts w:cs="Arial"/>
                <w:color w:val="auto"/>
                <w:sz w:val="17"/>
                <w:szCs w:val="17"/>
              </w:rPr>
            </w:pPr>
            <w:r>
              <w:rPr>
                <w:rFonts w:cs="Arial"/>
                <w:color w:val="auto"/>
                <w:sz w:val="17"/>
                <w:szCs w:val="17"/>
              </w:rPr>
              <w:t>7,978,481</w:t>
            </w:r>
          </w:p>
        </w:tc>
        <w:tc>
          <w:tcPr>
            <w:tcW w:w="1160" w:type="dxa"/>
            <w:gridSpan w:val="2"/>
            <w:tcBorders>
              <w:top w:val="single" w:sz="12" w:space="0" w:color="53565A" w:themeColor="accent3"/>
              <w:left w:val="nil"/>
              <w:bottom w:val="single" w:sz="2" w:space="0" w:color="53565A" w:themeColor="accent3"/>
              <w:right w:val="nil"/>
            </w:tcBorders>
          </w:tcPr>
          <w:p w14:paraId="6905984F" w14:textId="77777777" w:rsidR="00AC6185" w:rsidRPr="00817CCD" w:rsidRDefault="00AC6185" w:rsidP="00AC6185">
            <w:pPr>
              <w:spacing w:before="60" w:after="60" w:line="240" w:lineRule="auto"/>
              <w:jc w:val="right"/>
              <w:rPr>
                <w:rFonts w:cs="Arial"/>
                <w:color w:val="auto"/>
                <w:sz w:val="17"/>
                <w:szCs w:val="17"/>
              </w:rPr>
            </w:pPr>
            <w:r w:rsidRPr="00817CCD">
              <w:rPr>
                <w:rFonts w:cs="Arial"/>
                <w:color w:val="auto"/>
                <w:sz w:val="17"/>
                <w:szCs w:val="17"/>
              </w:rPr>
              <w:t>9,369,734</w:t>
            </w:r>
          </w:p>
        </w:tc>
      </w:tr>
      <w:tr w:rsidR="00AC6185" w:rsidRPr="00C03AA9" w14:paraId="7CF3D3BA" w14:textId="77777777" w:rsidTr="00FE658E">
        <w:trPr>
          <w:gridAfter w:val="1"/>
          <w:wAfter w:w="1702" w:type="dxa"/>
        </w:trPr>
        <w:tc>
          <w:tcPr>
            <w:tcW w:w="5254" w:type="dxa"/>
            <w:gridSpan w:val="2"/>
            <w:tcBorders>
              <w:top w:val="single" w:sz="2" w:space="0" w:color="53565A" w:themeColor="accent3"/>
              <w:left w:val="nil"/>
              <w:bottom w:val="single" w:sz="12" w:space="0" w:color="53565A" w:themeColor="accent3"/>
              <w:right w:val="nil"/>
            </w:tcBorders>
          </w:tcPr>
          <w:p w14:paraId="20FD2C72" w14:textId="77777777" w:rsidR="00AC6185" w:rsidRPr="00817CCD" w:rsidRDefault="00AC6185" w:rsidP="00AC6185">
            <w:pPr>
              <w:spacing w:before="60" w:after="60" w:line="240" w:lineRule="auto"/>
              <w:ind w:left="-105"/>
              <w:rPr>
                <w:rFonts w:cs="Arial"/>
                <w:b/>
                <w:color w:val="auto"/>
                <w:sz w:val="17"/>
                <w:szCs w:val="17"/>
              </w:rPr>
            </w:pPr>
            <w:r w:rsidRPr="00817CCD">
              <w:rPr>
                <w:rFonts w:cs="Arial"/>
                <w:b/>
                <w:color w:val="auto"/>
                <w:sz w:val="17"/>
                <w:szCs w:val="17"/>
              </w:rPr>
              <w:t>Balance as per cash flow statement</w:t>
            </w:r>
          </w:p>
        </w:tc>
        <w:tc>
          <w:tcPr>
            <w:tcW w:w="1276" w:type="dxa"/>
            <w:tcBorders>
              <w:top w:val="single" w:sz="2" w:space="0" w:color="53565A" w:themeColor="accent3"/>
              <w:left w:val="nil"/>
              <w:bottom w:val="single" w:sz="12" w:space="0" w:color="53565A" w:themeColor="accent3"/>
              <w:right w:val="nil"/>
            </w:tcBorders>
            <w:shd w:val="clear" w:color="auto" w:fill="F2F2F2"/>
          </w:tcPr>
          <w:p w14:paraId="2B9EDF0B" w14:textId="77777777" w:rsidR="00AC6185" w:rsidRPr="00817CCD" w:rsidRDefault="00A57D36" w:rsidP="00AC6185">
            <w:pPr>
              <w:spacing w:before="60" w:after="60" w:line="240" w:lineRule="auto"/>
              <w:jc w:val="right"/>
              <w:rPr>
                <w:rFonts w:cs="Arial"/>
                <w:b/>
                <w:color w:val="auto"/>
                <w:sz w:val="17"/>
                <w:szCs w:val="17"/>
              </w:rPr>
            </w:pPr>
            <w:r>
              <w:rPr>
                <w:rFonts w:cs="Arial"/>
                <w:b/>
                <w:color w:val="auto"/>
                <w:sz w:val="17"/>
                <w:szCs w:val="17"/>
              </w:rPr>
              <w:t>7,978,481</w:t>
            </w:r>
          </w:p>
        </w:tc>
        <w:tc>
          <w:tcPr>
            <w:tcW w:w="1160" w:type="dxa"/>
            <w:gridSpan w:val="2"/>
            <w:tcBorders>
              <w:top w:val="single" w:sz="2" w:space="0" w:color="53565A" w:themeColor="accent3"/>
              <w:left w:val="nil"/>
              <w:bottom w:val="single" w:sz="12" w:space="0" w:color="53565A" w:themeColor="accent3"/>
              <w:right w:val="nil"/>
            </w:tcBorders>
          </w:tcPr>
          <w:p w14:paraId="08DF635E" w14:textId="77777777" w:rsidR="00AC6185" w:rsidRPr="00817CCD" w:rsidRDefault="00AC6185" w:rsidP="00AC6185">
            <w:pPr>
              <w:spacing w:before="60" w:after="60" w:line="240" w:lineRule="auto"/>
              <w:jc w:val="right"/>
              <w:rPr>
                <w:rFonts w:cs="Arial"/>
                <w:b/>
                <w:color w:val="auto"/>
                <w:sz w:val="17"/>
                <w:szCs w:val="17"/>
              </w:rPr>
            </w:pPr>
            <w:r w:rsidRPr="00817CCD">
              <w:rPr>
                <w:rFonts w:cs="Arial"/>
                <w:b/>
                <w:color w:val="auto"/>
                <w:sz w:val="17"/>
                <w:szCs w:val="17"/>
              </w:rPr>
              <w:t>9,369,734</w:t>
            </w:r>
          </w:p>
        </w:tc>
      </w:tr>
    </w:tbl>
    <w:p w14:paraId="310E8AD2" w14:textId="77777777" w:rsidR="007B55BF" w:rsidRDefault="007B55BF" w:rsidP="007B55BF">
      <w:pPr>
        <w:spacing w:before="360" w:after="60" w:line="240" w:lineRule="auto"/>
        <w:ind w:left="-105"/>
        <w:rPr>
          <w:rFonts w:cs="Arial"/>
          <w:b/>
          <w:color w:val="FFFFFF" w:themeColor="background1"/>
          <w:sz w:val="17"/>
          <w:szCs w:val="17"/>
        </w:rPr>
        <w:sectPr w:rsidR="007B55BF" w:rsidSect="006F684B">
          <w:footerReference w:type="default" r:id="rId129"/>
          <w:footnotePr>
            <w:pos w:val="beneathText"/>
            <w:numRestart w:val="eachPage"/>
          </w:footnotePr>
          <w:pgSz w:w="11907" w:h="16840" w:code="9"/>
          <w:pgMar w:top="1701" w:right="1701" w:bottom="1701" w:left="2835" w:header="420" w:footer="454" w:gutter="0"/>
          <w:cols w:space="708"/>
          <w:docGrid w:linePitch="360"/>
        </w:sectPr>
      </w:pPr>
    </w:p>
    <w:tbl>
      <w:tblPr>
        <w:tblStyle w:val="TableGrid"/>
        <w:tblW w:w="7690" w:type="dxa"/>
        <w:tblInd w:w="-13" w:type="dxa"/>
        <w:tblBorders>
          <w:top w:val="single" w:sz="2" w:space="0" w:color="53565A" w:themeColor="accent3"/>
          <w:left w:val="single" w:sz="2" w:space="0" w:color="53565A" w:themeColor="accent3"/>
          <w:bottom w:val="single" w:sz="2" w:space="0" w:color="53565A" w:themeColor="accent3"/>
          <w:right w:val="single" w:sz="2" w:space="0" w:color="53565A" w:themeColor="accent3"/>
          <w:insideH w:val="single" w:sz="2" w:space="0" w:color="53565A" w:themeColor="accent3"/>
          <w:insideV w:val="single" w:sz="2" w:space="0" w:color="53565A" w:themeColor="accent3"/>
        </w:tblBorders>
        <w:tblLayout w:type="fixed"/>
        <w:tblLook w:val="04A0" w:firstRow="1" w:lastRow="0" w:firstColumn="1" w:lastColumn="0" w:noHBand="0" w:noVBand="1"/>
      </w:tblPr>
      <w:tblGrid>
        <w:gridCol w:w="5254"/>
        <w:gridCol w:w="1276"/>
        <w:gridCol w:w="1160"/>
      </w:tblGrid>
      <w:tr w:rsidR="008762FA" w:rsidRPr="009410B5" w14:paraId="3A63BE7A" w14:textId="77777777" w:rsidTr="007B55BF">
        <w:tc>
          <w:tcPr>
            <w:tcW w:w="5254" w:type="dxa"/>
            <w:tcBorders>
              <w:bottom w:val="nil"/>
            </w:tcBorders>
            <w:shd w:val="clear" w:color="auto" w:fill="53565A" w:themeFill="accent3"/>
          </w:tcPr>
          <w:p w14:paraId="15F064B2" w14:textId="77777777" w:rsidR="00C03AA9" w:rsidRPr="00817CCD" w:rsidRDefault="00C03AA9" w:rsidP="00217437">
            <w:pPr>
              <w:spacing w:before="60" w:after="60" w:line="240" w:lineRule="auto"/>
              <w:ind w:left="-108"/>
              <w:rPr>
                <w:rFonts w:cs="Arial"/>
                <w:b/>
                <w:color w:val="FFFFFF" w:themeColor="background1"/>
                <w:sz w:val="17"/>
                <w:szCs w:val="17"/>
              </w:rPr>
            </w:pPr>
          </w:p>
        </w:tc>
        <w:tc>
          <w:tcPr>
            <w:tcW w:w="1276" w:type="dxa"/>
            <w:tcBorders>
              <w:bottom w:val="nil"/>
            </w:tcBorders>
            <w:shd w:val="clear" w:color="auto" w:fill="53565A" w:themeFill="accent3"/>
          </w:tcPr>
          <w:p w14:paraId="4253C24D" w14:textId="77777777" w:rsidR="00C03AA9" w:rsidRPr="00817CCD" w:rsidRDefault="00AC6185" w:rsidP="00217437">
            <w:pPr>
              <w:spacing w:before="60" w:after="60" w:line="240" w:lineRule="auto"/>
              <w:ind w:left="-108"/>
              <w:jc w:val="right"/>
              <w:rPr>
                <w:rFonts w:cs="Arial"/>
                <w:b/>
                <w:color w:val="FFFFFF" w:themeColor="background1"/>
                <w:sz w:val="17"/>
                <w:szCs w:val="17"/>
              </w:rPr>
            </w:pPr>
            <w:r>
              <w:rPr>
                <w:rFonts w:cs="Arial"/>
                <w:b/>
                <w:color w:val="FFFFFF" w:themeColor="background1"/>
                <w:sz w:val="17"/>
                <w:szCs w:val="17"/>
              </w:rPr>
              <w:t>2018</w:t>
            </w:r>
            <w:r w:rsidR="009410B5" w:rsidRPr="00817CCD">
              <w:rPr>
                <w:rFonts w:cs="Arial"/>
                <w:b/>
                <w:color w:val="FFFFFF" w:themeColor="background1"/>
                <w:sz w:val="17"/>
                <w:szCs w:val="17"/>
              </w:rPr>
              <w:t xml:space="preserve">             </w:t>
            </w:r>
            <w:r w:rsidR="00217437">
              <w:rPr>
                <w:rFonts w:cs="Arial"/>
                <w:b/>
                <w:color w:val="FFFFFF" w:themeColor="background1"/>
                <w:sz w:val="17"/>
                <w:szCs w:val="17"/>
              </w:rPr>
              <w:t xml:space="preserve">  </w:t>
            </w:r>
            <w:r w:rsidR="00C03AA9" w:rsidRPr="00817CCD">
              <w:rPr>
                <w:rFonts w:cs="Arial"/>
                <w:b/>
                <w:color w:val="FFFFFF" w:themeColor="background1"/>
                <w:sz w:val="17"/>
                <w:szCs w:val="17"/>
              </w:rPr>
              <w:t>$</w:t>
            </w:r>
          </w:p>
        </w:tc>
        <w:tc>
          <w:tcPr>
            <w:tcW w:w="1160" w:type="dxa"/>
            <w:tcBorders>
              <w:bottom w:val="nil"/>
            </w:tcBorders>
            <w:shd w:val="clear" w:color="auto" w:fill="53565A" w:themeFill="accent3"/>
          </w:tcPr>
          <w:p w14:paraId="2251E24F" w14:textId="77777777" w:rsidR="00C03AA9" w:rsidRPr="00817CCD" w:rsidRDefault="00AC6185" w:rsidP="00217437">
            <w:pPr>
              <w:spacing w:before="60" w:after="60" w:line="240" w:lineRule="auto"/>
              <w:ind w:left="-108"/>
              <w:jc w:val="right"/>
              <w:rPr>
                <w:rFonts w:cs="Arial"/>
                <w:b/>
                <w:color w:val="FFFFFF" w:themeColor="background1"/>
                <w:sz w:val="17"/>
                <w:szCs w:val="17"/>
              </w:rPr>
            </w:pPr>
            <w:r>
              <w:rPr>
                <w:rFonts w:cs="Arial"/>
                <w:b/>
                <w:color w:val="FFFFFF" w:themeColor="background1"/>
                <w:sz w:val="17"/>
                <w:szCs w:val="17"/>
              </w:rPr>
              <w:t>20167</w:t>
            </w:r>
            <w:r w:rsidR="009410B5" w:rsidRPr="00817CCD">
              <w:rPr>
                <w:rFonts w:cs="Arial"/>
                <w:b/>
                <w:color w:val="FFFFFF" w:themeColor="background1"/>
                <w:sz w:val="17"/>
                <w:szCs w:val="17"/>
              </w:rPr>
              <w:t xml:space="preserve">           </w:t>
            </w:r>
            <w:r w:rsidR="00217437">
              <w:rPr>
                <w:rFonts w:cs="Arial"/>
                <w:b/>
                <w:color w:val="FFFFFF" w:themeColor="background1"/>
                <w:sz w:val="17"/>
                <w:szCs w:val="17"/>
              </w:rPr>
              <w:t xml:space="preserve"> </w:t>
            </w:r>
            <w:r w:rsidR="00C03AA9" w:rsidRPr="00817CCD">
              <w:rPr>
                <w:rFonts w:cs="Arial"/>
                <w:b/>
                <w:color w:val="FFFFFF" w:themeColor="background1"/>
                <w:sz w:val="17"/>
                <w:szCs w:val="17"/>
              </w:rPr>
              <w:t>$</w:t>
            </w:r>
          </w:p>
        </w:tc>
      </w:tr>
      <w:tr w:rsidR="00AC6185" w:rsidRPr="009410B5" w14:paraId="4D62BCF4" w14:textId="77777777" w:rsidTr="007B55BF">
        <w:tc>
          <w:tcPr>
            <w:tcW w:w="5254" w:type="dxa"/>
            <w:tcBorders>
              <w:top w:val="nil"/>
              <w:left w:val="nil"/>
              <w:bottom w:val="nil"/>
              <w:right w:val="nil"/>
            </w:tcBorders>
          </w:tcPr>
          <w:p w14:paraId="1F8F16A1" w14:textId="77777777" w:rsidR="00AC6185" w:rsidRPr="00817CCD" w:rsidRDefault="00AC6185" w:rsidP="00AC6185">
            <w:pPr>
              <w:spacing w:before="60" w:after="60" w:line="240" w:lineRule="auto"/>
              <w:ind w:left="-105"/>
              <w:rPr>
                <w:rFonts w:cs="Arial"/>
                <w:b/>
                <w:color w:val="auto"/>
                <w:sz w:val="17"/>
                <w:szCs w:val="17"/>
              </w:rPr>
            </w:pPr>
            <w:r w:rsidRPr="00817CCD">
              <w:rPr>
                <w:rFonts w:cs="Arial"/>
                <w:b/>
                <w:color w:val="auto"/>
                <w:sz w:val="17"/>
                <w:szCs w:val="17"/>
              </w:rPr>
              <w:t>Net result for the period</w:t>
            </w:r>
          </w:p>
        </w:tc>
        <w:tc>
          <w:tcPr>
            <w:tcW w:w="1276" w:type="dxa"/>
            <w:tcBorders>
              <w:top w:val="nil"/>
              <w:left w:val="nil"/>
              <w:bottom w:val="nil"/>
              <w:right w:val="nil"/>
            </w:tcBorders>
            <w:shd w:val="clear" w:color="auto" w:fill="F2F2F2"/>
          </w:tcPr>
          <w:p w14:paraId="4F63DCD4" w14:textId="77777777" w:rsidR="00AC6185" w:rsidRPr="00817CCD" w:rsidRDefault="000C476B" w:rsidP="00AC6185">
            <w:pPr>
              <w:spacing w:before="60" w:after="60" w:line="240" w:lineRule="auto"/>
              <w:ind w:left="-105"/>
              <w:jc w:val="right"/>
              <w:rPr>
                <w:rFonts w:cs="Arial"/>
                <w:b/>
                <w:color w:val="auto"/>
                <w:sz w:val="17"/>
                <w:szCs w:val="17"/>
              </w:rPr>
            </w:pPr>
            <w:r>
              <w:rPr>
                <w:rFonts w:cs="Arial"/>
                <w:b/>
                <w:color w:val="auto"/>
                <w:sz w:val="17"/>
                <w:szCs w:val="17"/>
              </w:rPr>
              <w:t>(984,041)</w:t>
            </w:r>
          </w:p>
        </w:tc>
        <w:tc>
          <w:tcPr>
            <w:tcW w:w="1160" w:type="dxa"/>
            <w:tcBorders>
              <w:top w:val="nil"/>
              <w:left w:val="nil"/>
              <w:bottom w:val="nil"/>
              <w:right w:val="nil"/>
            </w:tcBorders>
          </w:tcPr>
          <w:p w14:paraId="451B8FA6" w14:textId="77777777" w:rsidR="00AC6185" w:rsidRPr="00817CCD" w:rsidRDefault="00AC6185" w:rsidP="00AC6185">
            <w:pPr>
              <w:spacing w:before="60" w:after="60" w:line="240" w:lineRule="auto"/>
              <w:ind w:left="-105"/>
              <w:jc w:val="right"/>
              <w:rPr>
                <w:rFonts w:cs="Arial"/>
                <w:b/>
                <w:color w:val="auto"/>
                <w:sz w:val="17"/>
                <w:szCs w:val="17"/>
              </w:rPr>
            </w:pPr>
            <w:r w:rsidRPr="00817CCD">
              <w:rPr>
                <w:rFonts w:cs="Arial"/>
                <w:b/>
                <w:color w:val="auto"/>
                <w:sz w:val="17"/>
                <w:szCs w:val="17"/>
              </w:rPr>
              <w:t>155,289</w:t>
            </w:r>
          </w:p>
        </w:tc>
      </w:tr>
      <w:tr w:rsidR="00AC6185" w:rsidRPr="009410B5" w14:paraId="273F0FC4" w14:textId="77777777" w:rsidTr="007B55BF">
        <w:tc>
          <w:tcPr>
            <w:tcW w:w="5254" w:type="dxa"/>
            <w:tcBorders>
              <w:top w:val="nil"/>
              <w:left w:val="nil"/>
              <w:bottom w:val="nil"/>
              <w:right w:val="nil"/>
            </w:tcBorders>
          </w:tcPr>
          <w:p w14:paraId="5FF7BAD3" w14:textId="77777777" w:rsidR="00AC6185" w:rsidRPr="00817CCD" w:rsidRDefault="00AC6185" w:rsidP="00AC6185">
            <w:pPr>
              <w:spacing w:before="60" w:after="60" w:line="240" w:lineRule="auto"/>
              <w:ind w:left="-105"/>
              <w:rPr>
                <w:rFonts w:cs="Arial"/>
                <w:b/>
                <w:color w:val="auto"/>
                <w:sz w:val="17"/>
                <w:szCs w:val="17"/>
              </w:rPr>
            </w:pPr>
            <w:r w:rsidRPr="00817CCD">
              <w:rPr>
                <w:rFonts w:cs="Arial"/>
                <w:b/>
                <w:color w:val="auto"/>
                <w:sz w:val="17"/>
                <w:szCs w:val="17"/>
              </w:rPr>
              <w:t>Non</w:t>
            </w:r>
            <w:r w:rsidRPr="00817CCD">
              <w:rPr>
                <w:rFonts w:cs="Arial"/>
                <w:b/>
                <w:color w:val="auto"/>
                <w:sz w:val="17"/>
                <w:szCs w:val="17"/>
              </w:rPr>
              <w:noBreakHyphen/>
              <w:t>cash movements</w:t>
            </w:r>
          </w:p>
        </w:tc>
        <w:tc>
          <w:tcPr>
            <w:tcW w:w="1276" w:type="dxa"/>
            <w:tcBorders>
              <w:top w:val="nil"/>
              <w:left w:val="nil"/>
              <w:bottom w:val="nil"/>
              <w:right w:val="nil"/>
            </w:tcBorders>
            <w:shd w:val="clear" w:color="auto" w:fill="F2F2F2"/>
          </w:tcPr>
          <w:p w14:paraId="3DC716DB" w14:textId="77777777" w:rsidR="00AC6185" w:rsidRPr="00817CCD" w:rsidRDefault="00AC6185" w:rsidP="00AC6185">
            <w:pPr>
              <w:spacing w:before="60" w:after="60" w:line="240" w:lineRule="auto"/>
              <w:ind w:left="-105"/>
              <w:jc w:val="right"/>
              <w:rPr>
                <w:rFonts w:cs="Arial"/>
                <w:b/>
                <w:color w:val="auto"/>
                <w:sz w:val="17"/>
                <w:szCs w:val="17"/>
              </w:rPr>
            </w:pPr>
          </w:p>
        </w:tc>
        <w:tc>
          <w:tcPr>
            <w:tcW w:w="1160" w:type="dxa"/>
            <w:tcBorders>
              <w:top w:val="nil"/>
              <w:left w:val="nil"/>
              <w:bottom w:val="nil"/>
              <w:right w:val="nil"/>
            </w:tcBorders>
          </w:tcPr>
          <w:p w14:paraId="19C4A01C" w14:textId="77777777" w:rsidR="00AC6185" w:rsidRPr="00817CCD" w:rsidRDefault="00AC6185" w:rsidP="00AC6185">
            <w:pPr>
              <w:spacing w:before="60" w:after="60" w:line="240" w:lineRule="auto"/>
              <w:ind w:left="-105"/>
              <w:jc w:val="right"/>
              <w:rPr>
                <w:rFonts w:cs="Arial"/>
                <w:b/>
                <w:color w:val="auto"/>
                <w:sz w:val="17"/>
                <w:szCs w:val="17"/>
              </w:rPr>
            </w:pPr>
          </w:p>
        </w:tc>
      </w:tr>
      <w:tr w:rsidR="00AC6185" w:rsidRPr="009410B5" w14:paraId="1C9F480A" w14:textId="77777777" w:rsidTr="007B55BF">
        <w:tc>
          <w:tcPr>
            <w:tcW w:w="5254" w:type="dxa"/>
            <w:tcBorders>
              <w:top w:val="nil"/>
              <w:left w:val="nil"/>
              <w:bottom w:val="nil"/>
              <w:right w:val="nil"/>
            </w:tcBorders>
          </w:tcPr>
          <w:p w14:paraId="394C9185" w14:textId="77777777" w:rsidR="00AC6185" w:rsidRPr="00817CCD" w:rsidRDefault="000C476B" w:rsidP="000C476B">
            <w:pPr>
              <w:spacing w:before="60" w:after="60" w:line="240" w:lineRule="auto"/>
              <w:ind w:left="-105"/>
              <w:rPr>
                <w:rFonts w:cs="Arial"/>
                <w:color w:val="auto"/>
                <w:sz w:val="17"/>
                <w:szCs w:val="17"/>
              </w:rPr>
            </w:pPr>
            <w:r>
              <w:rPr>
                <w:rFonts w:cs="Arial"/>
                <w:color w:val="auto"/>
                <w:sz w:val="17"/>
                <w:szCs w:val="17"/>
              </w:rPr>
              <w:t>A</w:t>
            </w:r>
            <w:r w:rsidR="00AC6185" w:rsidRPr="00817CCD">
              <w:rPr>
                <w:rFonts w:cs="Arial"/>
                <w:color w:val="auto"/>
                <w:sz w:val="17"/>
                <w:szCs w:val="17"/>
              </w:rPr>
              <w:t>mortisation of non</w:t>
            </w:r>
            <w:r w:rsidR="00AC6185" w:rsidRPr="00817CCD">
              <w:rPr>
                <w:rFonts w:cs="Arial"/>
                <w:color w:val="auto"/>
                <w:sz w:val="17"/>
                <w:szCs w:val="17"/>
              </w:rPr>
              <w:noBreakHyphen/>
              <w:t>current assets</w:t>
            </w:r>
          </w:p>
        </w:tc>
        <w:tc>
          <w:tcPr>
            <w:tcW w:w="1276" w:type="dxa"/>
            <w:tcBorders>
              <w:top w:val="nil"/>
              <w:left w:val="nil"/>
              <w:bottom w:val="nil"/>
              <w:right w:val="nil"/>
            </w:tcBorders>
            <w:shd w:val="clear" w:color="auto" w:fill="F2F2F2"/>
          </w:tcPr>
          <w:p w14:paraId="49776173" w14:textId="77777777" w:rsidR="00AC6185" w:rsidRPr="00817CCD" w:rsidRDefault="000C476B" w:rsidP="000C476B">
            <w:pPr>
              <w:spacing w:before="60" w:after="60" w:line="240" w:lineRule="auto"/>
              <w:ind w:left="-105"/>
              <w:jc w:val="right"/>
              <w:rPr>
                <w:rFonts w:cs="Arial"/>
                <w:color w:val="auto"/>
                <w:sz w:val="17"/>
                <w:szCs w:val="17"/>
              </w:rPr>
            </w:pPr>
            <w:r>
              <w:rPr>
                <w:rFonts w:cs="Arial"/>
                <w:color w:val="auto"/>
                <w:sz w:val="17"/>
                <w:szCs w:val="17"/>
              </w:rPr>
              <w:t>526,724</w:t>
            </w:r>
          </w:p>
        </w:tc>
        <w:tc>
          <w:tcPr>
            <w:tcW w:w="1160" w:type="dxa"/>
            <w:tcBorders>
              <w:top w:val="nil"/>
              <w:left w:val="nil"/>
              <w:bottom w:val="nil"/>
              <w:right w:val="nil"/>
            </w:tcBorders>
          </w:tcPr>
          <w:p w14:paraId="03E25338" w14:textId="77777777" w:rsidR="00AC6185" w:rsidRPr="00817CCD" w:rsidRDefault="00AC6185" w:rsidP="00AC6185">
            <w:pPr>
              <w:spacing w:before="60" w:after="60" w:line="240" w:lineRule="auto"/>
              <w:ind w:left="-105"/>
              <w:jc w:val="right"/>
              <w:rPr>
                <w:rFonts w:cs="Arial"/>
                <w:color w:val="auto"/>
                <w:sz w:val="17"/>
                <w:szCs w:val="17"/>
              </w:rPr>
            </w:pPr>
            <w:r w:rsidRPr="00817CCD">
              <w:rPr>
                <w:rFonts w:cs="Arial"/>
                <w:color w:val="auto"/>
                <w:sz w:val="17"/>
                <w:szCs w:val="17"/>
              </w:rPr>
              <w:t>263,836</w:t>
            </w:r>
          </w:p>
        </w:tc>
      </w:tr>
      <w:tr w:rsidR="00AC6185" w:rsidRPr="009410B5" w14:paraId="33249088" w14:textId="77777777" w:rsidTr="007B55BF">
        <w:tc>
          <w:tcPr>
            <w:tcW w:w="5254" w:type="dxa"/>
            <w:tcBorders>
              <w:top w:val="nil"/>
              <w:left w:val="nil"/>
              <w:bottom w:val="nil"/>
              <w:right w:val="nil"/>
            </w:tcBorders>
          </w:tcPr>
          <w:p w14:paraId="259B600E" w14:textId="77777777" w:rsidR="00AC6185" w:rsidRPr="00817CCD" w:rsidRDefault="00AC6185" w:rsidP="00AC6185">
            <w:pPr>
              <w:spacing w:before="60" w:after="60" w:line="240" w:lineRule="auto"/>
              <w:ind w:left="-105"/>
              <w:rPr>
                <w:rFonts w:cs="Arial"/>
                <w:b/>
                <w:color w:val="auto"/>
                <w:sz w:val="17"/>
                <w:szCs w:val="17"/>
              </w:rPr>
            </w:pPr>
            <w:r w:rsidRPr="00817CCD">
              <w:rPr>
                <w:rFonts w:cs="Arial"/>
                <w:b/>
                <w:color w:val="auto"/>
                <w:sz w:val="17"/>
                <w:szCs w:val="17"/>
              </w:rPr>
              <w:t>Movements in assets and liabilities</w:t>
            </w:r>
          </w:p>
        </w:tc>
        <w:tc>
          <w:tcPr>
            <w:tcW w:w="1276" w:type="dxa"/>
            <w:tcBorders>
              <w:top w:val="nil"/>
              <w:left w:val="nil"/>
              <w:bottom w:val="nil"/>
              <w:right w:val="nil"/>
            </w:tcBorders>
            <w:shd w:val="clear" w:color="auto" w:fill="F2F2F2"/>
          </w:tcPr>
          <w:p w14:paraId="54C0CA4F" w14:textId="77777777" w:rsidR="00AC6185" w:rsidRPr="00817CCD" w:rsidRDefault="00AC6185" w:rsidP="00AC6185">
            <w:pPr>
              <w:spacing w:before="60" w:after="60" w:line="240" w:lineRule="auto"/>
              <w:ind w:left="-105"/>
              <w:jc w:val="right"/>
              <w:rPr>
                <w:rFonts w:cs="Arial"/>
                <w:b/>
                <w:color w:val="auto"/>
                <w:sz w:val="17"/>
                <w:szCs w:val="17"/>
              </w:rPr>
            </w:pPr>
          </w:p>
        </w:tc>
        <w:tc>
          <w:tcPr>
            <w:tcW w:w="1160" w:type="dxa"/>
            <w:tcBorders>
              <w:top w:val="nil"/>
              <w:left w:val="nil"/>
              <w:bottom w:val="nil"/>
              <w:right w:val="nil"/>
            </w:tcBorders>
          </w:tcPr>
          <w:p w14:paraId="031E0EA5" w14:textId="77777777" w:rsidR="00AC6185" w:rsidRPr="00817CCD" w:rsidRDefault="00AC6185" w:rsidP="00AC6185">
            <w:pPr>
              <w:spacing w:before="60" w:after="60" w:line="240" w:lineRule="auto"/>
              <w:ind w:left="-105"/>
              <w:jc w:val="right"/>
              <w:rPr>
                <w:rFonts w:cs="Arial"/>
                <w:b/>
                <w:color w:val="auto"/>
                <w:sz w:val="17"/>
                <w:szCs w:val="17"/>
              </w:rPr>
            </w:pPr>
          </w:p>
        </w:tc>
      </w:tr>
      <w:tr w:rsidR="00AC6185" w:rsidRPr="009410B5" w14:paraId="0347DC37" w14:textId="77777777" w:rsidTr="007B55BF">
        <w:tc>
          <w:tcPr>
            <w:tcW w:w="5254" w:type="dxa"/>
            <w:tcBorders>
              <w:top w:val="nil"/>
              <w:left w:val="nil"/>
              <w:bottom w:val="nil"/>
              <w:right w:val="nil"/>
            </w:tcBorders>
          </w:tcPr>
          <w:p w14:paraId="1CC97AEA" w14:textId="77777777" w:rsidR="00AC6185" w:rsidRPr="00817CCD" w:rsidRDefault="00AC6185" w:rsidP="00AC6185">
            <w:pPr>
              <w:spacing w:before="60" w:after="60" w:line="240" w:lineRule="auto"/>
              <w:ind w:left="-105"/>
              <w:rPr>
                <w:rFonts w:cs="Arial"/>
                <w:color w:val="auto"/>
                <w:sz w:val="17"/>
                <w:szCs w:val="17"/>
              </w:rPr>
            </w:pPr>
            <w:r w:rsidRPr="00817CCD">
              <w:rPr>
                <w:rFonts w:cs="Arial"/>
                <w:color w:val="auto"/>
                <w:sz w:val="17"/>
                <w:szCs w:val="17"/>
              </w:rPr>
              <w:t>(Increase)/decrease in receivables</w:t>
            </w:r>
          </w:p>
        </w:tc>
        <w:tc>
          <w:tcPr>
            <w:tcW w:w="1276" w:type="dxa"/>
            <w:tcBorders>
              <w:top w:val="nil"/>
              <w:left w:val="nil"/>
              <w:bottom w:val="nil"/>
              <w:right w:val="nil"/>
            </w:tcBorders>
            <w:shd w:val="clear" w:color="auto" w:fill="F2F2F2"/>
          </w:tcPr>
          <w:p w14:paraId="787D34C0" w14:textId="77777777" w:rsidR="00AC6185" w:rsidRPr="00817CCD" w:rsidRDefault="000C476B" w:rsidP="00AC6185">
            <w:pPr>
              <w:spacing w:before="60" w:after="60" w:line="240" w:lineRule="auto"/>
              <w:ind w:left="-105"/>
              <w:jc w:val="right"/>
              <w:rPr>
                <w:rFonts w:cs="Arial"/>
                <w:color w:val="auto"/>
                <w:sz w:val="17"/>
                <w:szCs w:val="17"/>
              </w:rPr>
            </w:pPr>
            <w:r>
              <w:rPr>
                <w:rFonts w:cs="Arial"/>
                <w:color w:val="auto"/>
                <w:sz w:val="17"/>
                <w:szCs w:val="17"/>
              </w:rPr>
              <w:t>61,920</w:t>
            </w:r>
          </w:p>
        </w:tc>
        <w:tc>
          <w:tcPr>
            <w:tcW w:w="1160" w:type="dxa"/>
            <w:tcBorders>
              <w:top w:val="nil"/>
              <w:left w:val="nil"/>
              <w:bottom w:val="nil"/>
              <w:right w:val="nil"/>
            </w:tcBorders>
          </w:tcPr>
          <w:p w14:paraId="765DB078" w14:textId="77777777" w:rsidR="00AC6185" w:rsidRPr="00817CCD" w:rsidRDefault="00AC6185" w:rsidP="00AC6185">
            <w:pPr>
              <w:spacing w:before="60" w:after="60" w:line="240" w:lineRule="auto"/>
              <w:ind w:left="-105"/>
              <w:jc w:val="right"/>
              <w:rPr>
                <w:rFonts w:cs="Arial"/>
                <w:color w:val="auto"/>
                <w:sz w:val="17"/>
                <w:szCs w:val="17"/>
              </w:rPr>
            </w:pPr>
            <w:r w:rsidRPr="00817CCD">
              <w:rPr>
                <w:rFonts w:cs="Arial"/>
                <w:color w:val="auto"/>
                <w:sz w:val="17"/>
                <w:szCs w:val="17"/>
              </w:rPr>
              <w:t>12,931</w:t>
            </w:r>
          </w:p>
        </w:tc>
      </w:tr>
      <w:tr w:rsidR="00AC6185" w:rsidRPr="009410B5" w14:paraId="617D8FDD" w14:textId="77777777" w:rsidTr="007B55BF">
        <w:tc>
          <w:tcPr>
            <w:tcW w:w="5254" w:type="dxa"/>
            <w:tcBorders>
              <w:top w:val="nil"/>
              <w:left w:val="nil"/>
              <w:bottom w:val="nil"/>
              <w:right w:val="nil"/>
            </w:tcBorders>
          </w:tcPr>
          <w:p w14:paraId="76D7DDC1" w14:textId="77777777" w:rsidR="00AC6185" w:rsidRPr="00817CCD" w:rsidRDefault="00AC6185" w:rsidP="00AC6185">
            <w:pPr>
              <w:spacing w:before="60" w:after="60" w:line="240" w:lineRule="auto"/>
              <w:ind w:left="-105"/>
              <w:rPr>
                <w:rFonts w:cs="Arial"/>
                <w:color w:val="auto"/>
                <w:sz w:val="17"/>
                <w:szCs w:val="17"/>
              </w:rPr>
            </w:pPr>
            <w:r w:rsidRPr="00817CCD">
              <w:rPr>
                <w:rFonts w:cs="Arial"/>
                <w:color w:val="auto"/>
                <w:sz w:val="17"/>
                <w:szCs w:val="17"/>
              </w:rPr>
              <w:t>Increase/(decrease) in unearned revenue</w:t>
            </w:r>
          </w:p>
        </w:tc>
        <w:tc>
          <w:tcPr>
            <w:tcW w:w="1276" w:type="dxa"/>
            <w:tcBorders>
              <w:top w:val="nil"/>
              <w:left w:val="nil"/>
              <w:bottom w:val="nil"/>
              <w:right w:val="nil"/>
            </w:tcBorders>
            <w:shd w:val="clear" w:color="auto" w:fill="F2F2F2"/>
          </w:tcPr>
          <w:p w14:paraId="526322A9" w14:textId="77777777" w:rsidR="00AC6185" w:rsidRPr="00817CCD" w:rsidRDefault="000C476B" w:rsidP="00AC6185">
            <w:pPr>
              <w:spacing w:before="60" w:after="60" w:line="240" w:lineRule="auto"/>
              <w:ind w:left="-105"/>
              <w:jc w:val="right"/>
              <w:rPr>
                <w:rFonts w:cs="Arial"/>
                <w:color w:val="auto"/>
                <w:sz w:val="17"/>
                <w:szCs w:val="17"/>
              </w:rPr>
            </w:pPr>
            <w:r>
              <w:rPr>
                <w:rFonts w:cs="Arial"/>
                <w:color w:val="auto"/>
                <w:sz w:val="17"/>
                <w:szCs w:val="17"/>
              </w:rPr>
              <w:t>68,176</w:t>
            </w:r>
          </w:p>
        </w:tc>
        <w:tc>
          <w:tcPr>
            <w:tcW w:w="1160" w:type="dxa"/>
            <w:tcBorders>
              <w:top w:val="nil"/>
              <w:left w:val="nil"/>
              <w:bottom w:val="nil"/>
              <w:right w:val="nil"/>
            </w:tcBorders>
          </w:tcPr>
          <w:p w14:paraId="40358D61" w14:textId="77777777" w:rsidR="00AC6185" w:rsidRPr="00817CCD" w:rsidRDefault="00AC6185" w:rsidP="00AC6185">
            <w:pPr>
              <w:spacing w:before="60" w:after="60" w:line="240" w:lineRule="auto"/>
              <w:ind w:left="-105"/>
              <w:jc w:val="right"/>
              <w:rPr>
                <w:rFonts w:cs="Arial"/>
                <w:color w:val="auto"/>
                <w:sz w:val="17"/>
                <w:szCs w:val="17"/>
              </w:rPr>
            </w:pPr>
            <w:r w:rsidRPr="00817CCD">
              <w:rPr>
                <w:rFonts w:cs="Arial"/>
                <w:color w:val="auto"/>
                <w:sz w:val="17"/>
                <w:szCs w:val="17"/>
              </w:rPr>
              <w:t>(76,544)</w:t>
            </w:r>
          </w:p>
        </w:tc>
      </w:tr>
      <w:tr w:rsidR="00AC6185" w:rsidRPr="009410B5" w14:paraId="75C3A5E0" w14:textId="77777777" w:rsidTr="00A34DFF">
        <w:tc>
          <w:tcPr>
            <w:tcW w:w="5254" w:type="dxa"/>
            <w:tcBorders>
              <w:top w:val="nil"/>
              <w:left w:val="nil"/>
              <w:bottom w:val="single" w:sz="2" w:space="0" w:color="53565A" w:themeColor="accent3"/>
              <w:right w:val="nil"/>
            </w:tcBorders>
          </w:tcPr>
          <w:p w14:paraId="2904F205" w14:textId="77777777" w:rsidR="00AC6185" w:rsidRPr="00817CCD" w:rsidRDefault="00AC6185" w:rsidP="00AC6185">
            <w:pPr>
              <w:spacing w:before="60" w:after="60" w:line="240" w:lineRule="auto"/>
              <w:ind w:left="-105"/>
              <w:rPr>
                <w:rFonts w:cs="Arial"/>
                <w:color w:val="auto"/>
                <w:sz w:val="17"/>
                <w:szCs w:val="17"/>
              </w:rPr>
            </w:pPr>
            <w:r w:rsidRPr="00817CCD">
              <w:rPr>
                <w:rFonts w:cs="Arial"/>
                <w:color w:val="auto"/>
                <w:sz w:val="17"/>
                <w:szCs w:val="17"/>
              </w:rPr>
              <w:t>Increase/(decrease) in payables</w:t>
            </w:r>
          </w:p>
        </w:tc>
        <w:tc>
          <w:tcPr>
            <w:tcW w:w="1276" w:type="dxa"/>
            <w:tcBorders>
              <w:top w:val="nil"/>
              <w:left w:val="nil"/>
              <w:bottom w:val="single" w:sz="2" w:space="0" w:color="53565A" w:themeColor="accent3"/>
              <w:right w:val="nil"/>
            </w:tcBorders>
            <w:shd w:val="clear" w:color="auto" w:fill="F2F2F2"/>
          </w:tcPr>
          <w:p w14:paraId="3DC57066" w14:textId="77777777" w:rsidR="00AC6185" w:rsidRPr="00817CCD" w:rsidRDefault="000C476B" w:rsidP="00AC6185">
            <w:pPr>
              <w:spacing w:before="60" w:after="60" w:line="240" w:lineRule="auto"/>
              <w:ind w:left="-105"/>
              <w:jc w:val="right"/>
              <w:rPr>
                <w:rFonts w:cs="Arial"/>
                <w:color w:val="auto"/>
                <w:sz w:val="17"/>
                <w:szCs w:val="17"/>
              </w:rPr>
            </w:pPr>
            <w:r>
              <w:rPr>
                <w:rFonts w:cs="Arial"/>
                <w:color w:val="auto"/>
                <w:sz w:val="17"/>
                <w:szCs w:val="17"/>
              </w:rPr>
              <w:t>(270,960)</w:t>
            </w:r>
          </w:p>
        </w:tc>
        <w:tc>
          <w:tcPr>
            <w:tcW w:w="1160" w:type="dxa"/>
            <w:tcBorders>
              <w:top w:val="nil"/>
              <w:left w:val="nil"/>
              <w:bottom w:val="single" w:sz="2" w:space="0" w:color="53565A" w:themeColor="accent3"/>
              <w:right w:val="nil"/>
            </w:tcBorders>
          </w:tcPr>
          <w:p w14:paraId="5A75D6F0" w14:textId="77777777" w:rsidR="00AC6185" w:rsidRPr="00817CCD" w:rsidRDefault="00AC6185" w:rsidP="00AC6185">
            <w:pPr>
              <w:spacing w:before="60" w:after="60" w:line="240" w:lineRule="auto"/>
              <w:ind w:left="-105"/>
              <w:jc w:val="right"/>
              <w:rPr>
                <w:rFonts w:cs="Arial"/>
                <w:color w:val="auto"/>
                <w:sz w:val="17"/>
                <w:szCs w:val="17"/>
              </w:rPr>
            </w:pPr>
            <w:r w:rsidRPr="00817CCD">
              <w:rPr>
                <w:rFonts w:cs="Arial"/>
                <w:color w:val="auto"/>
                <w:sz w:val="17"/>
                <w:szCs w:val="17"/>
              </w:rPr>
              <w:t>(81,569)</w:t>
            </w:r>
          </w:p>
        </w:tc>
      </w:tr>
      <w:tr w:rsidR="00AC6185" w:rsidRPr="009410B5" w14:paraId="53D1C5B7" w14:textId="77777777" w:rsidTr="00A34DFF">
        <w:tc>
          <w:tcPr>
            <w:tcW w:w="5254" w:type="dxa"/>
            <w:tcBorders>
              <w:top w:val="single" w:sz="2" w:space="0" w:color="53565A" w:themeColor="accent3"/>
              <w:left w:val="nil"/>
              <w:bottom w:val="single" w:sz="12" w:space="0" w:color="53565A" w:themeColor="accent3"/>
              <w:right w:val="nil"/>
            </w:tcBorders>
          </w:tcPr>
          <w:p w14:paraId="6DBF89C5" w14:textId="77777777" w:rsidR="00AC6185" w:rsidRPr="00817CCD" w:rsidRDefault="00AC6185" w:rsidP="00AC6185">
            <w:pPr>
              <w:spacing w:before="60" w:after="60" w:line="240" w:lineRule="auto"/>
              <w:ind w:left="-105"/>
              <w:rPr>
                <w:rFonts w:cs="Arial"/>
                <w:b/>
                <w:color w:val="auto"/>
                <w:sz w:val="17"/>
                <w:szCs w:val="17"/>
              </w:rPr>
            </w:pPr>
            <w:r w:rsidRPr="00817CCD">
              <w:rPr>
                <w:rFonts w:cs="Arial"/>
                <w:b/>
                <w:color w:val="auto"/>
                <w:sz w:val="17"/>
                <w:szCs w:val="17"/>
              </w:rPr>
              <w:t>Net cash flows from/(used in) operating activities</w:t>
            </w:r>
          </w:p>
        </w:tc>
        <w:tc>
          <w:tcPr>
            <w:tcW w:w="1276" w:type="dxa"/>
            <w:tcBorders>
              <w:top w:val="single" w:sz="2" w:space="0" w:color="53565A" w:themeColor="accent3"/>
              <w:left w:val="nil"/>
              <w:bottom w:val="single" w:sz="12" w:space="0" w:color="53565A" w:themeColor="accent3"/>
              <w:right w:val="nil"/>
            </w:tcBorders>
            <w:shd w:val="clear" w:color="auto" w:fill="F2F2F2"/>
          </w:tcPr>
          <w:p w14:paraId="68152D18" w14:textId="77777777" w:rsidR="00AC6185" w:rsidRPr="00817CCD" w:rsidRDefault="006C132E" w:rsidP="00AC6185">
            <w:pPr>
              <w:spacing w:before="60" w:after="60" w:line="240" w:lineRule="auto"/>
              <w:ind w:left="-105"/>
              <w:jc w:val="right"/>
              <w:rPr>
                <w:rFonts w:cs="Arial"/>
                <w:b/>
                <w:color w:val="auto"/>
                <w:sz w:val="17"/>
                <w:szCs w:val="17"/>
              </w:rPr>
            </w:pPr>
            <w:r>
              <w:rPr>
                <w:rFonts w:cs="Arial"/>
                <w:b/>
                <w:color w:val="auto"/>
                <w:sz w:val="17"/>
                <w:szCs w:val="17"/>
              </w:rPr>
              <w:t>(</w:t>
            </w:r>
            <w:r w:rsidR="000C476B">
              <w:rPr>
                <w:rFonts w:cs="Arial"/>
                <w:b/>
                <w:color w:val="auto"/>
                <w:sz w:val="17"/>
                <w:szCs w:val="17"/>
              </w:rPr>
              <w:t>598</w:t>
            </w:r>
            <w:r>
              <w:rPr>
                <w:rFonts w:cs="Arial"/>
                <w:b/>
                <w:color w:val="auto"/>
                <w:sz w:val="17"/>
                <w:szCs w:val="17"/>
              </w:rPr>
              <w:t>,181)</w:t>
            </w:r>
          </w:p>
        </w:tc>
        <w:tc>
          <w:tcPr>
            <w:tcW w:w="1160" w:type="dxa"/>
            <w:tcBorders>
              <w:top w:val="single" w:sz="2" w:space="0" w:color="53565A" w:themeColor="accent3"/>
              <w:left w:val="nil"/>
              <w:bottom w:val="single" w:sz="12" w:space="0" w:color="53565A" w:themeColor="accent3"/>
              <w:right w:val="nil"/>
            </w:tcBorders>
          </w:tcPr>
          <w:p w14:paraId="0F6FEC88" w14:textId="77777777" w:rsidR="00AC6185" w:rsidRPr="00817CCD" w:rsidRDefault="00AC6185" w:rsidP="00AC6185">
            <w:pPr>
              <w:spacing w:before="60" w:after="60" w:line="240" w:lineRule="auto"/>
              <w:ind w:left="-105"/>
              <w:jc w:val="right"/>
              <w:rPr>
                <w:rFonts w:cs="Arial"/>
                <w:b/>
                <w:color w:val="auto"/>
                <w:sz w:val="17"/>
                <w:szCs w:val="17"/>
              </w:rPr>
            </w:pPr>
            <w:r w:rsidRPr="00817CCD">
              <w:rPr>
                <w:rFonts w:cs="Arial"/>
                <w:b/>
                <w:color w:val="auto"/>
                <w:sz w:val="17"/>
                <w:szCs w:val="17"/>
              </w:rPr>
              <w:t>273,943</w:t>
            </w:r>
          </w:p>
        </w:tc>
      </w:tr>
    </w:tbl>
    <w:p w14:paraId="319AF30B" w14:textId="12FFD9F8" w:rsidR="00A34DFF" w:rsidRPr="00FE658E" w:rsidRDefault="00A34DFF" w:rsidP="00254A5A">
      <w:pPr>
        <w:pStyle w:val="ARHead4ST"/>
        <w:spacing w:before="360" w:after="240" w:line="240" w:lineRule="auto"/>
        <w:rPr>
          <w:color w:val="000000" w:themeColor="text1"/>
          <w:sz w:val="28"/>
        </w:rPr>
      </w:pPr>
      <w:bookmarkStart w:id="272" w:name="_Toc477880062"/>
      <w:bookmarkStart w:id="273" w:name="_Toc481590268"/>
      <w:r>
        <w:rPr>
          <w:color w:val="000000" w:themeColor="text1"/>
          <w:sz w:val="28"/>
        </w:rPr>
        <w:t xml:space="preserve">Note 7. </w:t>
      </w:r>
      <w:r w:rsidRPr="00FE658E">
        <w:rPr>
          <w:color w:val="000000" w:themeColor="text1"/>
          <w:sz w:val="28"/>
        </w:rPr>
        <w:t>R</w:t>
      </w:r>
      <w:r>
        <w:rPr>
          <w:color w:val="000000" w:themeColor="text1"/>
          <w:sz w:val="28"/>
        </w:rPr>
        <w:t>isks</w:t>
      </w:r>
      <w:r w:rsidRPr="00FE658E">
        <w:rPr>
          <w:color w:val="000000" w:themeColor="text1"/>
          <w:sz w:val="28"/>
        </w:rPr>
        <w:t xml:space="preserve">, </w:t>
      </w:r>
      <w:r>
        <w:rPr>
          <w:color w:val="000000" w:themeColor="text1"/>
          <w:sz w:val="28"/>
        </w:rPr>
        <w:t>contingencies, commitments</w:t>
      </w:r>
      <w:r w:rsidRPr="00FE658E">
        <w:rPr>
          <w:color w:val="000000" w:themeColor="text1"/>
          <w:sz w:val="28"/>
        </w:rPr>
        <w:t xml:space="preserve">, </w:t>
      </w:r>
      <w:r>
        <w:rPr>
          <w:color w:val="000000" w:themeColor="text1"/>
          <w:sz w:val="28"/>
        </w:rPr>
        <w:t>and valuation judgements</w:t>
      </w:r>
    </w:p>
    <w:tbl>
      <w:tblPr>
        <w:tblStyle w:val="TableGrid"/>
        <w:tblW w:w="7523" w:type="dxa"/>
        <w:tblLayout w:type="fixed"/>
        <w:tblLook w:val="04A0" w:firstRow="1" w:lastRow="0" w:firstColumn="1" w:lastColumn="0" w:noHBand="0" w:noVBand="1"/>
      </w:tblPr>
      <w:tblGrid>
        <w:gridCol w:w="7523"/>
      </w:tblGrid>
      <w:tr w:rsidR="00A34DFF" w:rsidRPr="00786679" w14:paraId="3B5231CD" w14:textId="77777777" w:rsidTr="008758C6">
        <w:tc>
          <w:tcPr>
            <w:tcW w:w="7523" w:type="dxa"/>
            <w:tcBorders>
              <w:top w:val="nil"/>
              <w:left w:val="nil"/>
              <w:bottom w:val="nil"/>
              <w:right w:val="nil"/>
            </w:tcBorders>
          </w:tcPr>
          <w:p w14:paraId="206AC69D" w14:textId="77777777" w:rsidR="00A34DFF" w:rsidRPr="00786679" w:rsidRDefault="00A34DFF" w:rsidP="008758C6">
            <w:pPr>
              <w:spacing w:after="240" w:line="240" w:lineRule="auto"/>
              <w:ind w:left="-108"/>
              <w:rPr>
                <w:rFonts w:cs="Arial"/>
                <w:color w:val="000000" w:themeColor="text1"/>
                <w:sz w:val="18"/>
                <w:szCs w:val="18"/>
              </w:rPr>
            </w:pPr>
            <w:r w:rsidRPr="00786679">
              <w:rPr>
                <w:rFonts w:cs="Arial"/>
                <w:color w:val="000000" w:themeColor="text1"/>
                <w:sz w:val="18"/>
                <w:szCs w:val="18"/>
              </w:rPr>
              <w:t>The VRQA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VRQA, related mainly to fair value determination.</w:t>
            </w:r>
          </w:p>
        </w:tc>
      </w:tr>
    </w:tbl>
    <w:p w14:paraId="5B4D6B39" w14:textId="77777777" w:rsidR="00A34DFF" w:rsidRDefault="00A34DFF" w:rsidP="00C14A68">
      <w:pPr>
        <w:spacing w:after="100" w:afterAutospacing="1" w:line="240" w:lineRule="auto"/>
        <w:ind w:left="-108"/>
        <w:rPr>
          <w:rFonts w:cs="Arial"/>
          <w:color w:val="auto"/>
          <w:sz w:val="24"/>
          <w:szCs w:val="20"/>
        </w:rPr>
        <w:sectPr w:rsidR="00A34DFF" w:rsidSect="006F684B">
          <w:footnotePr>
            <w:pos w:val="beneathText"/>
            <w:numRestart w:val="eachPage"/>
          </w:footnotePr>
          <w:type w:val="continuous"/>
          <w:pgSz w:w="11907" w:h="16840" w:code="9"/>
          <w:pgMar w:top="1701" w:right="1701" w:bottom="1701" w:left="2835" w:header="992" w:footer="454" w:gutter="0"/>
          <w:cols w:space="708"/>
          <w:docGrid w:linePitch="360"/>
        </w:sectPr>
      </w:pPr>
    </w:p>
    <w:tbl>
      <w:tblPr>
        <w:tblStyle w:val="TableGrid"/>
        <w:tblW w:w="7523" w:type="dxa"/>
        <w:tblInd w:w="-10" w:type="dxa"/>
        <w:tblLayout w:type="fixed"/>
        <w:tblLook w:val="04A0" w:firstRow="1" w:lastRow="0" w:firstColumn="1" w:lastColumn="0" w:noHBand="0" w:noVBand="1"/>
      </w:tblPr>
      <w:tblGrid>
        <w:gridCol w:w="4405"/>
        <w:gridCol w:w="1419"/>
        <w:gridCol w:w="1699"/>
      </w:tblGrid>
      <w:tr w:rsidR="00C03AA9" w:rsidRPr="000957A6" w14:paraId="4F5E374D" w14:textId="77777777" w:rsidTr="00700E86">
        <w:tc>
          <w:tcPr>
            <w:tcW w:w="7523" w:type="dxa"/>
            <w:gridSpan w:val="3"/>
            <w:tcBorders>
              <w:top w:val="nil"/>
              <w:left w:val="nil"/>
              <w:bottom w:val="nil"/>
              <w:right w:val="nil"/>
            </w:tcBorders>
          </w:tcPr>
          <w:p w14:paraId="44175D2C" w14:textId="48539735" w:rsidR="00C03AA9" w:rsidRPr="000957A6" w:rsidRDefault="00041EEF" w:rsidP="00801DF2">
            <w:pPr>
              <w:spacing w:after="240" w:line="240" w:lineRule="auto"/>
              <w:ind w:left="-108"/>
              <w:rPr>
                <w:rFonts w:cs="Arial"/>
                <w:b/>
                <w:color w:val="auto"/>
                <w:sz w:val="22"/>
              </w:rPr>
            </w:pPr>
            <w:r w:rsidRPr="000957A6">
              <w:rPr>
                <w:rFonts w:cs="Arial"/>
                <w:color w:val="auto"/>
                <w:sz w:val="24"/>
                <w:szCs w:val="20"/>
              </w:rPr>
              <w:t xml:space="preserve">7.1 </w:t>
            </w:r>
            <w:r w:rsidR="00C03AA9" w:rsidRPr="000957A6">
              <w:rPr>
                <w:rFonts w:cs="Arial"/>
                <w:color w:val="auto"/>
                <w:sz w:val="24"/>
                <w:szCs w:val="20"/>
              </w:rPr>
              <w:t>Financial instruments specific disclosures</w:t>
            </w:r>
            <w:bookmarkEnd w:id="272"/>
            <w:bookmarkEnd w:id="273"/>
          </w:p>
        </w:tc>
      </w:tr>
      <w:tr w:rsidR="00C03AA9" w:rsidRPr="00786679" w14:paraId="2B948EA7" w14:textId="77777777" w:rsidTr="00700E86">
        <w:tc>
          <w:tcPr>
            <w:tcW w:w="7523" w:type="dxa"/>
            <w:gridSpan w:val="3"/>
            <w:tcBorders>
              <w:top w:val="nil"/>
              <w:left w:val="nil"/>
              <w:bottom w:val="nil"/>
              <w:right w:val="nil"/>
            </w:tcBorders>
          </w:tcPr>
          <w:p w14:paraId="6C7C6866" w14:textId="77777777" w:rsidR="00C03AA9" w:rsidRPr="00786679" w:rsidRDefault="00C03AA9" w:rsidP="00F51822">
            <w:pPr>
              <w:spacing w:after="240" w:line="240" w:lineRule="auto"/>
              <w:ind w:left="-108"/>
              <w:rPr>
                <w:rFonts w:cs="Arial"/>
                <w:color w:val="000000" w:themeColor="text1"/>
                <w:sz w:val="18"/>
                <w:szCs w:val="18"/>
              </w:rPr>
            </w:pPr>
            <w:r w:rsidRPr="00786679">
              <w:rPr>
                <w:rFonts w:cs="Arial"/>
                <w:color w:val="000000" w:themeColor="text1"/>
                <w:sz w:val="18"/>
                <w:szCs w:val="18"/>
              </w:rPr>
              <w:t xml:space="preserve">Financial instruments arise out of contractual agreements that give rise to a financial asset of one entity and a financial liability or equity instrument of another entity. Due to the nature of the VRQA’s activities, certain assets and liabilities arise under statute rather than a contract (for example taxes, fines and penalties). Such assets and liabilities do not meet the definition of financial instruments in AASB 132 </w:t>
            </w:r>
            <w:r w:rsidRPr="006C132E">
              <w:rPr>
                <w:rFonts w:cs="Arial"/>
                <w:i/>
                <w:color w:val="000000" w:themeColor="text1"/>
                <w:sz w:val="18"/>
                <w:szCs w:val="18"/>
              </w:rPr>
              <w:t>Financial Instruments: Presentation.</w:t>
            </w:r>
          </w:p>
          <w:p w14:paraId="7BBE12AD" w14:textId="77777777" w:rsidR="00C03AA9" w:rsidRPr="00786679" w:rsidRDefault="00C03AA9" w:rsidP="00801DF2">
            <w:pPr>
              <w:pStyle w:val="Heading30"/>
              <w:keepNext w:val="0"/>
              <w:spacing w:before="120" w:after="240" w:line="240" w:lineRule="auto"/>
              <w:ind w:left="-108"/>
              <w:outlineLvl w:val="2"/>
              <w:rPr>
                <w:b w:val="0"/>
                <w:color w:val="000000" w:themeColor="text1"/>
                <w:szCs w:val="18"/>
              </w:rPr>
            </w:pPr>
            <w:r w:rsidRPr="00786679">
              <w:rPr>
                <w:b w:val="0"/>
                <w:color w:val="000000" w:themeColor="text1"/>
                <w:szCs w:val="18"/>
              </w:rPr>
              <w:t>Categories of financial instruments</w:t>
            </w:r>
          </w:p>
          <w:p w14:paraId="45DF8057" w14:textId="77777777" w:rsidR="00C03AA9" w:rsidRPr="00786679" w:rsidRDefault="00C03AA9" w:rsidP="00801DF2">
            <w:pPr>
              <w:spacing w:before="120" w:after="240" w:line="240" w:lineRule="auto"/>
              <w:ind w:left="-108"/>
              <w:rPr>
                <w:rFonts w:cs="Arial"/>
                <w:color w:val="000000" w:themeColor="text1"/>
                <w:sz w:val="18"/>
                <w:szCs w:val="18"/>
              </w:rPr>
            </w:pPr>
            <w:r w:rsidRPr="006C132E">
              <w:rPr>
                <w:rFonts w:cs="Arial"/>
                <w:b/>
                <w:color w:val="000000" w:themeColor="text1"/>
                <w:sz w:val="18"/>
                <w:szCs w:val="18"/>
              </w:rPr>
              <w:t>Receivables and cash</w:t>
            </w:r>
            <w:r w:rsidRPr="00786679">
              <w:rPr>
                <w:rFonts w:cs="Arial"/>
                <w:color w:val="000000" w:themeColor="text1"/>
                <w:sz w:val="18"/>
                <w:szCs w:val="18"/>
              </w:rPr>
              <w:t xml:space="preserve"> are financial instrument assets with fixed and determinable payments that are not quoted on an active market. These assets and liabilities are initially recognised at fair value plus any directly attributable transaction costs. Subsequent to initial measurement, receivables are measured at amortised cost using the effective interest method (and for assets, less any impairment). The VRQA recognises the following assets in this category:</w:t>
            </w:r>
          </w:p>
          <w:p w14:paraId="2A4B6F6F" w14:textId="77777777" w:rsidR="00C03AA9" w:rsidRPr="00786679" w:rsidRDefault="00C03AA9" w:rsidP="00FB717C">
            <w:pPr>
              <w:pStyle w:val="ListParagraph"/>
              <w:numPr>
                <w:ilvl w:val="0"/>
                <w:numId w:val="42"/>
              </w:numPr>
              <w:spacing w:before="120" w:after="240" w:line="240" w:lineRule="auto"/>
              <w:ind w:left="321"/>
              <w:contextualSpacing w:val="0"/>
              <w:rPr>
                <w:rFonts w:cs="Arial"/>
                <w:color w:val="000000" w:themeColor="text1"/>
                <w:sz w:val="18"/>
                <w:szCs w:val="18"/>
              </w:rPr>
            </w:pPr>
            <w:r w:rsidRPr="00786679">
              <w:rPr>
                <w:rFonts w:cs="Arial"/>
                <w:color w:val="000000" w:themeColor="text1"/>
                <w:sz w:val="18"/>
                <w:szCs w:val="18"/>
              </w:rPr>
              <w:t>cash and deposits</w:t>
            </w:r>
          </w:p>
          <w:p w14:paraId="2AFEC965" w14:textId="77777777" w:rsidR="00C03AA9" w:rsidRPr="00786679" w:rsidRDefault="00C03AA9" w:rsidP="00FB717C">
            <w:pPr>
              <w:pStyle w:val="ListParagraph"/>
              <w:numPr>
                <w:ilvl w:val="0"/>
                <w:numId w:val="42"/>
              </w:numPr>
              <w:spacing w:before="120" w:after="240" w:line="240" w:lineRule="auto"/>
              <w:ind w:left="321"/>
              <w:contextualSpacing w:val="0"/>
              <w:rPr>
                <w:rFonts w:cs="Arial"/>
                <w:color w:val="000000" w:themeColor="text1"/>
                <w:sz w:val="18"/>
                <w:szCs w:val="18"/>
              </w:rPr>
            </w:pPr>
            <w:r w:rsidRPr="00786679">
              <w:rPr>
                <w:rFonts w:cs="Arial"/>
                <w:color w:val="000000" w:themeColor="text1"/>
                <w:sz w:val="18"/>
                <w:szCs w:val="18"/>
              </w:rPr>
              <w:t>receivables (e</w:t>
            </w:r>
            <w:r w:rsidR="0043732E" w:rsidRPr="00786679">
              <w:rPr>
                <w:rFonts w:cs="Arial"/>
                <w:color w:val="000000" w:themeColor="text1"/>
                <w:sz w:val="18"/>
                <w:szCs w:val="18"/>
              </w:rPr>
              <w:t>xcluding statutory receivables).</w:t>
            </w:r>
          </w:p>
          <w:p w14:paraId="0B80F9E4" w14:textId="77777777" w:rsidR="00C03AA9" w:rsidRPr="00786679" w:rsidRDefault="00C03AA9" w:rsidP="00801DF2">
            <w:pPr>
              <w:spacing w:before="120" w:after="240" w:line="240" w:lineRule="auto"/>
              <w:ind w:left="-108"/>
              <w:rPr>
                <w:rFonts w:cs="Arial"/>
                <w:color w:val="000000" w:themeColor="text1"/>
                <w:sz w:val="18"/>
                <w:szCs w:val="18"/>
              </w:rPr>
            </w:pPr>
            <w:r w:rsidRPr="006C132E">
              <w:rPr>
                <w:rFonts w:cs="Arial"/>
                <w:b/>
                <w:color w:val="000000" w:themeColor="text1"/>
                <w:sz w:val="18"/>
                <w:szCs w:val="18"/>
              </w:rPr>
              <w:t>Financial liabilities at amortised cost</w:t>
            </w:r>
            <w:r w:rsidRPr="00786679">
              <w:rPr>
                <w:rFonts w:cs="Arial"/>
                <w:color w:val="000000" w:themeColor="text1"/>
                <w:sz w:val="18"/>
                <w:szCs w:val="18"/>
              </w:rPr>
              <w:t xml:space="preserve"> are initially recognised on the date they are originated. They are initially measured at fair value plus any directly attributable transaction costs.</w:t>
            </w:r>
            <w:r w:rsidR="006C132E">
              <w:rPr>
                <w:rFonts w:cs="Arial"/>
                <w:color w:val="000000" w:themeColor="text1"/>
                <w:sz w:val="18"/>
                <w:szCs w:val="18"/>
              </w:rPr>
              <w:t xml:space="preserve"> </w:t>
            </w:r>
            <w:r w:rsidRPr="00786679">
              <w:rPr>
                <w:rFonts w:cs="Arial"/>
                <w:color w:val="000000" w:themeColor="text1"/>
                <w:sz w:val="18"/>
                <w:szCs w:val="18"/>
              </w:rPr>
              <w:t>Subsequent to initial recognition, these financial instruments are measured at amortised cost with any difference between the initial recognised amount and the redemption value being recognised in profit and loss over the period of the interest bearing liability, using the effective interest rate method. The VRQA recognises the following liabilities in this category:</w:t>
            </w:r>
          </w:p>
          <w:p w14:paraId="6DFF5D44" w14:textId="002CD64D" w:rsidR="00C03AA9" w:rsidRDefault="00E4187A" w:rsidP="00FB717C">
            <w:pPr>
              <w:pStyle w:val="ListParagraph"/>
              <w:numPr>
                <w:ilvl w:val="0"/>
                <w:numId w:val="42"/>
              </w:numPr>
              <w:spacing w:before="120" w:after="240" w:line="240" w:lineRule="auto"/>
              <w:ind w:left="321"/>
              <w:contextualSpacing w:val="0"/>
              <w:rPr>
                <w:rFonts w:cs="Arial"/>
                <w:color w:val="000000" w:themeColor="text1"/>
                <w:sz w:val="18"/>
                <w:szCs w:val="18"/>
              </w:rPr>
            </w:pPr>
            <w:r>
              <w:rPr>
                <w:rFonts w:cs="Arial"/>
                <w:color w:val="000000" w:themeColor="text1"/>
                <w:sz w:val="18"/>
                <w:szCs w:val="18"/>
              </w:rPr>
              <w:t>P</w:t>
            </w:r>
            <w:r w:rsidR="00C03AA9" w:rsidRPr="00786679">
              <w:rPr>
                <w:rFonts w:cs="Arial"/>
                <w:color w:val="000000" w:themeColor="text1"/>
                <w:sz w:val="18"/>
                <w:szCs w:val="18"/>
              </w:rPr>
              <w:t>ayables (excluding statutory payables)</w:t>
            </w:r>
          </w:p>
          <w:p w14:paraId="78A9F7CE" w14:textId="23809ABA" w:rsidR="006C132E" w:rsidRPr="00786679" w:rsidRDefault="006F2CA9" w:rsidP="00FB717C">
            <w:pPr>
              <w:pStyle w:val="ListParagraph"/>
              <w:numPr>
                <w:ilvl w:val="0"/>
                <w:numId w:val="43"/>
              </w:numPr>
              <w:spacing w:before="120" w:after="240" w:line="240" w:lineRule="auto"/>
              <w:rPr>
                <w:rFonts w:cs="Arial"/>
                <w:color w:val="000000" w:themeColor="text1"/>
                <w:sz w:val="18"/>
                <w:szCs w:val="18"/>
              </w:rPr>
            </w:pPr>
            <w:r>
              <w:rPr>
                <w:rFonts w:cs="Arial"/>
                <w:color w:val="000000" w:themeColor="text1"/>
                <w:sz w:val="18"/>
                <w:szCs w:val="18"/>
              </w:rPr>
              <w:t>A</w:t>
            </w:r>
            <w:r w:rsidR="006C132E">
              <w:rPr>
                <w:rFonts w:cs="Arial"/>
                <w:color w:val="000000" w:themeColor="text1"/>
                <w:sz w:val="18"/>
                <w:szCs w:val="18"/>
              </w:rPr>
              <w:t>ccrued expenses</w:t>
            </w:r>
            <w:r w:rsidR="00E4187A">
              <w:rPr>
                <w:rFonts w:cs="Arial"/>
                <w:color w:val="000000" w:themeColor="text1"/>
                <w:sz w:val="18"/>
                <w:szCs w:val="18"/>
              </w:rPr>
              <w:t>.</w:t>
            </w:r>
          </w:p>
        </w:tc>
      </w:tr>
      <w:tr w:rsidR="00C03AA9" w:rsidRPr="00C03AA9" w14:paraId="68E4E137" w14:textId="77777777" w:rsidTr="00384A99">
        <w:tc>
          <w:tcPr>
            <w:tcW w:w="7523" w:type="dxa"/>
            <w:gridSpan w:val="3"/>
            <w:tcBorders>
              <w:top w:val="nil"/>
              <w:left w:val="nil"/>
              <w:bottom w:val="nil"/>
              <w:right w:val="nil"/>
            </w:tcBorders>
          </w:tcPr>
          <w:p w14:paraId="7D315709" w14:textId="2CBBEF84" w:rsidR="00C03AA9" w:rsidRPr="000957A6" w:rsidRDefault="001E0DDD" w:rsidP="00801DF2">
            <w:pPr>
              <w:spacing w:before="120" w:after="240" w:line="240" w:lineRule="auto"/>
              <w:ind w:left="-108"/>
              <w:rPr>
                <w:rFonts w:cs="Arial"/>
                <w:color w:val="auto"/>
                <w:sz w:val="18"/>
                <w:szCs w:val="18"/>
              </w:rPr>
            </w:pPr>
            <w:r w:rsidRPr="00F51822">
              <w:rPr>
                <w:rFonts w:cs="Arial"/>
                <w:color w:val="auto"/>
                <w:sz w:val="24"/>
                <w:szCs w:val="18"/>
              </w:rPr>
              <w:t xml:space="preserve">7.1.1 </w:t>
            </w:r>
            <w:r w:rsidR="00C03AA9" w:rsidRPr="00F51822">
              <w:rPr>
                <w:rFonts w:cs="Arial"/>
                <w:color w:val="auto"/>
                <w:sz w:val="24"/>
                <w:szCs w:val="18"/>
              </w:rPr>
              <w:t>Categorisation of financial instruments</w:t>
            </w:r>
          </w:p>
        </w:tc>
      </w:tr>
      <w:tr w:rsidR="007674DF" w:rsidRPr="007674DF" w14:paraId="60A5D62D" w14:textId="77777777" w:rsidTr="00B811A4">
        <w:tc>
          <w:tcPr>
            <w:tcW w:w="4405" w:type="dxa"/>
            <w:tcBorders>
              <w:top w:val="nil"/>
              <w:left w:val="nil"/>
              <w:bottom w:val="single" w:sz="2" w:space="0" w:color="E7E7E8" w:themeColor="accent4" w:themeTint="33"/>
              <w:right w:val="nil"/>
            </w:tcBorders>
            <w:shd w:val="clear" w:color="auto" w:fill="53565A" w:themeFill="accent3"/>
          </w:tcPr>
          <w:p w14:paraId="2FA0D904" w14:textId="77777777" w:rsidR="00C03AA9" w:rsidRPr="00817CCD" w:rsidRDefault="00C03AA9" w:rsidP="00801DF2">
            <w:pPr>
              <w:pStyle w:val="Tabletext"/>
              <w:spacing w:before="60" w:after="60"/>
              <w:ind w:left="-108"/>
              <w:rPr>
                <w:b/>
                <w:bCs/>
                <w:color w:val="FFFFFF" w:themeColor="background1"/>
                <w:szCs w:val="17"/>
              </w:rPr>
            </w:pPr>
          </w:p>
        </w:tc>
        <w:tc>
          <w:tcPr>
            <w:tcW w:w="1419" w:type="dxa"/>
            <w:tcBorders>
              <w:top w:val="nil"/>
              <w:left w:val="nil"/>
              <w:bottom w:val="single" w:sz="2" w:space="0" w:color="E7E7E8" w:themeColor="accent4" w:themeTint="33"/>
              <w:right w:val="nil"/>
            </w:tcBorders>
            <w:shd w:val="clear" w:color="auto" w:fill="53565A" w:themeFill="accent3"/>
          </w:tcPr>
          <w:p w14:paraId="48B246B8" w14:textId="77777777" w:rsidR="00C03AA9" w:rsidRPr="00817CCD" w:rsidRDefault="00AC6185" w:rsidP="00801DF2">
            <w:pPr>
              <w:spacing w:before="60" w:after="60" w:line="240" w:lineRule="auto"/>
              <w:ind w:left="-108"/>
              <w:jc w:val="right"/>
              <w:rPr>
                <w:rFonts w:cs="Arial"/>
                <w:b/>
                <w:color w:val="FFFFFF" w:themeColor="background1"/>
                <w:sz w:val="17"/>
                <w:szCs w:val="17"/>
              </w:rPr>
            </w:pPr>
            <w:r>
              <w:rPr>
                <w:rFonts w:cs="Arial"/>
                <w:b/>
                <w:color w:val="FFFFFF" w:themeColor="background1"/>
                <w:sz w:val="17"/>
                <w:szCs w:val="17"/>
              </w:rPr>
              <w:t>2018</w:t>
            </w:r>
          </w:p>
          <w:p w14:paraId="7A4FD9A1" w14:textId="77777777" w:rsidR="00C03AA9" w:rsidRPr="00817CCD" w:rsidRDefault="00C03AA9" w:rsidP="00801DF2">
            <w:pPr>
              <w:spacing w:before="60" w:after="60" w:line="240" w:lineRule="auto"/>
              <w:ind w:left="-108"/>
              <w:jc w:val="right"/>
              <w:rPr>
                <w:rFonts w:cs="Arial"/>
                <w:b/>
                <w:color w:val="FFFFFF" w:themeColor="background1"/>
                <w:sz w:val="17"/>
                <w:szCs w:val="17"/>
              </w:rPr>
            </w:pPr>
            <w:r w:rsidRPr="00817CCD">
              <w:rPr>
                <w:rFonts w:cs="Arial"/>
                <w:b/>
                <w:color w:val="FFFFFF" w:themeColor="background1"/>
                <w:sz w:val="17"/>
                <w:szCs w:val="17"/>
              </w:rPr>
              <w:t>$</w:t>
            </w:r>
          </w:p>
        </w:tc>
        <w:tc>
          <w:tcPr>
            <w:tcW w:w="1699" w:type="dxa"/>
            <w:tcBorders>
              <w:top w:val="nil"/>
              <w:left w:val="nil"/>
              <w:bottom w:val="single" w:sz="2" w:space="0" w:color="E7E7E8" w:themeColor="accent4" w:themeTint="33"/>
              <w:right w:val="nil"/>
            </w:tcBorders>
            <w:shd w:val="clear" w:color="auto" w:fill="53565A" w:themeFill="accent3"/>
          </w:tcPr>
          <w:p w14:paraId="645CFF0E" w14:textId="77777777" w:rsidR="00C03AA9" w:rsidRPr="00817CCD" w:rsidRDefault="00AC6185" w:rsidP="00801DF2">
            <w:pPr>
              <w:spacing w:before="60" w:after="60" w:line="240" w:lineRule="auto"/>
              <w:ind w:left="-108"/>
              <w:jc w:val="right"/>
              <w:rPr>
                <w:rFonts w:cs="Arial"/>
                <w:b/>
                <w:color w:val="FFFFFF" w:themeColor="background1"/>
                <w:sz w:val="17"/>
                <w:szCs w:val="17"/>
              </w:rPr>
            </w:pPr>
            <w:r>
              <w:rPr>
                <w:rFonts w:cs="Arial"/>
                <w:b/>
                <w:color w:val="FFFFFF" w:themeColor="background1"/>
                <w:sz w:val="17"/>
                <w:szCs w:val="17"/>
              </w:rPr>
              <w:t>2017</w:t>
            </w:r>
          </w:p>
          <w:p w14:paraId="5EB1A8CE" w14:textId="77777777" w:rsidR="00C03AA9" w:rsidRPr="00817CCD" w:rsidRDefault="00C03AA9" w:rsidP="00801DF2">
            <w:pPr>
              <w:spacing w:before="60" w:after="60" w:line="240" w:lineRule="auto"/>
              <w:ind w:left="-108"/>
              <w:jc w:val="right"/>
              <w:rPr>
                <w:rFonts w:cs="Arial"/>
                <w:b/>
                <w:color w:val="FFFFFF" w:themeColor="background1"/>
                <w:sz w:val="17"/>
                <w:szCs w:val="17"/>
              </w:rPr>
            </w:pPr>
            <w:r w:rsidRPr="00817CCD">
              <w:rPr>
                <w:rFonts w:cs="Arial"/>
                <w:b/>
                <w:color w:val="FFFFFF" w:themeColor="background1"/>
                <w:sz w:val="17"/>
                <w:szCs w:val="17"/>
              </w:rPr>
              <w:t>$</w:t>
            </w:r>
          </w:p>
        </w:tc>
      </w:tr>
      <w:tr w:rsidR="00AC6185" w:rsidRPr="00C03AA9" w14:paraId="4A9DA9D6" w14:textId="77777777" w:rsidTr="007C3FAC">
        <w:tc>
          <w:tcPr>
            <w:tcW w:w="4405" w:type="dxa"/>
            <w:tcBorders>
              <w:top w:val="single" w:sz="2" w:space="0" w:color="E7E7E8" w:themeColor="accent4" w:themeTint="33"/>
              <w:left w:val="nil"/>
              <w:bottom w:val="nil"/>
              <w:right w:val="nil"/>
            </w:tcBorders>
          </w:tcPr>
          <w:p w14:paraId="55167967" w14:textId="77777777" w:rsidR="00AC6185" w:rsidRPr="00817CCD" w:rsidRDefault="00AC6185" w:rsidP="00AC6185">
            <w:pPr>
              <w:pStyle w:val="Tabletext"/>
              <w:spacing w:before="60" w:after="60"/>
              <w:ind w:left="-108"/>
              <w:rPr>
                <w:color w:val="auto"/>
                <w:szCs w:val="17"/>
              </w:rPr>
            </w:pPr>
            <w:r w:rsidRPr="00817CCD">
              <w:rPr>
                <w:b/>
                <w:bCs/>
                <w:color w:val="auto"/>
                <w:szCs w:val="17"/>
              </w:rPr>
              <w:t>Contractual financial assets</w:t>
            </w:r>
          </w:p>
        </w:tc>
        <w:tc>
          <w:tcPr>
            <w:tcW w:w="1419" w:type="dxa"/>
            <w:tcBorders>
              <w:top w:val="single" w:sz="2" w:space="0" w:color="E7E7E8" w:themeColor="accent4" w:themeTint="33"/>
              <w:left w:val="nil"/>
              <w:bottom w:val="nil"/>
              <w:right w:val="nil"/>
            </w:tcBorders>
            <w:shd w:val="clear" w:color="auto" w:fill="E7E7E8" w:themeFill="accent4" w:themeFillTint="33"/>
          </w:tcPr>
          <w:p w14:paraId="5A3C4453" w14:textId="77777777" w:rsidR="00AC6185" w:rsidRPr="00817CCD" w:rsidRDefault="00AC6185" w:rsidP="00AC6185">
            <w:pPr>
              <w:pStyle w:val="TableofFigures"/>
              <w:spacing w:before="60" w:after="60" w:line="240" w:lineRule="auto"/>
              <w:ind w:left="-108"/>
              <w:rPr>
                <w:rFonts w:ascii="Arial" w:hAnsi="Arial"/>
                <w:color w:val="auto"/>
                <w:sz w:val="17"/>
                <w:szCs w:val="17"/>
              </w:rPr>
            </w:pPr>
          </w:p>
        </w:tc>
        <w:tc>
          <w:tcPr>
            <w:tcW w:w="1699" w:type="dxa"/>
            <w:tcBorders>
              <w:top w:val="single" w:sz="2" w:space="0" w:color="E7E7E8" w:themeColor="accent4" w:themeTint="33"/>
              <w:left w:val="nil"/>
              <w:bottom w:val="nil"/>
              <w:right w:val="nil"/>
            </w:tcBorders>
          </w:tcPr>
          <w:p w14:paraId="5516112C" w14:textId="77777777" w:rsidR="00AC6185" w:rsidRPr="00817CCD" w:rsidRDefault="00AC6185" w:rsidP="00AC6185">
            <w:pPr>
              <w:pStyle w:val="TableofFigures"/>
              <w:spacing w:before="60" w:after="60" w:line="240" w:lineRule="auto"/>
              <w:ind w:left="-108"/>
              <w:rPr>
                <w:rFonts w:ascii="Arial" w:hAnsi="Arial"/>
                <w:iCs/>
                <w:color w:val="auto"/>
                <w:sz w:val="17"/>
                <w:szCs w:val="17"/>
              </w:rPr>
            </w:pPr>
          </w:p>
        </w:tc>
      </w:tr>
      <w:tr w:rsidR="00AC6185" w:rsidRPr="00C03AA9" w14:paraId="50258934" w14:textId="77777777" w:rsidTr="007C3FAC">
        <w:tc>
          <w:tcPr>
            <w:tcW w:w="4405" w:type="dxa"/>
            <w:tcBorders>
              <w:top w:val="nil"/>
              <w:left w:val="nil"/>
              <w:bottom w:val="nil"/>
              <w:right w:val="nil"/>
            </w:tcBorders>
          </w:tcPr>
          <w:p w14:paraId="1D896351" w14:textId="77777777" w:rsidR="00AC6185" w:rsidRPr="00817CCD" w:rsidRDefault="00AC6185" w:rsidP="00AC6185">
            <w:pPr>
              <w:pStyle w:val="Tabletext"/>
              <w:spacing w:before="60" w:after="60"/>
              <w:ind w:left="-108"/>
              <w:rPr>
                <w:color w:val="auto"/>
                <w:szCs w:val="17"/>
              </w:rPr>
            </w:pPr>
            <w:r w:rsidRPr="00817CCD">
              <w:rPr>
                <w:color w:val="auto"/>
                <w:szCs w:val="17"/>
              </w:rPr>
              <w:t>Cash and deposits</w:t>
            </w:r>
          </w:p>
        </w:tc>
        <w:tc>
          <w:tcPr>
            <w:tcW w:w="1419" w:type="dxa"/>
            <w:tcBorders>
              <w:top w:val="nil"/>
              <w:left w:val="nil"/>
              <w:bottom w:val="nil"/>
              <w:right w:val="nil"/>
            </w:tcBorders>
            <w:shd w:val="clear" w:color="auto" w:fill="E7E7E8" w:themeFill="accent4" w:themeFillTint="33"/>
          </w:tcPr>
          <w:p w14:paraId="3AB3D578" w14:textId="77777777" w:rsidR="00AC6185" w:rsidRPr="00817CCD" w:rsidRDefault="00FE4399" w:rsidP="00AC6185">
            <w:pPr>
              <w:spacing w:before="60" w:after="60" w:line="240" w:lineRule="auto"/>
              <w:ind w:left="-108"/>
              <w:jc w:val="right"/>
              <w:rPr>
                <w:rFonts w:cs="Arial"/>
                <w:color w:val="auto"/>
                <w:sz w:val="17"/>
                <w:szCs w:val="17"/>
              </w:rPr>
            </w:pPr>
            <w:r>
              <w:rPr>
                <w:rFonts w:cs="Arial"/>
                <w:color w:val="auto"/>
                <w:sz w:val="17"/>
                <w:szCs w:val="17"/>
              </w:rPr>
              <w:t>7,978,481</w:t>
            </w:r>
          </w:p>
        </w:tc>
        <w:tc>
          <w:tcPr>
            <w:tcW w:w="1699" w:type="dxa"/>
            <w:tcBorders>
              <w:top w:val="nil"/>
              <w:left w:val="nil"/>
              <w:bottom w:val="nil"/>
              <w:right w:val="nil"/>
            </w:tcBorders>
          </w:tcPr>
          <w:p w14:paraId="20113B88" w14:textId="77777777" w:rsidR="00AC6185" w:rsidRPr="00E4187A" w:rsidRDefault="00AC6185" w:rsidP="00AC6185">
            <w:pPr>
              <w:pStyle w:val="TableofFigures"/>
              <w:spacing w:before="60" w:after="60" w:line="240" w:lineRule="auto"/>
              <w:ind w:left="-108"/>
              <w:rPr>
                <w:rFonts w:ascii="Arial" w:hAnsi="Arial"/>
                <w:color w:val="auto"/>
                <w:sz w:val="17"/>
                <w:szCs w:val="17"/>
              </w:rPr>
            </w:pPr>
            <w:r w:rsidRPr="00E4187A">
              <w:rPr>
                <w:rFonts w:ascii="Arial" w:hAnsi="Arial"/>
                <w:color w:val="auto"/>
                <w:sz w:val="17"/>
                <w:szCs w:val="17"/>
              </w:rPr>
              <w:t>9,369,734</w:t>
            </w:r>
          </w:p>
        </w:tc>
      </w:tr>
      <w:tr w:rsidR="00AC6185" w:rsidRPr="00C03AA9" w14:paraId="1AE0A368" w14:textId="77777777" w:rsidTr="007C3FAC">
        <w:tc>
          <w:tcPr>
            <w:tcW w:w="4405" w:type="dxa"/>
            <w:tcBorders>
              <w:top w:val="nil"/>
              <w:left w:val="nil"/>
              <w:bottom w:val="single" w:sz="2" w:space="0" w:color="53565A" w:themeColor="accent3"/>
              <w:right w:val="nil"/>
            </w:tcBorders>
          </w:tcPr>
          <w:p w14:paraId="4B0D5D97" w14:textId="77777777" w:rsidR="00AC6185" w:rsidRPr="00817CCD" w:rsidRDefault="00AC6185" w:rsidP="00AC6185">
            <w:pPr>
              <w:pStyle w:val="Tabletext"/>
              <w:spacing w:before="60" w:after="60"/>
              <w:ind w:left="-108"/>
              <w:rPr>
                <w:color w:val="auto"/>
                <w:szCs w:val="17"/>
              </w:rPr>
            </w:pPr>
            <w:r w:rsidRPr="00817CCD">
              <w:rPr>
                <w:color w:val="auto"/>
                <w:szCs w:val="17"/>
              </w:rPr>
              <w:t>Receivables</w:t>
            </w:r>
          </w:p>
        </w:tc>
        <w:tc>
          <w:tcPr>
            <w:tcW w:w="1419" w:type="dxa"/>
            <w:tcBorders>
              <w:top w:val="nil"/>
              <w:left w:val="nil"/>
              <w:bottom w:val="single" w:sz="2" w:space="0" w:color="53565A" w:themeColor="accent3"/>
              <w:right w:val="nil"/>
            </w:tcBorders>
            <w:shd w:val="clear" w:color="auto" w:fill="E7E7E8" w:themeFill="accent4" w:themeFillTint="33"/>
            <w:vAlign w:val="bottom"/>
          </w:tcPr>
          <w:p w14:paraId="5ACC518E" w14:textId="77777777" w:rsidR="00AC6185" w:rsidRPr="00817CCD" w:rsidRDefault="00FE4399" w:rsidP="00AC6185">
            <w:pPr>
              <w:pStyle w:val="TableofFigures"/>
              <w:spacing w:before="60" w:after="60" w:line="240" w:lineRule="auto"/>
              <w:ind w:left="-108"/>
              <w:rPr>
                <w:rFonts w:ascii="Arial" w:hAnsi="Arial"/>
                <w:color w:val="auto"/>
                <w:sz w:val="17"/>
                <w:szCs w:val="17"/>
              </w:rPr>
            </w:pPr>
            <w:r>
              <w:rPr>
                <w:rFonts w:ascii="Arial" w:hAnsi="Arial"/>
                <w:color w:val="auto"/>
                <w:sz w:val="17"/>
                <w:szCs w:val="17"/>
              </w:rPr>
              <w:t>39,212</w:t>
            </w:r>
          </w:p>
        </w:tc>
        <w:tc>
          <w:tcPr>
            <w:tcW w:w="1699" w:type="dxa"/>
            <w:tcBorders>
              <w:top w:val="nil"/>
              <w:left w:val="nil"/>
              <w:bottom w:val="single" w:sz="2" w:space="0" w:color="53565A" w:themeColor="accent3"/>
              <w:right w:val="nil"/>
            </w:tcBorders>
            <w:vAlign w:val="bottom"/>
          </w:tcPr>
          <w:p w14:paraId="6B619D69" w14:textId="77777777" w:rsidR="00AC6185" w:rsidRPr="00E4187A" w:rsidRDefault="00AC6185" w:rsidP="00AC6185">
            <w:pPr>
              <w:pStyle w:val="TableofFigures"/>
              <w:spacing w:before="60" w:after="60" w:line="240" w:lineRule="auto"/>
              <w:ind w:left="-108"/>
              <w:rPr>
                <w:rFonts w:ascii="Arial" w:hAnsi="Arial"/>
                <w:color w:val="auto"/>
                <w:sz w:val="17"/>
                <w:szCs w:val="17"/>
              </w:rPr>
            </w:pPr>
            <w:r w:rsidRPr="00E4187A">
              <w:rPr>
                <w:rFonts w:ascii="Arial" w:hAnsi="Arial"/>
                <w:color w:val="auto"/>
                <w:sz w:val="17"/>
                <w:szCs w:val="17"/>
              </w:rPr>
              <w:t>65,237</w:t>
            </w:r>
          </w:p>
        </w:tc>
      </w:tr>
      <w:tr w:rsidR="00AC6185" w:rsidRPr="00C03AA9" w14:paraId="7CD7C19B" w14:textId="77777777" w:rsidTr="007C3FAC">
        <w:tc>
          <w:tcPr>
            <w:tcW w:w="4405" w:type="dxa"/>
            <w:tcBorders>
              <w:top w:val="single" w:sz="2" w:space="0" w:color="53565A" w:themeColor="accent3"/>
              <w:left w:val="nil"/>
              <w:bottom w:val="single" w:sz="12" w:space="0" w:color="53565A" w:themeColor="accent3"/>
              <w:right w:val="nil"/>
            </w:tcBorders>
          </w:tcPr>
          <w:p w14:paraId="36E993BD" w14:textId="77777777" w:rsidR="00AC6185" w:rsidRPr="00817CCD" w:rsidRDefault="00AC6185" w:rsidP="00AC6185">
            <w:pPr>
              <w:pStyle w:val="Tabletext"/>
              <w:spacing w:before="60" w:after="60"/>
              <w:ind w:left="-108"/>
              <w:rPr>
                <w:b/>
                <w:bCs/>
                <w:color w:val="auto"/>
                <w:szCs w:val="17"/>
                <w:vertAlign w:val="superscript"/>
              </w:rPr>
            </w:pPr>
            <w:r w:rsidRPr="00817CCD">
              <w:rPr>
                <w:b/>
                <w:bCs/>
                <w:color w:val="auto"/>
                <w:szCs w:val="17"/>
              </w:rPr>
              <w:t>Total contractual financial assets</w:t>
            </w:r>
          </w:p>
        </w:tc>
        <w:tc>
          <w:tcPr>
            <w:tcW w:w="1419" w:type="dxa"/>
            <w:tcBorders>
              <w:top w:val="single" w:sz="2" w:space="0" w:color="53565A" w:themeColor="accent3"/>
              <w:left w:val="nil"/>
              <w:bottom w:val="single" w:sz="12" w:space="0" w:color="53565A" w:themeColor="accent3"/>
              <w:right w:val="nil"/>
            </w:tcBorders>
            <w:shd w:val="clear" w:color="auto" w:fill="E7E7E8" w:themeFill="accent4" w:themeFillTint="33"/>
          </w:tcPr>
          <w:p w14:paraId="39D59406" w14:textId="77777777" w:rsidR="00AC6185" w:rsidRPr="00817CCD" w:rsidRDefault="00FE4399" w:rsidP="00AC6185">
            <w:pPr>
              <w:pStyle w:val="TableofFigures"/>
              <w:spacing w:before="60" w:after="60" w:line="240" w:lineRule="auto"/>
              <w:ind w:left="-108"/>
              <w:rPr>
                <w:rFonts w:ascii="Arial" w:hAnsi="Arial"/>
                <w:b/>
                <w:color w:val="auto"/>
                <w:sz w:val="17"/>
                <w:szCs w:val="17"/>
              </w:rPr>
            </w:pPr>
            <w:r>
              <w:rPr>
                <w:rFonts w:ascii="Arial" w:hAnsi="Arial"/>
                <w:b/>
                <w:color w:val="auto"/>
                <w:sz w:val="17"/>
                <w:szCs w:val="17"/>
              </w:rPr>
              <w:t>8,017,693</w:t>
            </w:r>
          </w:p>
        </w:tc>
        <w:tc>
          <w:tcPr>
            <w:tcW w:w="1699" w:type="dxa"/>
            <w:tcBorders>
              <w:top w:val="single" w:sz="2" w:space="0" w:color="53565A" w:themeColor="accent3"/>
              <w:left w:val="nil"/>
              <w:bottom w:val="single" w:sz="12" w:space="0" w:color="53565A" w:themeColor="accent3"/>
              <w:right w:val="nil"/>
            </w:tcBorders>
          </w:tcPr>
          <w:p w14:paraId="519C8644" w14:textId="77777777" w:rsidR="00AC6185" w:rsidRPr="00817CCD" w:rsidRDefault="00AC6185" w:rsidP="00AC6185">
            <w:pPr>
              <w:pStyle w:val="TableofFigures"/>
              <w:spacing w:before="60" w:after="60" w:line="240" w:lineRule="auto"/>
              <w:ind w:left="-108"/>
              <w:rPr>
                <w:rFonts w:ascii="Arial" w:hAnsi="Arial"/>
                <w:b/>
                <w:color w:val="auto"/>
                <w:sz w:val="17"/>
                <w:szCs w:val="17"/>
              </w:rPr>
            </w:pPr>
            <w:r w:rsidRPr="00817CCD">
              <w:rPr>
                <w:rFonts w:ascii="Arial" w:hAnsi="Arial"/>
                <w:b/>
                <w:color w:val="auto"/>
                <w:sz w:val="17"/>
                <w:szCs w:val="17"/>
              </w:rPr>
              <w:t>9,434,971</w:t>
            </w:r>
          </w:p>
        </w:tc>
      </w:tr>
      <w:tr w:rsidR="00AC6185" w:rsidRPr="00C03AA9" w14:paraId="46E0FA97" w14:textId="77777777" w:rsidTr="007C3FAC">
        <w:tc>
          <w:tcPr>
            <w:tcW w:w="4405" w:type="dxa"/>
            <w:tcBorders>
              <w:top w:val="single" w:sz="12" w:space="0" w:color="53565A" w:themeColor="accent3"/>
              <w:left w:val="nil"/>
              <w:bottom w:val="nil"/>
              <w:right w:val="nil"/>
            </w:tcBorders>
          </w:tcPr>
          <w:p w14:paraId="7C2B4E84" w14:textId="77777777" w:rsidR="00AC6185" w:rsidRPr="00817CCD" w:rsidRDefault="00AC6185" w:rsidP="00AC6185">
            <w:pPr>
              <w:pStyle w:val="Tabletext"/>
              <w:spacing w:before="60" w:after="60"/>
              <w:ind w:left="-108"/>
              <w:rPr>
                <w:b/>
                <w:color w:val="auto"/>
                <w:szCs w:val="17"/>
              </w:rPr>
            </w:pPr>
            <w:r w:rsidRPr="00817CCD">
              <w:rPr>
                <w:b/>
                <w:color w:val="auto"/>
                <w:szCs w:val="17"/>
              </w:rPr>
              <w:t xml:space="preserve">Contractual financial liabilities </w:t>
            </w:r>
          </w:p>
        </w:tc>
        <w:tc>
          <w:tcPr>
            <w:tcW w:w="1419" w:type="dxa"/>
            <w:tcBorders>
              <w:top w:val="single" w:sz="12" w:space="0" w:color="53565A" w:themeColor="accent3"/>
              <w:left w:val="nil"/>
              <w:bottom w:val="nil"/>
              <w:right w:val="nil"/>
            </w:tcBorders>
            <w:shd w:val="clear" w:color="auto" w:fill="E7E7E8" w:themeFill="accent4" w:themeFillTint="33"/>
          </w:tcPr>
          <w:p w14:paraId="24701DDC" w14:textId="77777777" w:rsidR="00AC6185" w:rsidRPr="00817CCD" w:rsidRDefault="00AC6185" w:rsidP="00AC6185">
            <w:pPr>
              <w:pStyle w:val="TableofFigures"/>
              <w:spacing w:before="60" w:after="60" w:line="240" w:lineRule="auto"/>
              <w:ind w:left="-108"/>
              <w:rPr>
                <w:rFonts w:ascii="Arial" w:hAnsi="Arial"/>
                <w:color w:val="auto"/>
                <w:sz w:val="17"/>
                <w:szCs w:val="17"/>
              </w:rPr>
            </w:pPr>
          </w:p>
        </w:tc>
        <w:tc>
          <w:tcPr>
            <w:tcW w:w="1699" w:type="dxa"/>
            <w:tcBorders>
              <w:top w:val="single" w:sz="12" w:space="0" w:color="53565A" w:themeColor="accent3"/>
              <w:left w:val="nil"/>
              <w:bottom w:val="nil"/>
              <w:right w:val="nil"/>
            </w:tcBorders>
          </w:tcPr>
          <w:p w14:paraId="7C3636CB" w14:textId="77777777" w:rsidR="00AC6185" w:rsidRPr="00817CCD" w:rsidRDefault="00AC6185" w:rsidP="00AC6185">
            <w:pPr>
              <w:pStyle w:val="TableofFigures"/>
              <w:spacing w:before="60" w:after="60" w:line="240" w:lineRule="auto"/>
              <w:ind w:left="-108"/>
              <w:rPr>
                <w:rFonts w:ascii="Arial" w:hAnsi="Arial"/>
                <w:color w:val="auto"/>
                <w:sz w:val="17"/>
                <w:szCs w:val="17"/>
              </w:rPr>
            </w:pPr>
          </w:p>
        </w:tc>
      </w:tr>
      <w:tr w:rsidR="00AC6185" w:rsidRPr="00C03AA9" w14:paraId="40BA5CEC" w14:textId="77777777" w:rsidTr="007C3FAC">
        <w:tc>
          <w:tcPr>
            <w:tcW w:w="4405" w:type="dxa"/>
            <w:tcBorders>
              <w:top w:val="nil"/>
              <w:left w:val="nil"/>
              <w:bottom w:val="nil"/>
              <w:right w:val="nil"/>
            </w:tcBorders>
          </w:tcPr>
          <w:p w14:paraId="3FFA3B9C" w14:textId="77777777" w:rsidR="00AC6185" w:rsidRPr="00817CCD" w:rsidRDefault="006C132E" w:rsidP="00AC6185">
            <w:pPr>
              <w:pStyle w:val="Tabletext"/>
              <w:spacing w:before="60" w:after="60"/>
              <w:ind w:left="-108"/>
              <w:rPr>
                <w:color w:val="auto"/>
                <w:szCs w:val="17"/>
              </w:rPr>
            </w:pPr>
            <w:r>
              <w:rPr>
                <w:color w:val="auto"/>
                <w:szCs w:val="17"/>
              </w:rPr>
              <w:t>Payables</w:t>
            </w:r>
          </w:p>
        </w:tc>
        <w:tc>
          <w:tcPr>
            <w:tcW w:w="1419" w:type="dxa"/>
            <w:tcBorders>
              <w:top w:val="nil"/>
              <w:left w:val="nil"/>
              <w:bottom w:val="nil"/>
              <w:right w:val="nil"/>
            </w:tcBorders>
            <w:shd w:val="clear" w:color="auto" w:fill="E7E7E8" w:themeFill="accent4" w:themeFillTint="33"/>
          </w:tcPr>
          <w:p w14:paraId="7DCDB7D2" w14:textId="77777777" w:rsidR="00AC6185" w:rsidRPr="00817CCD" w:rsidRDefault="00FE4399" w:rsidP="00AC6185">
            <w:pPr>
              <w:pStyle w:val="TableofFigures"/>
              <w:spacing w:before="60" w:after="60" w:line="240" w:lineRule="auto"/>
              <w:ind w:left="-108"/>
              <w:rPr>
                <w:rFonts w:ascii="Arial" w:hAnsi="Arial"/>
                <w:color w:val="auto"/>
                <w:sz w:val="17"/>
                <w:szCs w:val="17"/>
              </w:rPr>
            </w:pPr>
            <w:r>
              <w:rPr>
                <w:rFonts w:ascii="Arial" w:hAnsi="Arial"/>
                <w:color w:val="auto"/>
                <w:sz w:val="17"/>
                <w:szCs w:val="17"/>
              </w:rPr>
              <w:t>151,488</w:t>
            </w:r>
          </w:p>
        </w:tc>
        <w:tc>
          <w:tcPr>
            <w:tcW w:w="1699" w:type="dxa"/>
            <w:tcBorders>
              <w:top w:val="nil"/>
              <w:left w:val="nil"/>
              <w:bottom w:val="nil"/>
              <w:right w:val="nil"/>
            </w:tcBorders>
          </w:tcPr>
          <w:p w14:paraId="5811DF8F" w14:textId="77777777" w:rsidR="00AC6185" w:rsidRPr="00817CCD" w:rsidRDefault="00AC6185" w:rsidP="00AC6185">
            <w:pPr>
              <w:pStyle w:val="TableofFigures"/>
              <w:spacing w:before="60" w:after="60" w:line="240" w:lineRule="auto"/>
              <w:ind w:left="-108"/>
              <w:rPr>
                <w:rFonts w:ascii="Arial" w:hAnsi="Arial"/>
                <w:color w:val="auto"/>
                <w:sz w:val="17"/>
                <w:szCs w:val="17"/>
              </w:rPr>
            </w:pPr>
            <w:r w:rsidRPr="00817CCD">
              <w:rPr>
                <w:rFonts w:ascii="Arial" w:hAnsi="Arial"/>
                <w:color w:val="auto"/>
                <w:sz w:val="17"/>
                <w:szCs w:val="17"/>
              </w:rPr>
              <w:t>135,304</w:t>
            </w:r>
          </w:p>
        </w:tc>
      </w:tr>
      <w:tr w:rsidR="00AC6185" w:rsidRPr="00C03AA9" w14:paraId="5ECE3AE8" w14:textId="77777777" w:rsidTr="007C3FAC">
        <w:tc>
          <w:tcPr>
            <w:tcW w:w="4405" w:type="dxa"/>
            <w:tcBorders>
              <w:top w:val="nil"/>
              <w:left w:val="nil"/>
              <w:bottom w:val="single" w:sz="2" w:space="0" w:color="53565A" w:themeColor="accent3"/>
              <w:right w:val="nil"/>
            </w:tcBorders>
          </w:tcPr>
          <w:p w14:paraId="488B99C2" w14:textId="77777777" w:rsidR="00AC6185" w:rsidRPr="00817CCD" w:rsidRDefault="00AC6185" w:rsidP="00AC6185">
            <w:pPr>
              <w:pStyle w:val="Tabletext"/>
              <w:spacing w:before="60" w:after="60"/>
              <w:ind w:left="-108"/>
              <w:rPr>
                <w:color w:val="auto"/>
                <w:szCs w:val="17"/>
              </w:rPr>
            </w:pPr>
            <w:r w:rsidRPr="00817CCD">
              <w:rPr>
                <w:color w:val="auto"/>
                <w:szCs w:val="17"/>
              </w:rPr>
              <w:t>Accrued expenses</w:t>
            </w:r>
          </w:p>
        </w:tc>
        <w:tc>
          <w:tcPr>
            <w:tcW w:w="1419" w:type="dxa"/>
            <w:tcBorders>
              <w:top w:val="nil"/>
              <w:left w:val="nil"/>
              <w:bottom w:val="single" w:sz="2" w:space="0" w:color="53565A" w:themeColor="accent3"/>
              <w:right w:val="nil"/>
            </w:tcBorders>
            <w:shd w:val="clear" w:color="auto" w:fill="E7E7E8" w:themeFill="accent4" w:themeFillTint="33"/>
          </w:tcPr>
          <w:p w14:paraId="2E968104" w14:textId="77777777" w:rsidR="00AC6185" w:rsidRPr="00817CCD" w:rsidRDefault="00FE4399" w:rsidP="00AC6185">
            <w:pPr>
              <w:pStyle w:val="TableofFigures"/>
              <w:spacing w:before="60" w:after="60" w:line="240" w:lineRule="auto"/>
              <w:ind w:left="-108"/>
              <w:rPr>
                <w:rFonts w:ascii="Arial" w:hAnsi="Arial"/>
                <w:color w:val="auto"/>
                <w:sz w:val="17"/>
                <w:szCs w:val="17"/>
              </w:rPr>
            </w:pPr>
            <w:r>
              <w:rPr>
                <w:rFonts w:ascii="Arial" w:hAnsi="Arial"/>
                <w:color w:val="auto"/>
                <w:sz w:val="17"/>
                <w:szCs w:val="17"/>
              </w:rPr>
              <w:t>785,647</w:t>
            </w:r>
          </w:p>
        </w:tc>
        <w:tc>
          <w:tcPr>
            <w:tcW w:w="1699" w:type="dxa"/>
            <w:tcBorders>
              <w:top w:val="nil"/>
              <w:left w:val="nil"/>
              <w:bottom w:val="single" w:sz="2" w:space="0" w:color="53565A" w:themeColor="accent3"/>
              <w:right w:val="nil"/>
            </w:tcBorders>
          </w:tcPr>
          <w:p w14:paraId="5EE0529D" w14:textId="77777777" w:rsidR="00AC6185" w:rsidRPr="00817CCD" w:rsidRDefault="00AC6185" w:rsidP="00AC6185">
            <w:pPr>
              <w:pStyle w:val="TableofFigures"/>
              <w:spacing w:before="60" w:after="60" w:line="240" w:lineRule="auto"/>
              <w:ind w:left="-108"/>
              <w:rPr>
                <w:rFonts w:ascii="Arial" w:hAnsi="Arial"/>
                <w:color w:val="auto"/>
                <w:sz w:val="17"/>
                <w:szCs w:val="17"/>
              </w:rPr>
            </w:pPr>
            <w:r w:rsidRPr="00817CCD">
              <w:rPr>
                <w:rFonts w:ascii="Arial" w:hAnsi="Arial"/>
                <w:color w:val="auto"/>
                <w:sz w:val="17"/>
                <w:szCs w:val="17"/>
              </w:rPr>
              <w:t>1,179,913</w:t>
            </w:r>
          </w:p>
        </w:tc>
      </w:tr>
      <w:tr w:rsidR="00AC6185" w:rsidRPr="00C03AA9" w14:paraId="5059788A" w14:textId="77777777" w:rsidTr="007C3FAC">
        <w:tc>
          <w:tcPr>
            <w:tcW w:w="4405" w:type="dxa"/>
            <w:tcBorders>
              <w:top w:val="single" w:sz="2" w:space="0" w:color="53565A" w:themeColor="accent3"/>
              <w:left w:val="nil"/>
              <w:bottom w:val="single" w:sz="12" w:space="0" w:color="53565A" w:themeColor="accent3"/>
              <w:right w:val="nil"/>
            </w:tcBorders>
          </w:tcPr>
          <w:p w14:paraId="28B6C95F" w14:textId="77777777" w:rsidR="00AC6185" w:rsidRPr="00817CCD" w:rsidRDefault="00AC6185" w:rsidP="00AC6185">
            <w:pPr>
              <w:pStyle w:val="Tabletext"/>
              <w:spacing w:before="60" w:after="60"/>
              <w:ind w:left="-108"/>
              <w:rPr>
                <w:b/>
                <w:bCs/>
                <w:color w:val="auto"/>
                <w:szCs w:val="17"/>
                <w:vertAlign w:val="superscript"/>
              </w:rPr>
            </w:pPr>
            <w:r w:rsidRPr="00817CCD">
              <w:rPr>
                <w:b/>
                <w:bCs/>
                <w:color w:val="auto"/>
                <w:szCs w:val="17"/>
              </w:rPr>
              <w:t>Total contractual financial liabilities</w:t>
            </w:r>
          </w:p>
        </w:tc>
        <w:tc>
          <w:tcPr>
            <w:tcW w:w="1419" w:type="dxa"/>
            <w:tcBorders>
              <w:top w:val="single" w:sz="2" w:space="0" w:color="53565A" w:themeColor="accent3"/>
              <w:left w:val="nil"/>
              <w:bottom w:val="single" w:sz="12" w:space="0" w:color="53565A" w:themeColor="accent3"/>
              <w:right w:val="nil"/>
            </w:tcBorders>
            <w:shd w:val="clear" w:color="auto" w:fill="E7E7E8" w:themeFill="accent4" w:themeFillTint="33"/>
            <w:vAlign w:val="bottom"/>
          </w:tcPr>
          <w:p w14:paraId="07581B5B" w14:textId="77777777" w:rsidR="00AC6185" w:rsidRPr="00817CCD" w:rsidRDefault="00FE4399" w:rsidP="00AC6185">
            <w:pPr>
              <w:pStyle w:val="TableofFigures"/>
              <w:spacing w:before="60" w:after="60" w:line="240" w:lineRule="auto"/>
              <w:ind w:left="-108"/>
              <w:rPr>
                <w:rFonts w:ascii="Arial" w:hAnsi="Arial"/>
                <w:b/>
                <w:bCs/>
                <w:color w:val="auto"/>
                <w:sz w:val="17"/>
                <w:szCs w:val="17"/>
              </w:rPr>
            </w:pPr>
            <w:r>
              <w:rPr>
                <w:rFonts w:ascii="Arial" w:hAnsi="Arial"/>
                <w:b/>
                <w:bCs/>
                <w:color w:val="auto"/>
                <w:sz w:val="17"/>
                <w:szCs w:val="17"/>
              </w:rPr>
              <w:t>937,135</w:t>
            </w:r>
          </w:p>
        </w:tc>
        <w:tc>
          <w:tcPr>
            <w:tcW w:w="1699" w:type="dxa"/>
            <w:tcBorders>
              <w:top w:val="single" w:sz="2" w:space="0" w:color="53565A" w:themeColor="accent3"/>
              <w:left w:val="nil"/>
              <w:bottom w:val="single" w:sz="12" w:space="0" w:color="53565A" w:themeColor="accent3"/>
              <w:right w:val="nil"/>
            </w:tcBorders>
            <w:vAlign w:val="bottom"/>
          </w:tcPr>
          <w:p w14:paraId="5A1E1D5E" w14:textId="77777777" w:rsidR="00AC6185" w:rsidRPr="00817CCD" w:rsidRDefault="00FE4399" w:rsidP="00AC6185">
            <w:pPr>
              <w:pStyle w:val="TableofFigures"/>
              <w:spacing w:before="60" w:after="60" w:line="240" w:lineRule="auto"/>
              <w:ind w:left="-108"/>
              <w:rPr>
                <w:rFonts w:ascii="Arial" w:hAnsi="Arial"/>
                <w:b/>
                <w:bCs/>
                <w:color w:val="auto"/>
                <w:sz w:val="17"/>
                <w:szCs w:val="17"/>
              </w:rPr>
            </w:pPr>
            <w:r>
              <w:rPr>
                <w:rFonts w:ascii="Arial" w:hAnsi="Arial"/>
                <w:b/>
                <w:bCs/>
                <w:color w:val="auto"/>
                <w:sz w:val="17"/>
                <w:szCs w:val="17"/>
              </w:rPr>
              <w:t>1,315,217</w:t>
            </w:r>
          </w:p>
        </w:tc>
      </w:tr>
      <w:tr w:rsidR="00C03AA9" w:rsidRPr="00EB106E" w14:paraId="3B9B31CA" w14:textId="77777777" w:rsidTr="00B10BB3">
        <w:trPr>
          <w:trHeight w:val="649"/>
        </w:trPr>
        <w:tc>
          <w:tcPr>
            <w:tcW w:w="7523" w:type="dxa"/>
            <w:gridSpan w:val="3"/>
            <w:tcBorders>
              <w:top w:val="single" w:sz="12" w:space="0" w:color="53565A" w:themeColor="accent3"/>
              <w:left w:val="nil"/>
              <w:bottom w:val="nil"/>
              <w:right w:val="nil"/>
            </w:tcBorders>
          </w:tcPr>
          <w:p w14:paraId="1372145C" w14:textId="77777777" w:rsidR="00805919" w:rsidRDefault="000A5291" w:rsidP="00801DF2">
            <w:pPr>
              <w:pStyle w:val="Note"/>
              <w:spacing w:before="60"/>
              <w:ind w:left="-108" w:firstLine="0"/>
              <w:contextualSpacing w:val="0"/>
              <w:rPr>
                <w:rFonts w:ascii="Arial" w:hAnsi="Arial" w:cs="Arial"/>
                <w:i w:val="0"/>
                <w:sz w:val="16"/>
                <w:szCs w:val="16"/>
                <w:lang w:eastAsia="en-US"/>
              </w:rPr>
            </w:pPr>
            <w:r>
              <w:rPr>
                <w:rFonts w:ascii="Arial" w:hAnsi="Arial" w:cs="Arial"/>
                <w:i w:val="0"/>
                <w:sz w:val="16"/>
                <w:szCs w:val="16"/>
                <w:lang w:eastAsia="en-US"/>
              </w:rPr>
              <w:t xml:space="preserve">Notes: </w:t>
            </w:r>
          </w:p>
          <w:p w14:paraId="1A83D92D" w14:textId="77777777" w:rsidR="00C03AA9" w:rsidRPr="00864BC3" w:rsidRDefault="00C03AA9" w:rsidP="00801DF2">
            <w:pPr>
              <w:pStyle w:val="Note"/>
              <w:spacing w:before="60"/>
              <w:ind w:left="-108" w:firstLine="0"/>
              <w:contextualSpacing w:val="0"/>
              <w:rPr>
                <w:rFonts w:ascii="Arial" w:hAnsi="Arial" w:cs="Arial"/>
                <w:i w:val="0"/>
                <w:sz w:val="16"/>
                <w:szCs w:val="16"/>
                <w:lang w:eastAsia="en-US"/>
              </w:rPr>
            </w:pPr>
            <w:r w:rsidRPr="00864BC3">
              <w:rPr>
                <w:rFonts w:ascii="Arial" w:hAnsi="Arial" w:cs="Arial"/>
                <w:i w:val="0"/>
                <w:sz w:val="16"/>
                <w:szCs w:val="16"/>
                <w:lang w:eastAsia="en-US"/>
              </w:rPr>
              <w:t>The financial instruments are contractual financial assets/liabilities designated at fair value through profit/loss</w:t>
            </w:r>
            <w:r w:rsidR="000457C8" w:rsidRPr="00864BC3">
              <w:rPr>
                <w:rFonts w:ascii="Arial" w:hAnsi="Arial" w:cs="Arial"/>
                <w:i w:val="0"/>
                <w:sz w:val="16"/>
                <w:szCs w:val="16"/>
                <w:lang w:eastAsia="en-US"/>
              </w:rPr>
              <w:t>.</w:t>
            </w:r>
          </w:p>
          <w:p w14:paraId="4F2F5F53" w14:textId="77777777" w:rsidR="00C03AA9" w:rsidRPr="00864BC3" w:rsidRDefault="00C03AA9" w:rsidP="00801DF2">
            <w:pPr>
              <w:pStyle w:val="Note"/>
              <w:spacing w:before="60"/>
              <w:ind w:left="-108" w:firstLine="0"/>
              <w:contextualSpacing w:val="0"/>
              <w:rPr>
                <w:rFonts w:ascii="Arial" w:hAnsi="Arial" w:cs="Arial"/>
                <w:i w:val="0"/>
                <w:sz w:val="16"/>
                <w:szCs w:val="16"/>
                <w:lang w:eastAsia="en-US"/>
              </w:rPr>
            </w:pPr>
            <w:r w:rsidRPr="00864BC3">
              <w:rPr>
                <w:rFonts w:ascii="Arial" w:hAnsi="Arial" w:cs="Arial"/>
                <w:i w:val="0"/>
                <w:sz w:val="16"/>
                <w:szCs w:val="16"/>
                <w:lang w:eastAsia="en-US"/>
              </w:rPr>
              <w:t>The total amounts disclosed here exclude statutory receivables and statutory payables (e</w:t>
            </w:r>
            <w:r w:rsidR="0043732E" w:rsidRPr="00864BC3">
              <w:rPr>
                <w:rFonts w:ascii="Arial" w:hAnsi="Arial" w:cs="Arial"/>
                <w:i w:val="0"/>
                <w:sz w:val="16"/>
                <w:szCs w:val="16"/>
                <w:lang w:eastAsia="en-US"/>
              </w:rPr>
              <w:t>.</w:t>
            </w:r>
            <w:r w:rsidRPr="00864BC3">
              <w:rPr>
                <w:rFonts w:ascii="Arial" w:hAnsi="Arial" w:cs="Arial"/>
                <w:i w:val="0"/>
                <w:sz w:val="16"/>
                <w:szCs w:val="16"/>
                <w:lang w:eastAsia="en-US"/>
              </w:rPr>
              <w:t>g</w:t>
            </w:r>
            <w:r w:rsidR="0043732E" w:rsidRPr="00864BC3">
              <w:rPr>
                <w:rFonts w:ascii="Arial" w:hAnsi="Arial" w:cs="Arial"/>
                <w:i w:val="0"/>
                <w:sz w:val="16"/>
                <w:szCs w:val="16"/>
                <w:lang w:eastAsia="en-US"/>
              </w:rPr>
              <w:t>.</w:t>
            </w:r>
            <w:r w:rsidRPr="00864BC3">
              <w:rPr>
                <w:rFonts w:ascii="Arial" w:hAnsi="Arial" w:cs="Arial"/>
                <w:i w:val="0"/>
                <w:sz w:val="16"/>
                <w:szCs w:val="16"/>
                <w:lang w:eastAsia="en-US"/>
              </w:rPr>
              <w:t xml:space="preserve"> amounts owing from/to Victorian Government and GST input tax credit recoverable).</w:t>
            </w:r>
          </w:p>
          <w:p w14:paraId="6768D408" w14:textId="77777777" w:rsidR="00C03AA9" w:rsidRPr="00EB106E" w:rsidRDefault="00C03AA9" w:rsidP="00801DF2">
            <w:pPr>
              <w:pStyle w:val="Note"/>
              <w:spacing w:before="60" w:after="240"/>
              <w:ind w:left="-108" w:firstLine="0"/>
              <w:contextualSpacing w:val="0"/>
              <w:rPr>
                <w:rFonts w:ascii="Arial" w:hAnsi="Arial" w:cs="Arial"/>
                <w:i w:val="0"/>
                <w:sz w:val="16"/>
                <w:szCs w:val="16"/>
                <w:lang w:eastAsia="en-US"/>
              </w:rPr>
            </w:pPr>
            <w:r w:rsidRPr="00864BC3">
              <w:rPr>
                <w:rFonts w:ascii="Arial" w:hAnsi="Arial" w:cs="Arial"/>
                <w:i w:val="0"/>
                <w:sz w:val="16"/>
                <w:szCs w:val="16"/>
                <w:lang w:eastAsia="en-US"/>
              </w:rPr>
              <w:t>There are no net holding gains or losses on financial instruments.</w:t>
            </w:r>
          </w:p>
        </w:tc>
      </w:tr>
    </w:tbl>
    <w:p w14:paraId="4BD1E807" w14:textId="77777777" w:rsidR="00C015D7" w:rsidRDefault="00C015D7" w:rsidP="002B4D22">
      <w:pPr>
        <w:pStyle w:val="Heading30"/>
        <w:keepNext w:val="0"/>
        <w:spacing w:before="120" w:after="240" w:line="240" w:lineRule="auto"/>
        <w:rPr>
          <w:b w:val="0"/>
          <w:color w:val="auto"/>
          <w:sz w:val="24"/>
          <w:szCs w:val="18"/>
          <w:lang w:eastAsia="en-AU"/>
        </w:rPr>
        <w:sectPr w:rsidR="00C015D7" w:rsidSect="00B5558B">
          <w:footerReference w:type="even" r:id="rId130"/>
          <w:footerReference w:type="default" r:id="rId131"/>
          <w:footnotePr>
            <w:pos w:val="beneathText"/>
            <w:numRestart w:val="eachPage"/>
          </w:footnotePr>
          <w:pgSz w:w="11907" w:h="16840" w:code="9"/>
          <w:pgMar w:top="1701" w:right="2835" w:bottom="1701" w:left="1701" w:header="420" w:footer="454" w:gutter="0"/>
          <w:cols w:space="708"/>
          <w:docGrid w:linePitch="360"/>
        </w:sectPr>
      </w:pPr>
    </w:p>
    <w:p w14:paraId="4EBF1F9F" w14:textId="77777777" w:rsidR="00C03AA9" w:rsidRPr="005020FA" w:rsidRDefault="00C03AA9" w:rsidP="0043455D">
      <w:pPr>
        <w:pStyle w:val="Heading30"/>
        <w:keepNext w:val="0"/>
        <w:spacing w:before="0" w:after="240" w:line="240" w:lineRule="auto"/>
        <w:rPr>
          <w:b w:val="0"/>
          <w:color w:val="auto"/>
          <w:sz w:val="24"/>
          <w:szCs w:val="18"/>
          <w:lang w:eastAsia="en-AU"/>
        </w:rPr>
      </w:pPr>
      <w:r w:rsidRPr="005020FA">
        <w:rPr>
          <w:b w:val="0"/>
          <w:color w:val="auto"/>
          <w:sz w:val="24"/>
          <w:szCs w:val="18"/>
          <w:lang w:eastAsia="en-AU"/>
        </w:rPr>
        <w:t>Interest rate risk</w:t>
      </w:r>
    </w:p>
    <w:p w14:paraId="152CF0C1" w14:textId="77777777" w:rsidR="00C03AA9" w:rsidRPr="00786679" w:rsidRDefault="00C03AA9" w:rsidP="002B4D22">
      <w:pPr>
        <w:spacing w:before="120" w:after="240" w:line="240" w:lineRule="auto"/>
        <w:ind w:right="-103"/>
        <w:rPr>
          <w:rFonts w:cs="Arial"/>
          <w:bCs/>
          <w:color w:val="000000" w:themeColor="text1"/>
          <w:sz w:val="18"/>
          <w:szCs w:val="16"/>
          <w:lang w:eastAsia="en-AU"/>
        </w:rPr>
      </w:pPr>
      <w:r w:rsidRPr="00786679">
        <w:rPr>
          <w:rFonts w:cs="Arial"/>
          <w:bCs/>
          <w:color w:val="000000" w:themeColor="text1"/>
          <w:sz w:val="18"/>
          <w:szCs w:val="16"/>
          <w:lang w:eastAsia="en-AU"/>
        </w:rPr>
        <w:t>Fair value interest rate risk is the risk that the fair value of a financial instrument will fluctuate because of changes in market interest rates. The VRQA does not hold any interest bearing financial instruments that are measured at fair value, and therefore has no exposure to fair value interest rate risk.</w:t>
      </w:r>
    </w:p>
    <w:p w14:paraId="781CD55B" w14:textId="77777777" w:rsidR="00C03AA9" w:rsidRPr="00786679" w:rsidRDefault="00C03AA9" w:rsidP="002B4D22">
      <w:pPr>
        <w:spacing w:before="120" w:after="240" w:line="240" w:lineRule="auto"/>
        <w:ind w:right="-103"/>
        <w:rPr>
          <w:rFonts w:cs="Arial"/>
          <w:bCs/>
          <w:color w:val="000000" w:themeColor="text1"/>
          <w:sz w:val="18"/>
          <w:szCs w:val="16"/>
          <w:lang w:eastAsia="en-AU"/>
        </w:rPr>
      </w:pPr>
      <w:r w:rsidRPr="00786679">
        <w:rPr>
          <w:rFonts w:cs="Arial"/>
          <w:bCs/>
          <w:color w:val="000000" w:themeColor="text1"/>
          <w:sz w:val="18"/>
          <w:szCs w:val="16"/>
          <w:lang w:eastAsia="en-AU"/>
        </w:rPr>
        <w:t xml:space="preserve">Cash flow interest rate risk is the risk that the future cash flows of a financial instrument will fluctuate because of changes in market interest rates. The VRQA has minimal exposure to cash flow interest rate risks through cash and deposits, term deposits and bank overdrafts that are at floating rate. </w:t>
      </w:r>
    </w:p>
    <w:p w14:paraId="0531FB93" w14:textId="77777777" w:rsidR="00C03AA9" w:rsidRPr="00786679" w:rsidRDefault="00C03AA9" w:rsidP="002B4D22">
      <w:pPr>
        <w:spacing w:before="120" w:after="240" w:line="240" w:lineRule="auto"/>
        <w:ind w:right="-103"/>
        <w:rPr>
          <w:rFonts w:cs="Arial"/>
          <w:bCs/>
          <w:color w:val="000000" w:themeColor="text1"/>
          <w:sz w:val="18"/>
          <w:szCs w:val="16"/>
          <w:lang w:eastAsia="en-AU"/>
        </w:rPr>
      </w:pPr>
      <w:r w:rsidRPr="00786679">
        <w:rPr>
          <w:rFonts w:cs="Arial"/>
          <w:bCs/>
          <w:color w:val="000000" w:themeColor="text1"/>
          <w:sz w:val="18"/>
          <w:szCs w:val="16"/>
          <w:lang w:eastAsia="en-AU"/>
        </w:rPr>
        <w:t>The VRQA manages this risk by mainly undertaking fixed rate or non-interest bearing financial instruments with relatively even maturity profiles, with only insignificant amounts of financial instruments at floating rate. Management has concluded for cash at bank and bank overdraft, as financial assets that can be left at floating rate without necessarily exposing the VRQA to significant bad risk, management monitors movement in interest rates on a daily basis.</w:t>
      </w:r>
    </w:p>
    <w:p w14:paraId="698CDF16" w14:textId="77777777" w:rsidR="00C03AA9" w:rsidRPr="00786679" w:rsidRDefault="00C03AA9" w:rsidP="002B4D22">
      <w:pPr>
        <w:spacing w:before="120" w:after="240" w:line="240" w:lineRule="auto"/>
        <w:ind w:right="-103"/>
        <w:rPr>
          <w:rFonts w:cs="Arial"/>
          <w:bCs/>
          <w:color w:val="000000" w:themeColor="text1"/>
          <w:sz w:val="18"/>
          <w:szCs w:val="16"/>
          <w:lang w:eastAsia="en-AU"/>
        </w:rPr>
      </w:pPr>
      <w:r w:rsidRPr="00786679">
        <w:rPr>
          <w:rFonts w:cs="Arial"/>
          <w:bCs/>
          <w:color w:val="000000" w:themeColor="text1"/>
          <w:sz w:val="18"/>
          <w:szCs w:val="16"/>
          <w:lang w:eastAsia="en-AU"/>
        </w:rPr>
        <w:t>The carrying amounts of financial assets and financial liabilities that are exposed to interest rates and the VRQA’s sensitivity to interest rate risk are set out in the table that follows.</w:t>
      </w:r>
    </w:p>
    <w:tbl>
      <w:tblPr>
        <w:tblStyle w:val="TableGrid"/>
        <w:tblW w:w="75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0"/>
        <w:gridCol w:w="566"/>
        <w:gridCol w:w="603"/>
        <w:gridCol w:w="815"/>
        <w:gridCol w:w="355"/>
        <w:gridCol w:w="1063"/>
        <w:gridCol w:w="107"/>
        <w:gridCol w:w="886"/>
        <w:gridCol w:w="236"/>
        <w:gridCol w:w="48"/>
      </w:tblGrid>
      <w:tr w:rsidR="00C03AA9" w:rsidRPr="000F19AB" w14:paraId="0AD878DA" w14:textId="77777777" w:rsidTr="002B5578">
        <w:trPr>
          <w:gridAfter w:val="1"/>
          <w:wAfter w:w="48" w:type="dxa"/>
        </w:trPr>
        <w:tc>
          <w:tcPr>
            <w:tcW w:w="3406" w:type="dxa"/>
            <w:gridSpan w:val="2"/>
            <w:vAlign w:val="center"/>
          </w:tcPr>
          <w:p w14:paraId="5C574108" w14:textId="080B5E79" w:rsidR="00C03AA9" w:rsidRPr="000F19AB" w:rsidRDefault="0043732E" w:rsidP="00A420E5">
            <w:pPr>
              <w:pStyle w:val="Heading30"/>
              <w:keepNext w:val="0"/>
              <w:spacing w:before="0" w:after="240" w:line="240" w:lineRule="auto"/>
              <w:ind w:left="-100"/>
              <w:outlineLvl w:val="2"/>
              <w:rPr>
                <w:b w:val="0"/>
                <w:color w:val="auto"/>
                <w:sz w:val="24"/>
                <w:szCs w:val="18"/>
              </w:rPr>
            </w:pPr>
            <w:r w:rsidRPr="000F19AB">
              <w:rPr>
                <w:b w:val="0"/>
                <w:color w:val="auto"/>
                <w:sz w:val="24"/>
                <w:szCs w:val="18"/>
              </w:rPr>
              <w:t>I</w:t>
            </w:r>
            <w:r w:rsidR="00D01848">
              <w:rPr>
                <w:b w:val="0"/>
                <w:color w:val="auto"/>
                <w:sz w:val="24"/>
                <w:szCs w:val="18"/>
              </w:rPr>
              <w:t xml:space="preserve">nterest </w:t>
            </w:r>
            <w:r w:rsidRPr="000F19AB">
              <w:rPr>
                <w:b w:val="0"/>
                <w:color w:val="auto"/>
                <w:sz w:val="24"/>
                <w:szCs w:val="18"/>
              </w:rPr>
              <w:t>rate exposure</w:t>
            </w:r>
          </w:p>
        </w:tc>
        <w:tc>
          <w:tcPr>
            <w:tcW w:w="1418" w:type="dxa"/>
            <w:gridSpan w:val="2"/>
          </w:tcPr>
          <w:p w14:paraId="1A66BB48" w14:textId="77777777" w:rsidR="00C03AA9" w:rsidRPr="000F19AB" w:rsidRDefault="00C03AA9" w:rsidP="000F19AB">
            <w:pPr>
              <w:pStyle w:val="Heading30"/>
              <w:keepNext w:val="0"/>
              <w:spacing w:before="0" w:after="240" w:line="240" w:lineRule="auto"/>
              <w:outlineLvl w:val="2"/>
              <w:rPr>
                <w:b w:val="0"/>
                <w:color w:val="auto"/>
                <w:sz w:val="24"/>
                <w:szCs w:val="18"/>
              </w:rPr>
            </w:pPr>
          </w:p>
        </w:tc>
        <w:tc>
          <w:tcPr>
            <w:tcW w:w="1418" w:type="dxa"/>
            <w:gridSpan w:val="2"/>
          </w:tcPr>
          <w:p w14:paraId="722B77CB" w14:textId="77777777" w:rsidR="00C03AA9" w:rsidRPr="000F19AB" w:rsidRDefault="00C03AA9" w:rsidP="000F19AB">
            <w:pPr>
              <w:pStyle w:val="Heading30"/>
              <w:keepNext w:val="0"/>
              <w:spacing w:before="0" w:after="240" w:line="240" w:lineRule="auto"/>
              <w:outlineLvl w:val="2"/>
              <w:rPr>
                <w:b w:val="0"/>
                <w:color w:val="auto"/>
                <w:sz w:val="24"/>
                <w:szCs w:val="18"/>
              </w:rPr>
            </w:pPr>
          </w:p>
        </w:tc>
        <w:tc>
          <w:tcPr>
            <w:tcW w:w="993" w:type="dxa"/>
            <w:gridSpan w:val="2"/>
          </w:tcPr>
          <w:p w14:paraId="089FA142" w14:textId="77777777" w:rsidR="00C03AA9" w:rsidRPr="000F19AB" w:rsidRDefault="00C03AA9" w:rsidP="000F19AB">
            <w:pPr>
              <w:pStyle w:val="Heading30"/>
              <w:keepNext w:val="0"/>
              <w:spacing w:before="0" w:after="240" w:line="240" w:lineRule="auto"/>
              <w:outlineLvl w:val="2"/>
              <w:rPr>
                <w:b w:val="0"/>
                <w:color w:val="auto"/>
                <w:sz w:val="24"/>
                <w:szCs w:val="18"/>
              </w:rPr>
            </w:pPr>
          </w:p>
        </w:tc>
        <w:tc>
          <w:tcPr>
            <w:tcW w:w="236" w:type="dxa"/>
          </w:tcPr>
          <w:p w14:paraId="6EFA13DA" w14:textId="77777777" w:rsidR="00C03AA9" w:rsidRPr="000F19AB" w:rsidRDefault="00C03AA9" w:rsidP="000F19AB">
            <w:pPr>
              <w:pStyle w:val="Heading30"/>
              <w:keepNext w:val="0"/>
              <w:spacing w:before="0" w:after="240" w:line="240" w:lineRule="auto"/>
              <w:outlineLvl w:val="2"/>
              <w:rPr>
                <w:b w:val="0"/>
                <w:color w:val="auto"/>
                <w:sz w:val="24"/>
                <w:szCs w:val="18"/>
              </w:rPr>
            </w:pPr>
          </w:p>
        </w:tc>
      </w:tr>
      <w:tr w:rsidR="00DC3FDB" w:rsidRPr="00DC3FDB" w14:paraId="4FE8D2EF" w14:textId="77777777" w:rsidTr="00DC3FDB">
        <w:trPr>
          <w:trHeight w:val="123"/>
        </w:trPr>
        <w:tc>
          <w:tcPr>
            <w:tcW w:w="2840" w:type="dxa"/>
            <w:shd w:val="clear" w:color="auto" w:fill="53565A" w:themeFill="accent3"/>
            <w:vAlign w:val="center"/>
          </w:tcPr>
          <w:p w14:paraId="2DA0F0FA" w14:textId="77777777" w:rsidR="00082A8C" w:rsidRPr="00817CCD" w:rsidRDefault="00082A8C" w:rsidP="00B21681">
            <w:pPr>
              <w:pStyle w:val="Tabletextheading"/>
              <w:spacing w:before="60" w:after="60" w:line="240" w:lineRule="auto"/>
              <w:jc w:val="left"/>
              <w:rPr>
                <w:b/>
                <w:i w:val="0"/>
                <w:color w:val="FFFFFF" w:themeColor="background1"/>
                <w:sz w:val="17"/>
                <w:szCs w:val="17"/>
              </w:rPr>
            </w:pPr>
          </w:p>
        </w:tc>
        <w:tc>
          <w:tcPr>
            <w:tcW w:w="1169" w:type="dxa"/>
            <w:gridSpan w:val="2"/>
            <w:shd w:val="clear" w:color="auto" w:fill="53565A" w:themeFill="accent3"/>
            <w:vAlign w:val="center"/>
          </w:tcPr>
          <w:p w14:paraId="12497FFD" w14:textId="77777777" w:rsidR="00082A8C" w:rsidRPr="00817CCD" w:rsidRDefault="00082A8C" w:rsidP="00817CCD">
            <w:pPr>
              <w:pStyle w:val="Tabletextheading"/>
              <w:spacing w:before="60" w:after="60" w:line="240" w:lineRule="auto"/>
              <w:rPr>
                <w:b/>
                <w:i w:val="0"/>
                <w:color w:val="FFFFFF" w:themeColor="background1"/>
                <w:sz w:val="17"/>
                <w:szCs w:val="17"/>
              </w:rPr>
            </w:pPr>
            <w:r w:rsidRPr="00817CCD">
              <w:rPr>
                <w:b/>
                <w:i w:val="0"/>
                <w:color w:val="FFFFFF" w:themeColor="background1"/>
                <w:sz w:val="17"/>
                <w:szCs w:val="17"/>
              </w:rPr>
              <w:t>Weighted average effective interest</w:t>
            </w:r>
            <w:r w:rsidR="00DC3FDB" w:rsidRPr="00817CCD">
              <w:rPr>
                <w:b/>
                <w:i w:val="0"/>
                <w:color w:val="FFFFFF" w:themeColor="background1"/>
                <w:sz w:val="17"/>
                <w:szCs w:val="17"/>
              </w:rPr>
              <w:t xml:space="preserve">    </w:t>
            </w:r>
            <w:r w:rsidRPr="00817CCD">
              <w:rPr>
                <w:b/>
                <w:i w:val="0"/>
                <w:color w:val="FFFFFF" w:themeColor="background1"/>
                <w:sz w:val="17"/>
                <w:szCs w:val="17"/>
              </w:rPr>
              <w:t xml:space="preserve"> rate</w:t>
            </w:r>
          </w:p>
          <w:p w14:paraId="28BFC63B" w14:textId="77777777" w:rsidR="00082A8C" w:rsidRPr="00817CCD" w:rsidRDefault="00082A8C" w:rsidP="00817CCD">
            <w:pPr>
              <w:pStyle w:val="Tabletextheading"/>
              <w:spacing w:before="60" w:after="60" w:line="240" w:lineRule="auto"/>
              <w:rPr>
                <w:b/>
                <w:i w:val="0"/>
                <w:color w:val="FFFFFF" w:themeColor="background1"/>
                <w:sz w:val="17"/>
                <w:szCs w:val="17"/>
              </w:rPr>
            </w:pPr>
            <w:r w:rsidRPr="00817CCD">
              <w:rPr>
                <w:i w:val="0"/>
                <w:color w:val="FFFFFF" w:themeColor="background1"/>
                <w:sz w:val="17"/>
                <w:szCs w:val="17"/>
              </w:rPr>
              <w:t>%</w:t>
            </w:r>
          </w:p>
        </w:tc>
        <w:tc>
          <w:tcPr>
            <w:tcW w:w="1170" w:type="dxa"/>
            <w:gridSpan w:val="2"/>
            <w:shd w:val="clear" w:color="auto" w:fill="53565A" w:themeFill="accent3"/>
            <w:vAlign w:val="center"/>
          </w:tcPr>
          <w:p w14:paraId="60249D8C" w14:textId="77777777" w:rsidR="00082A8C" w:rsidRPr="00817CCD" w:rsidRDefault="00082A8C" w:rsidP="00817CCD">
            <w:pPr>
              <w:pStyle w:val="Tabletextheading"/>
              <w:spacing w:before="60" w:after="60" w:line="240" w:lineRule="auto"/>
              <w:rPr>
                <w:b/>
                <w:i w:val="0"/>
                <w:color w:val="FFFFFF" w:themeColor="background1"/>
                <w:sz w:val="17"/>
                <w:szCs w:val="17"/>
              </w:rPr>
            </w:pPr>
            <w:r w:rsidRPr="00817CCD">
              <w:rPr>
                <w:b/>
                <w:i w:val="0"/>
                <w:color w:val="FFFFFF" w:themeColor="background1"/>
                <w:sz w:val="17"/>
                <w:szCs w:val="17"/>
              </w:rPr>
              <w:t>Carrying amount</w:t>
            </w:r>
          </w:p>
          <w:p w14:paraId="77BCF513" w14:textId="77777777" w:rsidR="00082A8C" w:rsidRPr="00817CCD" w:rsidRDefault="00082A8C" w:rsidP="00817CCD">
            <w:pPr>
              <w:pStyle w:val="Tabletextheading"/>
              <w:spacing w:before="60" w:after="60" w:line="240" w:lineRule="auto"/>
              <w:rPr>
                <w:b/>
                <w:i w:val="0"/>
                <w:color w:val="FFFFFF" w:themeColor="background1"/>
                <w:sz w:val="17"/>
                <w:szCs w:val="17"/>
              </w:rPr>
            </w:pPr>
            <w:r w:rsidRPr="00817CCD">
              <w:rPr>
                <w:i w:val="0"/>
                <w:color w:val="FFFFFF" w:themeColor="background1"/>
                <w:sz w:val="17"/>
                <w:szCs w:val="17"/>
              </w:rPr>
              <w:t>$</w:t>
            </w:r>
          </w:p>
        </w:tc>
        <w:tc>
          <w:tcPr>
            <w:tcW w:w="1170" w:type="dxa"/>
            <w:gridSpan w:val="2"/>
            <w:shd w:val="clear" w:color="auto" w:fill="53565A" w:themeFill="accent3"/>
            <w:vAlign w:val="center"/>
          </w:tcPr>
          <w:p w14:paraId="2712C55A" w14:textId="77777777" w:rsidR="00082A8C" w:rsidRPr="00817CCD" w:rsidRDefault="00082A8C" w:rsidP="00817CCD">
            <w:pPr>
              <w:pStyle w:val="Tabletextheading"/>
              <w:spacing w:before="60" w:after="60" w:line="240" w:lineRule="auto"/>
              <w:rPr>
                <w:b/>
                <w:i w:val="0"/>
                <w:color w:val="FFFFFF" w:themeColor="background1"/>
                <w:sz w:val="17"/>
                <w:szCs w:val="17"/>
              </w:rPr>
            </w:pPr>
            <w:r w:rsidRPr="00817CCD">
              <w:rPr>
                <w:b/>
                <w:i w:val="0"/>
                <w:color w:val="FFFFFF" w:themeColor="background1"/>
                <w:sz w:val="17"/>
                <w:szCs w:val="17"/>
              </w:rPr>
              <w:t>Non-interest bearing</w:t>
            </w:r>
          </w:p>
          <w:p w14:paraId="1629D375" w14:textId="77777777" w:rsidR="00082A8C" w:rsidRPr="00817CCD" w:rsidRDefault="00082A8C" w:rsidP="00817CCD">
            <w:pPr>
              <w:pStyle w:val="TableofFigures"/>
              <w:spacing w:before="60" w:after="60" w:line="240" w:lineRule="auto"/>
              <w:rPr>
                <w:rFonts w:ascii="Arial" w:hAnsi="Arial"/>
                <w:b/>
                <w:i/>
                <w:color w:val="FFFFFF" w:themeColor="background1"/>
                <w:sz w:val="17"/>
                <w:szCs w:val="17"/>
              </w:rPr>
            </w:pPr>
            <w:r w:rsidRPr="00817CCD">
              <w:rPr>
                <w:rFonts w:ascii="Arial" w:hAnsi="Arial"/>
                <w:color w:val="FFFFFF" w:themeColor="background1"/>
                <w:sz w:val="17"/>
                <w:szCs w:val="17"/>
              </w:rPr>
              <w:t>$</w:t>
            </w:r>
          </w:p>
        </w:tc>
        <w:tc>
          <w:tcPr>
            <w:tcW w:w="1170" w:type="dxa"/>
            <w:gridSpan w:val="3"/>
            <w:shd w:val="clear" w:color="auto" w:fill="53565A" w:themeFill="accent3"/>
            <w:vAlign w:val="center"/>
          </w:tcPr>
          <w:p w14:paraId="5DA1E719" w14:textId="77777777" w:rsidR="00082A8C" w:rsidRPr="00817CCD" w:rsidRDefault="00082A8C" w:rsidP="00817CCD">
            <w:pPr>
              <w:pStyle w:val="Tabletextheading"/>
              <w:spacing w:before="60" w:after="60" w:line="240" w:lineRule="auto"/>
              <w:rPr>
                <w:b/>
                <w:i w:val="0"/>
                <w:color w:val="FFFFFF" w:themeColor="background1"/>
                <w:sz w:val="17"/>
                <w:szCs w:val="17"/>
              </w:rPr>
            </w:pPr>
            <w:r w:rsidRPr="00817CCD">
              <w:rPr>
                <w:b/>
                <w:i w:val="0"/>
                <w:color w:val="FFFFFF" w:themeColor="background1"/>
                <w:sz w:val="17"/>
                <w:szCs w:val="17"/>
              </w:rPr>
              <w:t xml:space="preserve">Variable </w:t>
            </w:r>
            <w:r w:rsidRPr="00817CCD">
              <w:rPr>
                <w:b/>
                <w:i w:val="0"/>
                <w:color w:val="FFFFFF" w:themeColor="background1"/>
                <w:sz w:val="17"/>
                <w:szCs w:val="17"/>
              </w:rPr>
              <w:br/>
              <w:t>interest rate</w:t>
            </w:r>
          </w:p>
          <w:p w14:paraId="272BA1BF" w14:textId="77777777" w:rsidR="00082A8C" w:rsidRPr="00817CCD" w:rsidRDefault="00082A8C" w:rsidP="00817CCD">
            <w:pPr>
              <w:pStyle w:val="Tabletextheading"/>
              <w:spacing w:before="60" w:after="60" w:line="240" w:lineRule="auto"/>
              <w:rPr>
                <w:b/>
                <w:i w:val="0"/>
                <w:color w:val="FFFFFF" w:themeColor="background1"/>
                <w:sz w:val="17"/>
                <w:szCs w:val="17"/>
              </w:rPr>
            </w:pPr>
            <w:r w:rsidRPr="00817CCD">
              <w:rPr>
                <w:i w:val="0"/>
                <w:color w:val="FFFFFF" w:themeColor="background1"/>
                <w:sz w:val="17"/>
                <w:szCs w:val="17"/>
              </w:rPr>
              <w:t>$</w:t>
            </w:r>
          </w:p>
        </w:tc>
      </w:tr>
      <w:tr w:rsidR="002C0F6E" w:rsidRPr="00082A8C" w14:paraId="7296AB28" w14:textId="77777777" w:rsidTr="00DC3FDB">
        <w:tc>
          <w:tcPr>
            <w:tcW w:w="2840" w:type="dxa"/>
            <w:vAlign w:val="bottom"/>
          </w:tcPr>
          <w:p w14:paraId="31F0FDA8" w14:textId="77777777" w:rsidR="002C0F6E" w:rsidRPr="002C0F6E" w:rsidRDefault="002C0F6E" w:rsidP="00041EEF">
            <w:pPr>
              <w:pStyle w:val="TableofFigures"/>
              <w:spacing w:before="60" w:after="60" w:line="240" w:lineRule="auto"/>
              <w:ind w:left="-105"/>
              <w:jc w:val="left"/>
              <w:rPr>
                <w:rFonts w:ascii="Arial" w:hAnsi="Arial"/>
                <w:b/>
                <w:color w:val="auto"/>
                <w:sz w:val="17"/>
                <w:szCs w:val="17"/>
              </w:rPr>
            </w:pPr>
            <w:r>
              <w:rPr>
                <w:rFonts w:ascii="Arial" w:hAnsi="Arial"/>
                <w:b/>
                <w:color w:val="auto"/>
                <w:sz w:val="17"/>
                <w:szCs w:val="17"/>
              </w:rPr>
              <w:t>2018</w:t>
            </w:r>
          </w:p>
        </w:tc>
        <w:tc>
          <w:tcPr>
            <w:tcW w:w="1169" w:type="dxa"/>
            <w:gridSpan w:val="2"/>
            <w:shd w:val="clear" w:color="auto" w:fill="E7E7E8" w:themeFill="accent4" w:themeFillTint="33"/>
            <w:vAlign w:val="bottom"/>
          </w:tcPr>
          <w:p w14:paraId="053FDFEA" w14:textId="77777777" w:rsidR="002C0F6E" w:rsidRPr="00817CCD" w:rsidRDefault="002C0F6E" w:rsidP="00817CCD">
            <w:pPr>
              <w:pStyle w:val="TableofFigures"/>
              <w:spacing w:before="60" w:after="60" w:line="240" w:lineRule="auto"/>
              <w:rPr>
                <w:rFonts w:ascii="Arial" w:hAnsi="Arial"/>
                <w:bCs/>
                <w:color w:val="auto"/>
                <w:sz w:val="17"/>
                <w:szCs w:val="17"/>
              </w:rPr>
            </w:pPr>
          </w:p>
        </w:tc>
        <w:tc>
          <w:tcPr>
            <w:tcW w:w="1170" w:type="dxa"/>
            <w:gridSpan w:val="2"/>
            <w:vAlign w:val="bottom"/>
          </w:tcPr>
          <w:p w14:paraId="7E7DCB3A" w14:textId="77777777" w:rsidR="002C0F6E" w:rsidRPr="00817CCD" w:rsidRDefault="002C0F6E" w:rsidP="00817CCD">
            <w:pPr>
              <w:pStyle w:val="TableofFigures"/>
              <w:spacing w:before="60" w:after="60" w:line="240" w:lineRule="auto"/>
              <w:rPr>
                <w:rFonts w:ascii="Arial" w:hAnsi="Arial"/>
                <w:bCs/>
                <w:color w:val="auto"/>
                <w:sz w:val="17"/>
                <w:szCs w:val="17"/>
              </w:rPr>
            </w:pPr>
          </w:p>
        </w:tc>
        <w:tc>
          <w:tcPr>
            <w:tcW w:w="1170" w:type="dxa"/>
            <w:gridSpan w:val="2"/>
            <w:shd w:val="clear" w:color="auto" w:fill="E7E7E8" w:themeFill="accent4" w:themeFillTint="33"/>
            <w:vAlign w:val="bottom"/>
          </w:tcPr>
          <w:p w14:paraId="3AEA6B41" w14:textId="77777777" w:rsidR="002C0F6E" w:rsidRPr="00817CCD" w:rsidRDefault="002C0F6E" w:rsidP="00817CCD">
            <w:pPr>
              <w:pStyle w:val="TableofFigures"/>
              <w:spacing w:before="60" w:after="60" w:line="240" w:lineRule="auto"/>
              <w:rPr>
                <w:rFonts w:ascii="Arial" w:hAnsi="Arial"/>
                <w:bCs/>
                <w:color w:val="auto"/>
                <w:sz w:val="17"/>
                <w:szCs w:val="17"/>
              </w:rPr>
            </w:pPr>
          </w:p>
        </w:tc>
        <w:tc>
          <w:tcPr>
            <w:tcW w:w="1170" w:type="dxa"/>
            <w:gridSpan w:val="3"/>
            <w:vAlign w:val="bottom"/>
          </w:tcPr>
          <w:p w14:paraId="4E2167C4" w14:textId="77777777" w:rsidR="002C0F6E" w:rsidRPr="00817CCD" w:rsidRDefault="002C0F6E" w:rsidP="00817CCD">
            <w:pPr>
              <w:pStyle w:val="TableofFigures"/>
              <w:spacing w:before="60" w:after="60" w:line="240" w:lineRule="auto"/>
              <w:rPr>
                <w:rFonts w:ascii="Arial" w:hAnsi="Arial"/>
                <w:bCs/>
                <w:color w:val="auto"/>
                <w:sz w:val="17"/>
                <w:szCs w:val="17"/>
              </w:rPr>
            </w:pPr>
          </w:p>
        </w:tc>
      </w:tr>
      <w:tr w:rsidR="00DC3FDB" w:rsidRPr="00082A8C" w14:paraId="72DD235C" w14:textId="77777777" w:rsidTr="00DC3FDB">
        <w:tc>
          <w:tcPr>
            <w:tcW w:w="2840" w:type="dxa"/>
            <w:vAlign w:val="bottom"/>
          </w:tcPr>
          <w:p w14:paraId="19311F62" w14:textId="77777777" w:rsidR="00C03AA9" w:rsidRPr="00817CCD" w:rsidRDefault="00C03AA9" w:rsidP="00041EEF">
            <w:pPr>
              <w:pStyle w:val="TableofFigures"/>
              <w:spacing w:before="60" w:after="60" w:line="240" w:lineRule="auto"/>
              <w:ind w:left="-105"/>
              <w:jc w:val="left"/>
              <w:rPr>
                <w:rFonts w:ascii="Arial" w:hAnsi="Arial"/>
                <w:bCs/>
                <w:color w:val="auto"/>
                <w:sz w:val="17"/>
                <w:szCs w:val="17"/>
              </w:rPr>
            </w:pPr>
            <w:r w:rsidRPr="00817CCD">
              <w:rPr>
                <w:rFonts w:ascii="Arial" w:hAnsi="Arial"/>
                <w:b/>
                <w:color w:val="auto"/>
                <w:sz w:val="17"/>
                <w:szCs w:val="17"/>
              </w:rPr>
              <w:t>Financial assets</w:t>
            </w:r>
          </w:p>
        </w:tc>
        <w:tc>
          <w:tcPr>
            <w:tcW w:w="1169" w:type="dxa"/>
            <w:gridSpan w:val="2"/>
            <w:shd w:val="clear" w:color="auto" w:fill="E7E7E8" w:themeFill="accent4" w:themeFillTint="33"/>
            <w:vAlign w:val="bottom"/>
          </w:tcPr>
          <w:p w14:paraId="0C8DC434" w14:textId="77777777" w:rsidR="00C03AA9" w:rsidRPr="00817CCD" w:rsidRDefault="00C03AA9" w:rsidP="00817CCD">
            <w:pPr>
              <w:pStyle w:val="TableofFigures"/>
              <w:spacing w:before="60" w:after="60" w:line="240" w:lineRule="auto"/>
              <w:rPr>
                <w:rFonts w:ascii="Arial" w:hAnsi="Arial"/>
                <w:bCs/>
                <w:color w:val="auto"/>
                <w:sz w:val="17"/>
                <w:szCs w:val="17"/>
              </w:rPr>
            </w:pPr>
          </w:p>
        </w:tc>
        <w:tc>
          <w:tcPr>
            <w:tcW w:w="1170" w:type="dxa"/>
            <w:gridSpan w:val="2"/>
            <w:vAlign w:val="bottom"/>
          </w:tcPr>
          <w:p w14:paraId="35ACAAF3" w14:textId="77777777" w:rsidR="00C03AA9" w:rsidRPr="00817CCD" w:rsidRDefault="00C03AA9" w:rsidP="00817CCD">
            <w:pPr>
              <w:pStyle w:val="TableofFigures"/>
              <w:spacing w:before="60" w:after="60" w:line="240" w:lineRule="auto"/>
              <w:rPr>
                <w:rFonts w:ascii="Arial" w:hAnsi="Arial"/>
                <w:bCs/>
                <w:color w:val="auto"/>
                <w:sz w:val="17"/>
                <w:szCs w:val="17"/>
              </w:rPr>
            </w:pPr>
          </w:p>
        </w:tc>
        <w:tc>
          <w:tcPr>
            <w:tcW w:w="1170" w:type="dxa"/>
            <w:gridSpan w:val="2"/>
            <w:shd w:val="clear" w:color="auto" w:fill="E7E7E8" w:themeFill="accent4" w:themeFillTint="33"/>
            <w:vAlign w:val="bottom"/>
          </w:tcPr>
          <w:p w14:paraId="3C26FEA0" w14:textId="77777777" w:rsidR="00C03AA9" w:rsidRPr="00817CCD" w:rsidRDefault="00C03AA9" w:rsidP="00817CCD">
            <w:pPr>
              <w:pStyle w:val="TableofFigures"/>
              <w:spacing w:before="60" w:after="60" w:line="240" w:lineRule="auto"/>
              <w:rPr>
                <w:rFonts w:ascii="Arial" w:hAnsi="Arial"/>
                <w:bCs/>
                <w:color w:val="auto"/>
                <w:sz w:val="17"/>
                <w:szCs w:val="17"/>
              </w:rPr>
            </w:pPr>
          </w:p>
        </w:tc>
        <w:tc>
          <w:tcPr>
            <w:tcW w:w="1170" w:type="dxa"/>
            <w:gridSpan w:val="3"/>
            <w:vAlign w:val="bottom"/>
          </w:tcPr>
          <w:p w14:paraId="3F030B81" w14:textId="77777777" w:rsidR="00C03AA9" w:rsidRPr="00817CCD" w:rsidRDefault="00C03AA9" w:rsidP="00817CCD">
            <w:pPr>
              <w:pStyle w:val="TableofFigures"/>
              <w:spacing w:before="60" w:after="60" w:line="240" w:lineRule="auto"/>
              <w:rPr>
                <w:rFonts w:ascii="Arial" w:hAnsi="Arial"/>
                <w:bCs/>
                <w:color w:val="auto"/>
                <w:sz w:val="17"/>
                <w:szCs w:val="17"/>
              </w:rPr>
            </w:pPr>
          </w:p>
        </w:tc>
      </w:tr>
      <w:tr w:rsidR="00DC3FDB" w:rsidRPr="00082A8C" w14:paraId="4A6FFD4A" w14:textId="77777777" w:rsidTr="00DC3FDB">
        <w:tc>
          <w:tcPr>
            <w:tcW w:w="2840" w:type="dxa"/>
            <w:vAlign w:val="center"/>
          </w:tcPr>
          <w:p w14:paraId="28A275E9" w14:textId="77777777" w:rsidR="00C03AA9" w:rsidRPr="00817CCD" w:rsidRDefault="00C03AA9" w:rsidP="00041EEF">
            <w:pPr>
              <w:pStyle w:val="TableofFigures"/>
              <w:spacing w:before="60" w:after="60" w:line="240" w:lineRule="auto"/>
              <w:ind w:left="-105"/>
              <w:jc w:val="left"/>
              <w:rPr>
                <w:rFonts w:ascii="Arial" w:hAnsi="Arial"/>
                <w:bCs/>
                <w:i/>
                <w:color w:val="auto"/>
                <w:sz w:val="17"/>
                <w:szCs w:val="17"/>
              </w:rPr>
            </w:pPr>
            <w:r w:rsidRPr="00817CCD">
              <w:rPr>
                <w:rFonts w:ascii="Arial" w:hAnsi="Arial"/>
                <w:color w:val="auto"/>
                <w:sz w:val="17"/>
                <w:szCs w:val="17"/>
              </w:rPr>
              <w:t>Cash and deposits</w:t>
            </w:r>
          </w:p>
        </w:tc>
        <w:tc>
          <w:tcPr>
            <w:tcW w:w="1169" w:type="dxa"/>
            <w:gridSpan w:val="2"/>
            <w:shd w:val="clear" w:color="auto" w:fill="E7E7E8" w:themeFill="accent4" w:themeFillTint="33"/>
            <w:vAlign w:val="center"/>
          </w:tcPr>
          <w:p w14:paraId="7B923E4A" w14:textId="77777777" w:rsidR="00C03AA9" w:rsidRPr="00817CCD" w:rsidRDefault="00597E92" w:rsidP="00817CCD">
            <w:pPr>
              <w:pStyle w:val="TableofFigures"/>
              <w:spacing w:before="60" w:after="60" w:line="240" w:lineRule="auto"/>
              <w:rPr>
                <w:rFonts w:ascii="Arial" w:hAnsi="Arial"/>
                <w:bCs/>
                <w:color w:val="auto"/>
                <w:sz w:val="17"/>
                <w:szCs w:val="17"/>
              </w:rPr>
            </w:pPr>
            <w:r>
              <w:rPr>
                <w:rFonts w:ascii="Arial" w:hAnsi="Arial"/>
                <w:bCs/>
                <w:color w:val="auto"/>
                <w:sz w:val="17"/>
                <w:szCs w:val="17"/>
              </w:rPr>
              <w:t>1.71</w:t>
            </w:r>
          </w:p>
        </w:tc>
        <w:tc>
          <w:tcPr>
            <w:tcW w:w="1170" w:type="dxa"/>
            <w:gridSpan w:val="2"/>
          </w:tcPr>
          <w:p w14:paraId="346C8423" w14:textId="77777777" w:rsidR="00C03AA9" w:rsidRPr="00817CCD" w:rsidRDefault="00597E92" w:rsidP="00817CCD">
            <w:pPr>
              <w:spacing w:before="60" w:after="60" w:line="240" w:lineRule="auto"/>
              <w:jc w:val="right"/>
              <w:rPr>
                <w:rFonts w:cs="Arial"/>
                <w:color w:val="auto"/>
                <w:sz w:val="17"/>
                <w:szCs w:val="17"/>
              </w:rPr>
            </w:pPr>
            <w:r>
              <w:rPr>
                <w:rFonts w:cs="Arial"/>
                <w:color w:val="auto"/>
                <w:sz w:val="17"/>
                <w:szCs w:val="17"/>
              </w:rPr>
              <w:t>7,978,481</w:t>
            </w:r>
          </w:p>
        </w:tc>
        <w:tc>
          <w:tcPr>
            <w:tcW w:w="1170" w:type="dxa"/>
            <w:gridSpan w:val="2"/>
            <w:shd w:val="clear" w:color="auto" w:fill="E7E7E8" w:themeFill="accent4" w:themeFillTint="33"/>
          </w:tcPr>
          <w:p w14:paraId="4215F1E1" w14:textId="77777777" w:rsidR="00C03AA9" w:rsidRPr="00817CCD" w:rsidRDefault="00597E92" w:rsidP="00817CCD">
            <w:pPr>
              <w:pStyle w:val="TableofFigures"/>
              <w:spacing w:before="60" w:after="60" w:line="240" w:lineRule="auto"/>
              <w:rPr>
                <w:rFonts w:ascii="Arial" w:hAnsi="Arial"/>
                <w:color w:val="auto"/>
                <w:sz w:val="17"/>
                <w:szCs w:val="17"/>
              </w:rPr>
            </w:pPr>
            <w:r>
              <w:rPr>
                <w:rFonts w:ascii="Arial" w:hAnsi="Arial"/>
                <w:color w:val="auto"/>
                <w:sz w:val="17"/>
                <w:szCs w:val="17"/>
              </w:rPr>
              <w:t>-</w:t>
            </w:r>
          </w:p>
        </w:tc>
        <w:tc>
          <w:tcPr>
            <w:tcW w:w="1170" w:type="dxa"/>
            <w:gridSpan w:val="3"/>
          </w:tcPr>
          <w:p w14:paraId="5EED234C" w14:textId="77777777" w:rsidR="00C03AA9" w:rsidRPr="00817CCD" w:rsidRDefault="00597E92" w:rsidP="00817CCD">
            <w:pPr>
              <w:pStyle w:val="TableofFigures"/>
              <w:spacing w:before="60" w:after="60" w:line="240" w:lineRule="auto"/>
              <w:rPr>
                <w:rFonts w:ascii="Arial" w:hAnsi="Arial"/>
                <w:color w:val="auto"/>
                <w:sz w:val="17"/>
                <w:szCs w:val="17"/>
              </w:rPr>
            </w:pPr>
            <w:r>
              <w:rPr>
                <w:rFonts w:ascii="Arial" w:hAnsi="Arial"/>
                <w:color w:val="auto"/>
                <w:sz w:val="17"/>
                <w:szCs w:val="17"/>
              </w:rPr>
              <w:t>7,978,481</w:t>
            </w:r>
          </w:p>
        </w:tc>
      </w:tr>
      <w:tr w:rsidR="00DC3FDB" w:rsidRPr="00082A8C" w14:paraId="46AEE9B4" w14:textId="77777777" w:rsidTr="00A749D6">
        <w:tc>
          <w:tcPr>
            <w:tcW w:w="2840" w:type="dxa"/>
            <w:tcBorders>
              <w:bottom w:val="single" w:sz="2" w:space="0" w:color="53565A" w:themeColor="accent3"/>
            </w:tcBorders>
            <w:vAlign w:val="center"/>
          </w:tcPr>
          <w:p w14:paraId="4554E230" w14:textId="77777777" w:rsidR="00C03AA9" w:rsidRPr="00817CCD" w:rsidRDefault="00C03AA9" w:rsidP="00041EEF">
            <w:pPr>
              <w:pStyle w:val="TableText0"/>
              <w:spacing w:before="60" w:after="60"/>
              <w:ind w:left="-105"/>
              <w:rPr>
                <w:sz w:val="17"/>
                <w:szCs w:val="17"/>
              </w:rPr>
            </w:pPr>
            <w:r w:rsidRPr="00817CCD">
              <w:rPr>
                <w:sz w:val="17"/>
                <w:szCs w:val="17"/>
              </w:rPr>
              <w:t>Other receivables</w:t>
            </w:r>
          </w:p>
        </w:tc>
        <w:tc>
          <w:tcPr>
            <w:tcW w:w="1169" w:type="dxa"/>
            <w:gridSpan w:val="2"/>
            <w:tcBorders>
              <w:bottom w:val="single" w:sz="2" w:space="0" w:color="53565A" w:themeColor="accent3"/>
            </w:tcBorders>
            <w:shd w:val="clear" w:color="auto" w:fill="E7E7E8" w:themeFill="accent4" w:themeFillTint="33"/>
            <w:vAlign w:val="center"/>
          </w:tcPr>
          <w:p w14:paraId="64763143" w14:textId="77777777" w:rsidR="00C03AA9" w:rsidRPr="00817CCD" w:rsidRDefault="00597E92" w:rsidP="00817CCD">
            <w:pPr>
              <w:pStyle w:val="TableofFigures"/>
              <w:spacing w:before="60" w:after="60" w:line="240" w:lineRule="auto"/>
              <w:rPr>
                <w:rFonts w:ascii="Arial" w:hAnsi="Arial"/>
                <w:bCs/>
                <w:color w:val="auto"/>
                <w:sz w:val="17"/>
                <w:szCs w:val="17"/>
              </w:rPr>
            </w:pPr>
            <w:r>
              <w:rPr>
                <w:rFonts w:ascii="Arial" w:hAnsi="Arial"/>
                <w:bCs/>
                <w:color w:val="auto"/>
                <w:sz w:val="17"/>
                <w:szCs w:val="17"/>
              </w:rPr>
              <w:t>-</w:t>
            </w:r>
          </w:p>
        </w:tc>
        <w:tc>
          <w:tcPr>
            <w:tcW w:w="1170" w:type="dxa"/>
            <w:gridSpan w:val="2"/>
            <w:tcBorders>
              <w:bottom w:val="single" w:sz="2" w:space="0" w:color="53565A" w:themeColor="accent3"/>
            </w:tcBorders>
            <w:vAlign w:val="bottom"/>
          </w:tcPr>
          <w:p w14:paraId="254CD1C6" w14:textId="77777777" w:rsidR="00C03AA9" w:rsidRPr="00817CCD" w:rsidRDefault="00597E92" w:rsidP="00817CCD">
            <w:pPr>
              <w:pStyle w:val="TableofFigures"/>
              <w:spacing w:before="60" w:after="60" w:line="240" w:lineRule="auto"/>
              <w:rPr>
                <w:rFonts w:ascii="Arial" w:hAnsi="Arial"/>
                <w:color w:val="auto"/>
                <w:sz w:val="17"/>
                <w:szCs w:val="17"/>
              </w:rPr>
            </w:pPr>
            <w:r>
              <w:rPr>
                <w:rFonts w:ascii="Arial" w:hAnsi="Arial"/>
                <w:color w:val="auto"/>
                <w:sz w:val="17"/>
                <w:szCs w:val="17"/>
              </w:rPr>
              <w:t>39,212</w:t>
            </w:r>
          </w:p>
        </w:tc>
        <w:tc>
          <w:tcPr>
            <w:tcW w:w="1170" w:type="dxa"/>
            <w:gridSpan w:val="2"/>
            <w:tcBorders>
              <w:bottom w:val="single" w:sz="2" w:space="0" w:color="53565A" w:themeColor="accent3"/>
            </w:tcBorders>
            <w:shd w:val="clear" w:color="auto" w:fill="E7E7E8" w:themeFill="accent4" w:themeFillTint="33"/>
            <w:vAlign w:val="bottom"/>
          </w:tcPr>
          <w:p w14:paraId="0F186B21" w14:textId="77777777" w:rsidR="00C03AA9" w:rsidRPr="00817CCD" w:rsidRDefault="00597E92" w:rsidP="00817CCD">
            <w:pPr>
              <w:pStyle w:val="TableofFigures"/>
              <w:spacing w:before="60" w:after="60" w:line="240" w:lineRule="auto"/>
              <w:rPr>
                <w:rFonts w:ascii="Arial" w:hAnsi="Arial"/>
                <w:color w:val="auto"/>
                <w:sz w:val="17"/>
                <w:szCs w:val="17"/>
              </w:rPr>
            </w:pPr>
            <w:r>
              <w:rPr>
                <w:rFonts w:ascii="Arial" w:hAnsi="Arial"/>
                <w:color w:val="auto"/>
                <w:sz w:val="17"/>
                <w:szCs w:val="17"/>
              </w:rPr>
              <w:t>39,212</w:t>
            </w:r>
          </w:p>
        </w:tc>
        <w:tc>
          <w:tcPr>
            <w:tcW w:w="1170" w:type="dxa"/>
            <w:gridSpan w:val="3"/>
            <w:tcBorders>
              <w:bottom w:val="single" w:sz="2" w:space="0" w:color="53565A" w:themeColor="accent3"/>
            </w:tcBorders>
            <w:vAlign w:val="center"/>
          </w:tcPr>
          <w:p w14:paraId="36D28E6E" w14:textId="77777777" w:rsidR="00C03AA9" w:rsidRPr="00817CCD" w:rsidRDefault="00597E92" w:rsidP="00817CCD">
            <w:pPr>
              <w:pStyle w:val="TableofFigures"/>
              <w:spacing w:before="60" w:after="60" w:line="240" w:lineRule="auto"/>
              <w:rPr>
                <w:rFonts w:ascii="Arial" w:hAnsi="Arial"/>
                <w:bCs/>
                <w:color w:val="auto"/>
                <w:sz w:val="17"/>
                <w:szCs w:val="17"/>
                <w:lang w:val="en-US"/>
              </w:rPr>
            </w:pPr>
            <w:r>
              <w:rPr>
                <w:rFonts w:ascii="Arial" w:hAnsi="Arial"/>
                <w:bCs/>
                <w:color w:val="auto"/>
                <w:sz w:val="17"/>
                <w:szCs w:val="17"/>
                <w:lang w:val="en-US"/>
              </w:rPr>
              <w:t>-</w:t>
            </w:r>
          </w:p>
        </w:tc>
      </w:tr>
      <w:tr w:rsidR="00DC3FDB" w:rsidRPr="00082A8C" w14:paraId="19BD7AD0" w14:textId="77777777" w:rsidTr="00A749D6">
        <w:tc>
          <w:tcPr>
            <w:tcW w:w="2840" w:type="dxa"/>
            <w:tcBorders>
              <w:top w:val="single" w:sz="2" w:space="0" w:color="53565A" w:themeColor="accent3"/>
              <w:bottom w:val="single" w:sz="12" w:space="0" w:color="53565A" w:themeColor="accent3"/>
            </w:tcBorders>
            <w:vAlign w:val="center"/>
          </w:tcPr>
          <w:p w14:paraId="3F486CC4" w14:textId="77777777" w:rsidR="00C03AA9" w:rsidRPr="00817CCD" w:rsidRDefault="00C03AA9" w:rsidP="00041EEF">
            <w:pPr>
              <w:pStyle w:val="TableofFigures"/>
              <w:spacing w:before="60" w:after="60" w:line="240" w:lineRule="auto"/>
              <w:ind w:left="-105"/>
              <w:jc w:val="left"/>
              <w:rPr>
                <w:rFonts w:ascii="Arial" w:hAnsi="Arial"/>
                <w:b/>
                <w:bCs/>
                <w:color w:val="auto"/>
                <w:sz w:val="17"/>
                <w:szCs w:val="17"/>
                <w:lang w:val="en-US"/>
              </w:rPr>
            </w:pPr>
            <w:r w:rsidRPr="00817CCD">
              <w:rPr>
                <w:rFonts w:ascii="Arial" w:hAnsi="Arial"/>
                <w:b/>
                <w:bCs/>
                <w:color w:val="auto"/>
                <w:sz w:val="17"/>
                <w:szCs w:val="17"/>
                <w:lang w:val="en-US"/>
              </w:rPr>
              <w:t xml:space="preserve">Total </w:t>
            </w:r>
            <w:r w:rsidRPr="00817CCD">
              <w:rPr>
                <w:rFonts w:ascii="Arial" w:hAnsi="Arial"/>
                <w:b/>
                <w:color w:val="auto"/>
                <w:sz w:val="17"/>
                <w:szCs w:val="17"/>
              </w:rPr>
              <w:t>financial assets</w:t>
            </w:r>
          </w:p>
        </w:tc>
        <w:tc>
          <w:tcPr>
            <w:tcW w:w="1169" w:type="dxa"/>
            <w:gridSpan w:val="2"/>
            <w:tcBorders>
              <w:top w:val="single" w:sz="2" w:space="0" w:color="53565A" w:themeColor="accent3"/>
              <w:bottom w:val="single" w:sz="12" w:space="0" w:color="53565A" w:themeColor="accent3"/>
            </w:tcBorders>
            <w:shd w:val="clear" w:color="auto" w:fill="E7E7E8" w:themeFill="accent4" w:themeFillTint="33"/>
            <w:vAlign w:val="center"/>
          </w:tcPr>
          <w:p w14:paraId="588174E4" w14:textId="77777777" w:rsidR="00C03AA9" w:rsidRPr="00817CCD" w:rsidRDefault="00597E92" w:rsidP="00817CCD">
            <w:pPr>
              <w:pStyle w:val="TableofFigures"/>
              <w:spacing w:before="60" w:after="60" w:line="240" w:lineRule="auto"/>
              <w:rPr>
                <w:rFonts w:ascii="Arial" w:hAnsi="Arial"/>
                <w:b/>
                <w:bCs/>
                <w:color w:val="auto"/>
                <w:sz w:val="17"/>
                <w:szCs w:val="17"/>
                <w:lang w:val="en-US"/>
              </w:rPr>
            </w:pPr>
            <w:r>
              <w:rPr>
                <w:rFonts w:ascii="Arial" w:hAnsi="Arial"/>
                <w:b/>
                <w:bCs/>
                <w:color w:val="auto"/>
                <w:sz w:val="17"/>
                <w:szCs w:val="17"/>
                <w:lang w:val="en-US"/>
              </w:rPr>
              <w:t>-</w:t>
            </w:r>
          </w:p>
        </w:tc>
        <w:tc>
          <w:tcPr>
            <w:tcW w:w="1170" w:type="dxa"/>
            <w:gridSpan w:val="2"/>
            <w:tcBorders>
              <w:top w:val="single" w:sz="2" w:space="0" w:color="53565A" w:themeColor="accent3"/>
              <w:bottom w:val="single" w:sz="12" w:space="0" w:color="53565A" w:themeColor="accent3"/>
            </w:tcBorders>
          </w:tcPr>
          <w:p w14:paraId="796E38EC" w14:textId="77777777" w:rsidR="00C03AA9" w:rsidRPr="00817CCD" w:rsidRDefault="00597E92" w:rsidP="0065100F">
            <w:pPr>
              <w:pStyle w:val="TableofFigures"/>
              <w:spacing w:before="60" w:after="60" w:line="240" w:lineRule="auto"/>
              <w:rPr>
                <w:rFonts w:ascii="Arial" w:hAnsi="Arial"/>
                <w:b/>
                <w:color w:val="auto"/>
                <w:sz w:val="17"/>
                <w:szCs w:val="17"/>
              </w:rPr>
            </w:pPr>
            <w:r>
              <w:rPr>
                <w:rFonts w:ascii="Arial" w:hAnsi="Arial"/>
                <w:b/>
                <w:color w:val="auto"/>
                <w:sz w:val="17"/>
                <w:szCs w:val="17"/>
              </w:rPr>
              <w:t>8,017,693</w:t>
            </w:r>
          </w:p>
        </w:tc>
        <w:tc>
          <w:tcPr>
            <w:tcW w:w="1170" w:type="dxa"/>
            <w:gridSpan w:val="2"/>
            <w:tcBorders>
              <w:top w:val="single" w:sz="2" w:space="0" w:color="53565A" w:themeColor="accent3"/>
              <w:bottom w:val="single" w:sz="12" w:space="0" w:color="53565A" w:themeColor="accent3"/>
            </w:tcBorders>
            <w:shd w:val="clear" w:color="auto" w:fill="E7E7E8" w:themeFill="accent4" w:themeFillTint="33"/>
            <w:vAlign w:val="bottom"/>
          </w:tcPr>
          <w:p w14:paraId="148ABDBB" w14:textId="77777777" w:rsidR="00C03AA9" w:rsidRPr="00817CCD" w:rsidRDefault="00597E92" w:rsidP="00817CCD">
            <w:pPr>
              <w:pStyle w:val="TableofFigures"/>
              <w:spacing w:before="60" w:after="60" w:line="240" w:lineRule="auto"/>
              <w:rPr>
                <w:rFonts w:ascii="Arial" w:hAnsi="Arial"/>
                <w:b/>
                <w:color w:val="auto"/>
                <w:sz w:val="17"/>
                <w:szCs w:val="17"/>
              </w:rPr>
            </w:pPr>
            <w:r>
              <w:rPr>
                <w:rFonts w:ascii="Arial" w:hAnsi="Arial"/>
                <w:b/>
                <w:color w:val="auto"/>
                <w:sz w:val="17"/>
                <w:szCs w:val="17"/>
              </w:rPr>
              <w:t>39,212</w:t>
            </w:r>
          </w:p>
        </w:tc>
        <w:tc>
          <w:tcPr>
            <w:tcW w:w="1170" w:type="dxa"/>
            <w:gridSpan w:val="3"/>
            <w:tcBorders>
              <w:top w:val="single" w:sz="2" w:space="0" w:color="53565A" w:themeColor="accent3"/>
              <w:bottom w:val="single" w:sz="12" w:space="0" w:color="53565A" w:themeColor="accent3"/>
            </w:tcBorders>
          </w:tcPr>
          <w:p w14:paraId="299D7C7C" w14:textId="77777777" w:rsidR="00C03AA9" w:rsidRPr="00817CCD" w:rsidRDefault="00597E92" w:rsidP="00817CCD">
            <w:pPr>
              <w:pStyle w:val="TableofFigures"/>
              <w:spacing w:before="60" w:after="60" w:line="240" w:lineRule="auto"/>
              <w:rPr>
                <w:rFonts w:ascii="Arial" w:hAnsi="Arial"/>
                <w:b/>
                <w:color w:val="auto"/>
                <w:sz w:val="17"/>
                <w:szCs w:val="17"/>
              </w:rPr>
            </w:pPr>
            <w:r>
              <w:rPr>
                <w:rFonts w:ascii="Arial" w:hAnsi="Arial"/>
                <w:b/>
                <w:color w:val="auto"/>
                <w:sz w:val="17"/>
                <w:szCs w:val="17"/>
              </w:rPr>
              <w:t>7,978,481</w:t>
            </w:r>
          </w:p>
        </w:tc>
      </w:tr>
      <w:tr w:rsidR="00DC3FDB" w:rsidRPr="00082A8C" w14:paraId="6406B855" w14:textId="77777777" w:rsidTr="00A749D6">
        <w:tc>
          <w:tcPr>
            <w:tcW w:w="2840" w:type="dxa"/>
            <w:tcBorders>
              <w:top w:val="single" w:sz="12" w:space="0" w:color="53565A" w:themeColor="accent3"/>
            </w:tcBorders>
            <w:vAlign w:val="bottom"/>
          </w:tcPr>
          <w:p w14:paraId="151D4845" w14:textId="77777777" w:rsidR="00C03AA9" w:rsidRPr="00817CCD" w:rsidRDefault="00C03AA9" w:rsidP="00041EEF">
            <w:pPr>
              <w:pStyle w:val="TableText0"/>
              <w:spacing w:before="60" w:after="60"/>
              <w:ind w:left="-105"/>
              <w:rPr>
                <w:b/>
                <w:sz w:val="17"/>
                <w:szCs w:val="17"/>
              </w:rPr>
            </w:pPr>
            <w:r w:rsidRPr="00817CCD">
              <w:rPr>
                <w:b/>
                <w:sz w:val="17"/>
                <w:szCs w:val="17"/>
              </w:rPr>
              <w:t>Financial liabilities</w:t>
            </w:r>
          </w:p>
        </w:tc>
        <w:tc>
          <w:tcPr>
            <w:tcW w:w="1169" w:type="dxa"/>
            <w:gridSpan w:val="2"/>
            <w:tcBorders>
              <w:top w:val="single" w:sz="12" w:space="0" w:color="53565A" w:themeColor="accent3"/>
            </w:tcBorders>
            <w:shd w:val="clear" w:color="auto" w:fill="E7E7E8" w:themeFill="accent4" w:themeFillTint="33"/>
            <w:vAlign w:val="center"/>
          </w:tcPr>
          <w:p w14:paraId="1F6A3637" w14:textId="77777777" w:rsidR="00C03AA9" w:rsidRPr="00817CCD" w:rsidRDefault="00C03AA9" w:rsidP="00817CCD">
            <w:pPr>
              <w:pStyle w:val="TableofFigures"/>
              <w:spacing w:before="60" w:after="60" w:line="240" w:lineRule="auto"/>
              <w:rPr>
                <w:rFonts w:ascii="Arial" w:hAnsi="Arial"/>
                <w:b/>
                <w:bCs/>
                <w:color w:val="auto"/>
                <w:sz w:val="17"/>
                <w:szCs w:val="17"/>
                <w:highlight w:val="yellow"/>
                <w:lang w:val="en-US"/>
              </w:rPr>
            </w:pPr>
          </w:p>
        </w:tc>
        <w:tc>
          <w:tcPr>
            <w:tcW w:w="1170" w:type="dxa"/>
            <w:gridSpan w:val="2"/>
            <w:tcBorders>
              <w:top w:val="single" w:sz="12" w:space="0" w:color="53565A" w:themeColor="accent3"/>
            </w:tcBorders>
            <w:vAlign w:val="center"/>
          </w:tcPr>
          <w:p w14:paraId="48AEA9D5" w14:textId="77777777" w:rsidR="00C03AA9" w:rsidRPr="00817CCD" w:rsidRDefault="00C03AA9" w:rsidP="00817CCD">
            <w:pPr>
              <w:pStyle w:val="TableofFigures"/>
              <w:spacing w:before="60" w:after="60" w:line="240" w:lineRule="auto"/>
              <w:rPr>
                <w:rFonts w:ascii="Arial" w:hAnsi="Arial"/>
                <w:b/>
                <w:color w:val="auto"/>
                <w:sz w:val="17"/>
                <w:szCs w:val="17"/>
              </w:rPr>
            </w:pPr>
          </w:p>
        </w:tc>
        <w:tc>
          <w:tcPr>
            <w:tcW w:w="1170" w:type="dxa"/>
            <w:gridSpan w:val="2"/>
            <w:tcBorders>
              <w:top w:val="single" w:sz="12" w:space="0" w:color="53565A" w:themeColor="accent3"/>
            </w:tcBorders>
            <w:shd w:val="clear" w:color="auto" w:fill="E7E7E8" w:themeFill="accent4" w:themeFillTint="33"/>
            <w:vAlign w:val="center"/>
          </w:tcPr>
          <w:p w14:paraId="6FB61FA7" w14:textId="77777777" w:rsidR="00C03AA9" w:rsidRPr="00817CCD" w:rsidRDefault="00C03AA9" w:rsidP="00817CCD">
            <w:pPr>
              <w:pStyle w:val="TableofFigures"/>
              <w:spacing w:before="60" w:after="60" w:line="240" w:lineRule="auto"/>
              <w:rPr>
                <w:rFonts w:ascii="Arial" w:hAnsi="Arial"/>
                <w:b/>
                <w:color w:val="auto"/>
                <w:sz w:val="17"/>
                <w:szCs w:val="17"/>
              </w:rPr>
            </w:pPr>
          </w:p>
        </w:tc>
        <w:tc>
          <w:tcPr>
            <w:tcW w:w="1170" w:type="dxa"/>
            <w:gridSpan w:val="3"/>
            <w:tcBorders>
              <w:top w:val="single" w:sz="12" w:space="0" w:color="53565A" w:themeColor="accent3"/>
            </w:tcBorders>
            <w:vAlign w:val="center"/>
          </w:tcPr>
          <w:p w14:paraId="38E92A40" w14:textId="77777777" w:rsidR="00C03AA9" w:rsidRPr="00817CCD" w:rsidRDefault="00C03AA9" w:rsidP="00817CCD">
            <w:pPr>
              <w:pStyle w:val="TableofFigures"/>
              <w:spacing w:before="60" w:after="60" w:line="240" w:lineRule="auto"/>
              <w:rPr>
                <w:rFonts w:ascii="Arial" w:hAnsi="Arial"/>
                <w:b/>
                <w:bCs/>
                <w:color w:val="auto"/>
                <w:sz w:val="17"/>
                <w:szCs w:val="17"/>
              </w:rPr>
            </w:pPr>
          </w:p>
        </w:tc>
      </w:tr>
      <w:tr w:rsidR="00DC3FDB" w:rsidRPr="00082A8C" w14:paraId="6BE91081" w14:textId="77777777" w:rsidTr="00DC3FDB">
        <w:tc>
          <w:tcPr>
            <w:tcW w:w="2840" w:type="dxa"/>
          </w:tcPr>
          <w:p w14:paraId="70DA81F9" w14:textId="77777777" w:rsidR="00C03AA9" w:rsidRPr="00817CCD" w:rsidRDefault="00597E92" w:rsidP="00041EEF">
            <w:pPr>
              <w:pStyle w:val="Tabletext"/>
              <w:spacing w:before="60" w:after="60"/>
              <w:ind w:left="-105"/>
              <w:rPr>
                <w:color w:val="auto"/>
                <w:szCs w:val="17"/>
              </w:rPr>
            </w:pPr>
            <w:r>
              <w:rPr>
                <w:color w:val="auto"/>
                <w:szCs w:val="17"/>
              </w:rPr>
              <w:t>Payables</w:t>
            </w:r>
          </w:p>
        </w:tc>
        <w:tc>
          <w:tcPr>
            <w:tcW w:w="1169" w:type="dxa"/>
            <w:gridSpan w:val="2"/>
            <w:shd w:val="clear" w:color="auto" w:fill="E7E7E8" w:themeFill="accent4" w:themeFillTint="33"/>
          </w:tcPr>
          <w:p w14:paraId="09B91948" w14:textId="77777777" w:rsidR="00C03AA9" w:rsidRPr="00817CCD" w:rsidRDefault="00597E92" w:rsidP="00817CCD">
            <w:pPr>
              <w:pStyle w:val="TableofFigures"/>
              <w:spacing w:before="60" w:after="60" w:line="240" w:lineRule="auto"/>
              <w:rPr>
                <w:rFonts w:ascii="Arial" w:hAnsi="Arial"/>
                <w:color w:val="auto"/>
                <w:sz w:val="17"/>
                <w:szCs w:val="17"/>
              </w:rPr>
            </w:pPr>
            <w:r>
              <w:rPr>
                <w:rFonts w:ascii="Arial" w:hAnsi="Arial"/>
                <w:color w:val="auto"/>
                <w:sz w:val="17"/>
                <w:szCs w:val="17"/>
              </w:rPr>
              <w:t>-</w:t>
            </w:r>
          </w:p>
        </w:tc>
        <w:tc>
          <w:tcPr>
            <w:tcW w:w="1170" w:type="dxa"/>
            <w:gridSpan w:val="2"/>
          </w:tcPr>
          <w:p w14:paraId="1D0BA152" w14:textId="77777777" w:rsidR="00C03AA9" w:rsidRPr="00817CCD" w:rsidRDefault="00597E92" w:rsidP="00817CCD">
            <w:pPr>
              <w:pStyle w:val="TableofFigures"/>
              <w:spacing w:before="60" w:after="60" w:line="240" w:lineRule="auto"/>
              <w:rPr>
                <w:rFonts w:ascii="Arial" w:hAnsi="Arial"/>
                <w:color w:val="auto"/>
                <w:sz w:val="17"/>
                <w:szCs w:val="17"/>
              </w:rPr>
            </w:pPr>
            <w:r>
              <w:rPr>
                <w:rFonts w:ascii="Arial" w:hAnsi="Arial"/>
                <w:color w:val="auto"/>
                <w:sz w:val="17"/>
                <w:szCs w:val="17"/>
              </w:rPr>
              <w:t>151,488</w:t>
            </w:r>
          </w:p>
        </w:tc>
        <w:tc>
          <w:tcPr>
            <w:tcW w:w="1170" w:type="dxa"/>
            <w:gridSpan w:val="2"/>
            <w:shd w:val="clear" w:color="auto" w:fill="E7E7E8" w:themeFill="accent4" w:themeFillTint="33"/>
          </w:tcPr>
          <w:p w14:paraId="6238892C" w14:textId="77777777" w:rsidR="00C03AA9" w:rsidRPr="00817CCD" w:rsidRDefault="00597E92" w:rsidP="00817CCD">
            <w:pPr>
              <w:pStyle w:val="TableofFigures"/>
              <w:spacing w:before="60" w:after="60" w:line="240" w:lineRule="auto"/>
              <w:rPr>
                <w:rFonts w:ascii="Arial" w:hAnsi="Arial"/>
                <w:color w:val="auto"/>
                <w:sz w:val="17"/>
                <w:szCs w:val="17"/>
              </w:rPr>
            </w:pPr>
            <w:r>
              <w:rPr>
                <w:rFonts w:ascii="Arial" w:hAnsi="Arial"/>
                <w:color w:val="auto"/>
                <w:sz w:val="17"/>
                <w:szCs w:val="17"/>
              </w:rPr>
              <w:t>151,488</w:t>
            </w:r>
          </w:p>
        </w:tc>
        <w:tc>
          <w:tcPr>
            <w:tcW w:w="1170" w:type="dxa"/>
            <w:gridSpan w:val="3"/>
            <w:vAlign w:val="center"/>
          </w:tcPr>
          <w:p w14:paraId="2DF35AA4" w14:textId="77777777" w:rsidR="00C03AA9" w:rsidRPr="00817CCD" w:rsidRDefault="00597E92" w:rsidP="00817CCD">
            <w:pPr>
              <w:pStyle w:val="TableofFigures"/>
              <w:spacing w:before="60" w:after="60" w:line="240" w:lineRule="auto"/>
              <w:rPr>
                <w:rFonts w:ascii="Arial" w:hAnsi="Arial"/>
                <w:bCs/>
                <w:color w:val="auto"/>
                <w:sz w:val="17"/>
                <w:szCs w:val="17"/>
              </w:rPr>
            </w:pPr>
            <w:r>
              <w:rPr>
                <w:rFonts w:ascii="Arial" w:hAnsi="Arial"/>
                <w:bCs/>
                <w:color w:val="auto"/>
                <w:sz w:val="17"/>
                <w:szCs w:val="17"/>
              </w:rPr>
              <w:t>-</w:t>
            </w:r>
          </w:p>
        </w:tc>
      </w:tr>
      <w:tr w:rsidR="00DC3FDB" w:rsidRPr="00082A8C" w14:paraId="6BC4360D" w14:textId="77777777" w:rsidTr="00DC3FDB">
        <w:tc>
          <w:tcPr>
            <w:tcW w:w="2840" w:type="dxa"/>
            <w:tcBorders>
              <w:bottom w:val="single" w:sz="2" w:space="0" w:color="53565A" w:themeColor="accent3"/>
            </w:tcBorders>
          </w:tcPr>
          <w:p w14:paraId="672B1747" w14:textId="77777777" w:rsidR="00C03AA9" w:rsidRPr="00817CCD" w:rsidRDefault="00C03AA9" w:rsidP="00041EEF">
            <w:pPr>
              <w:pStyle w:val="Tabletext"/>
              <w:spacing w:before="60" w:after="60"/>
              <w:ind w:left="-105"/>
              <w:rPr>
                <w:color w:val="auto"/>
                <w:szCs w:val="17"/>
              </w:rPr>
            </w:pPr>
            <w:r w:rsidRPr="00817CCD">
              <w:rPr>
                <w:color w:val="auto"/>
                <w:szCs w:val="17"/>
              </w:rPr>
              <w:t>Accrued expenses</w:t>
            </w:r>
          </w:p>
        </w:tc>
        <w:tc>
          <w:tcPr>
            <w:tcW w:w="1169" w:type="dxa"/>
            <w:gridSpan w:val="2"/>
            <w:tcBorders>
              <w:bottom w:val="single" w:sz="2" w:space="0" w:color="53565A" w:themeColor="accent3"/>
            </w:tcBorders>
            <w:shd w:val="clear" w:color="auto" w:fill="E7E7E8" w:themeFill="accent4" w:themeFillTint="33"/>
          </w:tcPr>
          <w:p w14:paraId="7B28E6B7" w14:textId="77777777" w:rsidR="00C03AA9" w:rsidRPr="00817CCD" w:rsidRDefault="00597E92" w:rsidP="00817CCD">
            <w:pPr>
              <w:pStyle w:val="TableofFigures"/>
              <w:spacing w:before="60" w:after="60" w:line="240" w:lineRule="auto"/>
              <w:rPr>
                <w:rFonts w:ascii="Arial" w:hAnsi="Arial"/>
                <w:color w:val="auto"/>
                <w:sz w:val="17"/>
                <w:szCs w:val="17"/>
              </w:rPr>
            </w:pPr>
            <w:r>
              <w:rPr>
                <w:rFonts w:ascii="Arial" w:hAnsi="Arial"/>
                <w:color w:val="auto"/>
                <w:sz w:val="17"/>
                <w:szCs w:val="17"/>
              </w:rPr>
              <w:t>-</w:t>
            </w:r>
          </w:p>
        </w:tc>
        <w:tc>
          <w:tcPr>
            <w:tcW w:w="1170" w:type="dxa"/>
            <w:gridSpan w:val="2"/>
            <w:tcBorders>
              <w:bottom w:val="single" w:sz="2" w:space="0" w:color="53565A" w:themeColor="accent3"/>
            </w:tcBorders>
          </w:tcPr>
          <w:p w14:paraId="6B27F835" w14:textId="77777777" w:rsidR="00C03AA9" w:rsidRPr="00817CCD" w:rsidRDefault="00597E92" w:rsidP="00817CCD">
            <w:pPr>
              <w:pStyle w:val="TableofFigures"/>
              <w:spacing w:before="60" w:after="60" w:line="240" w:lineRule="auto"/>
              <w:rPr>
                <w:rFonts w:ascii="Arial" w:hAnsi="Arial"/>
                <w:color w:val="auto"/>
                <w:sz w:val="17"/>
                <w:szCs w:val="17"/>
              </w:rPr>
            </w:pPr>
            <w:r>
              <w:rPr>
                <w:rFonts w:ascii="Arial" w:hAnsi="Arial"/>
                <w:color w:val="auto"/>
                <w:sz w:val="17"/>
                <w:szCs w:val="17"/>
              </w:rPr>
              <w:t>785,647</w:t>
            </w:r>
          </w:p>
        </w:tc>
        <w:tc>
          <w:tcPr>
            <w:tcW w:w="1170" w:type="dxa"/>
            <w:gridSpan w:val="2"/>
            <w:tcBorders>
              <w:bottom w:val="single" w:sz="2" w:space="0" w:color="53565A" w:themeColor="accent3"/>
            </w:tcBorders>
            <w:shd w:val="clear" w:color="auto" w:fill="E7E7E8" w:themeFill="accent4" w:themeFillTint="33"/>
          </w:tcPr>
          <w:p w14:paraId="776A01A9" w14:textId="77777777" w:rsidR="00C03AA9" w:rsidRPr="00817CCD" w:rsidRDefault="00597E92" w:rsidP="00817CCD">
            <w:pPr>
              <w:pStyle w:val="TableofFigures"/>
              <w:spacing w:before="60" w:after="60" w:line="240" w:lineRule="auto"/>
              <w:rPr>
                <w:rFonts w:ascii="Arial" w:hAnsi="Arial"/>
                <w:color w:val="auto"/>
                <w:sz w:val="17"/>
                <w:szCs w:val="17"/>
              </w:rPr>
            </w:pPr>
            <w:r>
              <w:rPr>
                <w:rFonts w:ascii="Arial" w:hAnsi="Arial"/>
                <w:color w:val="auto"/>
                <w:sz w:val="17"/>
                <w:szCs w:val="17"/>
              </w:rPr>
              <w:t>785,647</w:t>
            </w:r>
          </w:p>
        </w:tc>
        <w:tc>
          <w:tcPr>
            <w:tcW w:w="1170" w:type="dxa"/>
            <w:gridSpan w:val="3"/>
            <w:tcBorders>
              <w:bottom w:val="single" w:sz="2" w:space="0" w:color="53565A" w:themeColor="accent3"/>
            </w:tcBorders>
            <w:vAlign w:val="center"/>
          </w:tcPr>
          <w:p w14:paraId="38CEACB4" w14:textId="77777777" w:rsidR="00C03AA9" w:rsidRPr="00817CCD" w:rsidRDefault="00597E92" w:rsidP="00817CCD">
            <w:pPr>
              <w:pStyle w:val="TableofFigures"/>
              <w:spacing w:before="60" w:after="60" w:line="240" w:lineRule="auto"/>
              <w:rPr>
                <w:rFonts w:ascii="Arial" w:hAnsi="Arial"/>
                <w:bCs/>
                <w:color w:val="auto"/>
                <w:sz w:val="17"/>
                <w:szCs w:val="17"/>
              </w:rPr>
            </w:pPr>
            <w:r>
              <w:rPr>
                <w:rFonts w:ascii="Arial" w:hAnsi="Arial"/>
                <w:bCs/>
                <w:color w:val="auto"/>
                <w:sz w:val="17"/>
                <w:szCs w:val="17"/>
              </w:rPr>
              <w:t>-</w:t>
            </w:r>
          </w:p>
        </w:tc>
      </w:tr>
      <w:tr w:rsidR="00DC3FDB" w:rsidRPr="00082A8C" w14:paraId="620B2FD9" w14:textId="77777777" w:rsidTr="00DC3FDB">
        <w:tc>
          <w:tcPr>
            <w:tcW w:w="2840" w:type="dxa"/>
            <w:tcBorders>
              <w:top w:val="single" w:sz="2" w:space="0" w:color="53565A" w:themeColor="accent3"/>
              <w:bottom w:val="single" w:sz="12" w:space="0" w:color="53565A" w:themeColor="accent3"/>
            </w:tcBorders>
            <w:vAlign w:val="center"/>
          </w:tcPr>
          <w:p w14:paraId="615A878F" w14:textId="77777777" w:rsidR="00C03AA9" w:rsidRPr="00817CCD" w:rsidRDefault="00C03AA9" w:rsidP="00041EEF">
            <w:pPr>
              <w:pStyle w:val="TableofFigures"/>
              <w:spacing w:before="60" w:after="60" w:line="240" w:lineRule="auto"/>
              <w:ind w:left="-105"/>
              <w:jc w:val="left"/>
              <w:rPr>
                <w:rFonts w:ascii="Arial" w:hAnsi="Arial"/>
                <w:b/>
                <w:bCs/>
                <w:color w:val="auto"/>
                <w:sz w:val="17"/>
                <w:szCs w:val="17"/>
                <w:lang w:val="en-US"/>
              </w:rPr>
            </w:pPr>
            <w:r w:rsidRPr="00817CCD">
              <w:rPr>
                <w:rFonts w:ascii="Arial" w:hAnsi="Arial"/>
                <w:b/>
                <w:color w:val="auto"/>
                <w:sz w:val="17"/>
                <w:szCs w:val="17"/>
              </w:rPr>
              <w:t>Total financial liabilities</w:t>
            </w:r>
          </w:p>
        </w:tc>
        <w:tc>
          <w:tcPr>
            <w:tcW w:w="1169" w:type="dxa"/>
            <w:gridSpan w:val="2"/>
            <w:tcBorders>
              <w:top w:val="single" w:sz="2" w:space="0" w:color="53565A" w:themeColor="accent3"/>
              <w:bottom w:val="single" w:sz="12" w:space="0" w:color="53565A" w:themeColor="accent3"/>
            </w:tcBorders>
            <w:shd w:val="clear" w:color="auto" w:fill="E7E7E8" w:themeFill="accent4" w:themeFillTint="33"/>
          </w:tcPr>
          <w:p w14:paraId="690F5615" w14:textId="77777777" w:rsidR="00C03AA9" w:rsidRPr="00817CCD" w:rsidRDefault="00597E92" w:rsidP="00817CCD">
            <w:pPr>
              <w:pStyle w:val="TableofFigures"/>
              <w:spacing w:before="60" w:after="60" w:line="240" w:lineRule="auto"/>
              <w:rPr>
                <w:rFonts w:ascii="Arial" w:hAnsi="Arial"/>
                <w:b/>
                <w:color w:val="auto"/>
                <w:sz w:val="17"/>
                <w:szCs w:val="17"/>
              </w:rPr>
            </w:pPr>
            <w:r>
              <w:rPr>
                <w:rFonts w:ascii="Arial" w:hAnsi="Arial"/>
                <w:b/>
                <w:color w:val="auto"/>
                <w:sz w:val="17"/>
                <w:szCs w:val="17"/>
              </w:rPr>
              <w:t>-</w:t>
            </w:r>
          </w:p>
        </w:tc>
        <w:tc>
          <w:tcPr>
            <w:tcW w:w="1170" w:type="dxa"/>
            <w:gridSpan w:val="2"/>
            <w:tcBorders>
              <w:top w:val="single" w:sz="2" w:space="0" w:color="53565A" w:themeColor="accent3"/>
              <w:bottom w:val="single" w:sz="12" w:space="0" w:color="53565A" w:themeColor="accent3"/>
            </w:tcBorders>
            <w:vAlign w:val="bottom"/>
          </w:tcPr>
          <w:p w14:paraId="0C665B5E" w14:textId="77777777" w:rsidR="00C03AA9" w:rsidRPr="00817CCD" w:rsidRDefault="00597E92" w:rsidP="00817CCD">
            <w:pPr>
              <w:pStyle w:val="TableofFigures"/>
              <w:spacing w:before="60" w:after="60" w:line="240" w:lineRule="auto"/>
              <w:rPr>
                <w:rFonts w:ascii="Arial" w:hAnsi="Arial"/>
                <w:b/>
                <w:bCs/>
                <w:color w:val="auto"/>
                <w:sz w:val="17"/>
                <w:szCs w:val="17"/>
              </w:rPr>
            </w:pPr>
            <w:r>
              <w:rPr>
                <w:rFonts w:ascii="Arial" w:hAnsi="Arial"/>
                <w:b/>
                <w:bCs/>
                <w:color w:val="auto"/>
                <w:sz w:val="17"/>
                <w:szCs w:val="17"/>
              </w:rPr>
              <w:t>937,135</w:t>
            </w:r>
          </w:p>
        </w:tc>
        <w:tc>
          <w:tcPr>
            <w:tcW w:w="1170" w:type="dxa"/>
            <w:gridSpan w:val="2"/>
            <w:tcBorders>
              <w:top w:val="single" w:sz="2" w:space="0" w:color="53565A" w:themeColor="accent3"/>
              <w:bottom w:val="single" w:sz="12" w:space="0" w:color="53565A" w:themeColor="accent3"/>
            </w:tcBorders>
            <w:shd w:val="clear" w:color="auto" w:fill="E7E7E8" w:themeFill="accent4" w:themeFillTint="33"/>
            <w:vAlign w:val="bottom"/>
          </w:tcPr>
          <w:p w14:paraId="4DCBE2AA" w14:textId="77777777" w:rsidR="00C03AA9" w:rsidRPr="00817CCD" w:rsidRDefault="00597E92" w:rsidP="0065100F">
            <w:pPr>
              <w:pStyle w:val="TableofFigures"/>
              <w:spacing w:before="60" w:after="60" w:line="240" w:lineRule="auto"/>
              <w:rPr>
                <w:rFonts w:ascii="Arial" w:hAnsi="Arial"/>
                <w:b/>
                <w:bCs/>
                <w:color w:val="auto"/>
                <w:sz w:val="17"/>
                <w:szCs w:val="17"/>
              </w:rPr>
            </w:pPr>
            <w:r>
              <w:rPr>
                <w:rFonts w:ascii="Arial" w:hAnsi="Arial"/>
                <w:b/>
                <w:bCs/>
                <w:color w:val="auto"/>
                <w:sz w:val="17"/>
                <w:szCs w:val="17"/>
              </w:rPr>
              <w:t>937,135</w:t>
            </w:r>
          </w:p>
        </w:tc>
        <w:tc>
          <w:tcPr>
            <w:tcW w:w="1170" w:type="dxa"/>
            <w:gridSpan w:val="3"/>
            <w:tcBorders>
              <w:top w:val="single" w:sz="2" w:space="0" w:color="53565A" w:themeColor="accent3"/>
              <w:bottom w:val="single" w:sz="12" w:space="0" w:color="53565A" w:themeColor="accent3"/>
            </w:tcBorders>
            <w:vAlign w:val="center"/>
          </w:tcPr>
          <w:p w14:paraId="21C37278" w14:textId="77777777" w:rsidR="00C03AA9" w:rsidRPr="00817CCD" w:rsidRDefault="00597E92" w:rsidP="00817CCD">
            <w:pPr>
              <w:pStyle w:val="TableofFigures"/>
              <w:spacing w:before="60" w:after="60" w:line="240" w:lineRule="auto"/>
              <w:rPr>
                <w:rFonts w:ascii="Arial" w:hAnsi="Arial"/>
                <w:b/>
                <w:bCs/>
                <w:color w:val="auto"/>
                <w:sz w:val="17"/>
                <w:szCs w:val="17"/>
              </w:rPr>
            </w:pPr>
            <w:r>
              <w:rPr>
                <w:rFonts w:ascii="Arial" w:hAnsi="Arial"/>
                <w:b/>
                <w:bCs/>
                <w:color w:val="auto"/>
                <w:sz w:val="17"/>
                <w:szCs w:val="17"/>
              </w:rPr>
              <w:t>-</w:t>
            </w:r>
          </w:p>
        </w:tc>
      </w:tr>
      <w:tr w:rsidR="00DC3FDB" w:rsidRPr="00082A8C" w14:paraId="4A4549F5" w14:textId="77777777" w:rsidTr="00DC3FDB">
        <w:tc>
          <w:tcPr>
            <w:tcW w:w="2840" w:type="dxa"/>
            <w:tcBorders>
              <w:top w:val="single" w:sz="12" w:space="0" w:color="53565A" w:themeColor="accent3"/>
            </w:tcBorders>
            <w:shd w:val="clear" w:color="auto" w:fill="auto"/>
            <w:vAlign w:val="center"/>
          </w:tcPr>
          <w:p w14:paraId="623771E5" w14:textId="77777777" w:rsidR="00C03AA9" w:rsidRPr="00817CCD" w:rsidRDefault="0065100F" w:rsidP="002C0F6E">
            <w:pPr>
              <w:pStyle w:val="Tabletextheading"/>
              <w:spacing w:before="240" w:after="60" w:line="240" w:lineRule="auto"/>
              <w:ind w:left="-105"/>
              <w:jc w:val="left"/>
              <w:rPr>
                <w:i w:val="0"/>
                <w:color w:val="auto"/>
                <w:sz w:val="17"/>
                <w:szCs w:val="17"/>
              </w:rPr>
            </w:pPr>
            <w:r>
              <w:rPr>
                <w:b/>
                <w:i w:val="0"/>
                <w:color w:val="auto"/>
                <w:sz w:val="17"/>
                <w:szCs w:val="17"/>
              </w:rPr>
              <w:t>2017</w:t>
            </w:r>
          </w:p>
        </w:tc>
        <w:tc>
          <w:tcPr>
            <w:tcW w:w="1169" w:type="dxa"/>
            <w:gridSpan w:val="2"/>
            <w:tcBorders>
              <w:top w:val="single" w:sz="12" w:space="0" w:color="53565A" w:themeColor="accent3"/>
            </w:tcBorders>
            <w:shd w:val="clear" w:color="auto" w:fill="E7E7E8" w:themeFill="accent4" w:themeFillTint="33"/>
          </w:tcPr>
          <w:p w14:paraId="041944C6" w14:textId="77777777" w:rsidR="00C03AA9" w:rsidRPr="00817CCD" w:rsidRDefault="00C03AA9" w:rsidP="002C0F6E">
            <w:pPr>
              <w:pStyle w:val="Tabletextheading"/>
              <w:spacing w:before="240" w:after="60" w:line="240" w:lineRule="auto"/>
              <w:rPr>
                <w:i w:val="0"/>
                <w:color w:val="auto"/>
                <w:sz w:val="17"/>
                <w:szCs w:val="17"/>
              </w:rPr>
            </w:pPr>
          </w:p>
        </w:tc>
        <w:tc>
          <w:tcPr>
            <w:tcW w:w="1170" w:type="dxa"/>
            <w:gridSpan w:val="2"/>
            <w:tcBorders>
              <w:top w:val="single" w:sz="12" w:space="0" w:color="53565A" w:themeColor="accent3"/>
            </w:tcBorders>
            <w:shd w:val="clear" w:color="auto" w:fill="auto"/>
          </w:tcPr>
          <w:p w14:paraId="58700697" w14:textId="77777777" w:rsidR="00C03AA9" w:rsidRPr="00817CCD" w:rsidRDefault="00C03AA9" w:rsidP="002C0F6E">
            <w:pPr>
              <w:pStyle w:val="Tabletextheading"/>
              <w:spacing w:before="240" w:after="60" w:line="240" w:lineRule="auto"/>
              <w:rPr>
                <w:i w:val="0"/>
                <w:color w:val="auto"/>
                <w:sz w:val="17"/>
                <w:szCs w:val="17"/>
              </w:rPr>
            </w:pPr>
          </w:p>
        </w:tc>
        <w:tc>
          <w:tcPr>
            <w:tcW w:w="1170" w:type="dxa"/>
            <w:gridSpan w:val="2"/>
            <w:tcBorders>
              <w:top w:val="single" w:sz="12" w:space="0" w:color="53565A" w:themeColor="accent3"/>
            </w:tcBorders>
            <w:shd w:val="clear" w:color="auto" w:fill="E7E7E8" w:themeFill="accent4" w:themeFillTint="33"/>
          </w:tcPr>
          <w:p w14:paraId="5CB9C491" w14:textId="77777777" w:rsidR="00C03AA9" w:rsidRPr="00817CCD" w:rsidRDefault="00C03AA9" w:rsidP="002C0F6E">
            <w:pPr>
              <w:pStyle w:val="TableofFigures"/>
              <w:spacing w:before="240" w:after="60" w:line="240" w:lineRule="auto"/>
              <w:rPr>
                <w:rFonts w:ascii="Arial" w:hAnsi="Arial"/>
                <w:color w:val="auto"/>
                <w:sz w:val="17"/>
                <w:szCs w:val="17"/>
              </w:rPr>
            </w:pPr>
          </w:p>
        </w:tc>
        <w:tc>
          <w:tcPr>
            <w:tcW w:w="1170" w:type="dxa"/>
            <w:gridSpan w:val="3"/>
            <w:tcBorders>
              <w:top w:val="single" w:sz="12" w:space="0" w:color="53565A" w:themeColor="accent3"/>
            </w:tcBorders>
            <w:shd w:val="clear" w:color="auto" w:fill="auto"/>
          </w:tcPr>
          <w:p w14:paraId="5DB6D63A" w14:textId="77777777" w:rsidR="00C03AA9" w:rsidRPr="00817CCD" w:rsidRDefault="00C03AA9" w:rsidP="002C0F6E">
            <w:pPr>
              <w:pStyle w:val="Tabletextheading"/>
              <w:spacing w:before="240" w:after="60" w:line="240" w:lineRule="auto"/>
              <w:rPr>
                <w:color w:val="auto"/>
                <w:sz w:val="17"/>
                <w:szCs w:val="17"/>
              </w:rPr>
            </w:pPr>
          </w:p>
        </w:tc>
      </w:tr>
      <w:tr w:rsidR="00DC3FDB" w:rsidRPr="00082A8C" w14:paraId="0003F92B" w14:textId="77777777" w:rsidTr="00DC3FDB">
        <w:tc>
          <w:tcPr>
            <w:tcW w:w="2840" w:type="dxa"/>
            <w:vAlign w:val="bottom"/>
          </w:tcPr>
          <w:p w14:paraId="5F332281" w14:textId="77777777" w:rsidR="00C03AA9" w:rsidRPr="00817CCD" w:rsidRDefault="00C03AA9" w:rsidP="00041EEF">
            <w:pPr>
              <w:pStyle w:val="TableofFigures"/>
              <w:spacing w:before="60" w:after="60" w:line="240" w:lineRule="auto"/>
              <w:ind w:left="-105"/>
              <w:jc w:val="left"/>
              <w:rPr>
                <w:rFonts w:ascii="Arial" w:hAnsi="Arial"/>
                <w:bCs/>
                <w:color w:val="auto"/>
                <w:sz w:val="17"/>
                <w:szCs w:val="17"/>
              </w:rPr>
            </w:pPr>
            <w:r w:rsidRPr="00817CCD">
              <w:rPr>
                <w:rFonts w:ascii="Arial" w:hAnsi="Arial"/>
                <w:b/>
                <w:color w:val="auto"/>
                <w:sz w:val="17"/>
                <w:szCs w:val="17"/>
              </w:rPr>
              <w:t>Financial assets</w:t>
            </w:r>
          </w:p>
        </w:tc>
        <w:tc>
          <w:tcPr>
            <w:tcW w:w="1169" w:type="dxa"/>
            <w:gridSpan w:val="2"/>
            <w:shd w:val="clear" w:color="auto" w:fill="E7E7E8" w:themeFill="accent4" w:themeFillTint="33"/>
            <w:vAlign w:val="bottom"/>
          </w:tcPr>
          <w:p w14:paraId="47BF9B49" w14:textId="77777777" w:rsidR="00C03AA9" w:rsidRPr="00817CCD" w:rsidRDefault="00C03AA9" w:rsidP="00817CCD">
            <w:pPr>
              <w:pStyle w:val="TableofFigures"/>
              <w:spacing w:before="60" w:after="60" w:line="240" w:lineRule="auto"/>
              <w:rPr>
                <w:rFonts w:ascii="Arial" w:hAnsi="Arial"/>
                <w:bCs/>
                <w:color w:val="auto"/>
                <w:sz w:val="17"/>
                <w:szCs w:val="17"/>
              </w:rPr>
            </w:pPr>
          </w:p>
        </w:tc>
        <w:tc>
          <w:tcPr>
            <w:tcW w:w="1170" w:type="dxa"/>
            <w:gridSpan w:val="2"/>
            <w:vAlign w:val="bottom"/>
          </w:tcPr>
          <w:p w14:paraId="1CB512FE" w14:textId="77777777" w:rsidR="00C03AA9" w:rsidRPr="00817CCD" w:rsidRDefault="00C03AA9" w:rsidP="00817CCD">
            <w:pPr>
              <w:pStyle w:val="TableofFigures"/>
              <w:spacing w:before="60" w:after="60" w:line="240" w:lineRule="auto"/>
              <w:rPr>
                <w:rFonts w:ascii="Arial" w:hAnsi="Arial"/>
                <w:bCs/>
                <w:color w:val="auto"/>
                <w:sz w:val="17"/>
                <w:szCs w:val="17"/>
              </w:rPr>
            </w:pPr>
          </w:p>
        </w:tc>
        <w:tc>
          <w:tcPr>
            <w:tcW w:w="1170" w:type="dxa"/>
            <w:gridSpan w:val="2"/>
            <w:shd w:val="clear" w:color="auto" w:fill="E7E7E8" w:themeFill="accent4" w:themeFillTint="33"/>
            <w:vAlign w:val="bottom"/>
          </w:tcPr>
          <w:p w14:paraId="69A65B16" w14:textId="77777777" w:rsidR="00C03AA9" w:rsidRPr="00817CCD" w:rsidRDefault="00C03AA9" w:rsidP="00817CCD">
            <w:pPr>
              <w:pStyle w:val="TableofFigures"/>
              <w:spacing w:before="60" w:after="60" w:line="240" w:lineRule="auto"/>
              <w:rPr>
                <w:rFonts w:ascii="Arial" w:hAnsi="Arial"/>
                <w:bCs/>
                <w:color w:val="auto"/>
                <w:sz w:val="17"/>
                <w:szCs w:val="17"/>
              </w:rPr>
            </w:pPr>
          </w:p>
        </w:tc>
        <w:tc>
          <w:tcPr>
            <w:tcW w:w="1170" w:type="dxa"/>
            <w:gridSpan w:val="3"/>
            <w:vAlign w:val="bottom"/>
          </w:tcPr>
          <w:p w14:paraId="2E013967" w14:textId="77777777" w:rsidR="00C03AA9" w:rsidRPr="00817CCD" w:rsidRDefault="00C03AA9" w:rsidP="00817CCD">
            <w:pPr>
              <w:pStyle w:val="TableofFigures"/>
              <w:spacing w:before="60" w:after="60" w:line="240" w:lineRule="auto"/>
              <w:rPr>
                <w:rFonts w:ascii="Arial" w:hAnsi="Arial"/>
                <w:bCs/>
                <w:color w:val="auto"/>
                <w:sz w:val="17"/>
                <w:szCs w:val="17"/>
              </w:rPr>
            </w:pPr>
          </w:p>
        </w:tc>
      </w:tr>
      <w:tr w:rsidR="0065100F" w:rsidRPr="00082A8C" w14:paraId="2F7CDE6F" w14:textId="77777777" w:rsidTr="00DC3FDB">
        <w:tc>
          <w:tcPr>
            <w:tcW w:w="2840" w:type="dxa"/>
            <w:vAlign w:val="center"/>
          </w:tcPr>
          <w:p w14:paraId="337A8472" w14:textId="77777777" w:rsidR="0065100F" w:rsidRPr="00817CCD" w:rsidRDefault="0065100F" w:rsidP="0065100F">
            <w:pPr>
              <w:pStyle w:val="TableofFigures"/>
              <w:spacing w:before="60" w:after="60" w:line="240" w:lineRule="auto"/>
              <w:ind w:left="-105"/>
              <w:jc w:val="left"/>
              <w:rPr>
                <w:rFonts w:ascii="Arial" w:hAnsi="Arial"/>
                <w:bCs/>
                <w:i/>
                <w:color w:val="auto"/>
                <w:sz w:val="17"/>
                <w:szCs w:val="17"/>
              </w:rPr>
            </w:pPr>
            <w:r w:rsidRPr="00817CCD">
              <w:rPr>
                <w:rFonts w:ascii="Arial" w:hAnsi="Arial"/>
                <w:color w:val="auto"/>
                <w:sz w:val="17"/>
                <w:szCs w:val="17"/>
              </w:rPr>
              <w:t>Cash and deposits</w:t>
            </w:r>
          </w:p>
        </w:tc>
        <w:tc>
          <w:tcPr>
            <w:tcW w:w="1169" w:type="dxa"/>
            <w:gridSpan w:val="2"/>
            <w:shd w:val="clear" w:color="auto" w:fill="E7E7E8" w:themeFill="accent4" w:themeFillTint="33"/>
            <w:vAlign w:val="center"/>
          </w:tcPr>
          <w:p w14:paraId="7E37C821" w14:textId="77777777" w:rsidR="0065100F" w:rsidRPr="00817CCD" w:rsidRDefault="0065100F" w:rsidP="0065100F">
            <w:pPr>
              <w:pStyle w:val="TableofFigures"/>
              <w:spacing w:before="60" w:after="60" w:line="240" w:lineRule="auto"/>
              <w:rPr>
                <w:rFonts w:ascii="Arial" w:hAnsi="Arial"/>
                <w:bCs/>
                <w:color w:val="auto"/>
                <w:sz w:val="17"/>
                <w:szCs w:val="17"/>
              </w:rPr>
            </w:pPr>
            <w:r w:rsidRPr="00817CCD">
              <w:rPr>
                <w:rFonts w:ascii="Arial" w:hAnsi="Arial"/>
                <w:bCs/>
                <w:color w:val="auto"/>
                <w:sz w:val="17"/>
                <w:szCs w:val="17"/>
              </w:rPr>
              <w:t>1.70</w:t>
            </w:r>
          </w:p>
        </w:tc>
        <w:tc>
          <w:tcPr>
            <w:tcW w:w="1170" w:type="dxa"/>
            <w:gridSpan w:val="2"/>
          </w:tcPr>
          <w:p w14:paraId="3D0582ED" w14:textId="77777777" w:rsidR="0065100F" w:rsidRPr="00597E92" w:rsidRDefault="0065100F" w:rsidP="0065100F">
            <w:pPr>
              <w:pStyle w:val="TableofFigures"/>
              <w:spacing w:before="60" w:after="60" w:line="240" w:lineRule="auto"/>
              <w:rPr>
                <w:rFonts w:ascii="Arial" w:hAnsi="Arial"/>
                <w:color w:val="auto"/>
                <w:sz w:val="17"/>
                <w:szCs w:val="17"/>
              </w:rPr>
            </w:pPr>
            <w:r w:rsidRPr="00597E92">
              <w:rPr>
                <w:rFonts w:ascii="Arial" w:hAnsi="Arial"/>
                <w:color w:val="auto"/>
                <w:sz w:val="17"/>
                <w:szCs w:val="17"/>
              </w:rPr>
              <w:t>9,369,734</w:t>
            </w:r>
          </w:p>
        </w:tc>
        <w:tc>
          <w:tcPr>
            <w:tcW w:w="1170" w:type="dxa"/>
            <w:gridSpan w:val="2"/>
            <w:shd w:val="clear" w:color="auto" w:fill="E7E7E8" w:themeFill="accent4" w:themeFillTint="33"/>
          </w:tcPr>
          <w:p w14:paraId="177C93BE" w14:textId="77777777" w:rsidR="0065100F" w:rsidRPr="00817CCD" w:rsidRDefault="0065100F" w:rsidP="0065100F">
            <w:pPr>
              <w:pStyle w:val="TableofFigures"/>
              <w:spacing w:before="60" w:after="60" w:line="240" w:lineRule="auto"/>
              <w:rPr>
                <w:rFonts w:ascii="Arial" w:hAnsi="Arial"/>
                <w:color w:val="auto"/>
                <w:sz w:val="17"/>
                <w:szCs w:val="17"/>
              </w:rPr>
            </w:pPr>
            <w:r w:rsidRPr="00817CCD">
              <w:rPr>
                <w:rFonts w:ascii="Arial" w:hAnsi="Arial"/>
                <w:color w:val="auto"/>
                <w:sz w:val="17"/>
                <w:szCs w:val="17"/>
              </w:rPr>
              <w:t>-</w:t>
            </w:r>
          </w:p>
        </w:tc>
        <w:tc>
          <w:tcPr>
            <w:tcW w:w="1170" w:type="dxa"/>
            <w:gridSpan w:val="3"/>
          </w:tcPr>
          <w:p w14:paraId="213CAB1B" w14:textId="77777777" w:rsidR="0065100F" w:rsidRPr="00817CCD" w:rsidRDefault="0065100F" w:rsidP="0065100F">
            <w:pPr>
              <w:pStyle w:val="TableofFigures"/>
              <w:spacing w:before="60" w:after="60" w:line="240" w:lineRule="auto"/>
              <w:rPr>
                <w:rFonts w:ascii="Arial" w:hAnsi="Arial"/>
                <w:color w:val="auto"/>
                <w:sz w:val="17"/>
                <w:szCs w:val="17"/>
              </w:rPr>
            </w:pPr>
            <w:r w:rsidRPr="00817CCD">
              <w:rPr>
                <w:rFonts w:ascii="Arial" w:hAnsi="Arial"/>
                <w:color w:val="auto"/>
                <w:sz w:val="17"/>
                <w:szCs w:val="17"/>
              </w:rPr>
              <w:t>9,369,734</w:t>
            </w:r>
          </w:p>
        </w:tc>
      </w:tr>
      <w:tr w:rsidR="0065100F" w:rsidRPr="00082A8C" w14:paraId="3E464169" w14:textId="77777777" w:rsidTr="00A749D6">
        <w:tc>
          <w:tcPr>
            <w:tcW w:w="2840" w:type="dxa"/>
            <w:tcBorders>
              <w:bottom w:val="single" w:sz="2" w:space="0" w:color="53565A" w:themeColor="accent3"/>
            </w:tcBorders>
            <w:vAlign w:val="center"/>
          </w:tcPr>
          <w:p w14:paraId="646E27EE" w14:textId="77777777" w:rsidR="0065100F" w:rsidRPr="00817CCD" w:rsidRDefault="0065100F" w:rsidP="0065100F">
            <w:pPr>
              <w:pStyle w:val="TableText0"/>
              <w:spacing w:before="60" w:after="60"/>
              <w:ind w:left="-105"/>
              <w:rPr>
                <w:sz w:val="17"/>
                <w:szCs w:val="17"/>
              </w:rPr>
            </w:pPr>
            <w:r w:rsidRPr="00817CCD">
              <w:rPr>
                <w:sz w:val="17"/>
                <w:szCs w:val="17"/>
              </w:rPr>
              <w:t>Other receivables</w:t>
            </w:r>
          </w:p>
        </w:tc>
        <w:tc>
          <w:tcPr>
            <w:tcW w:w="1169" w:type="dxa"/>
            <w:gridSpan w:val="2"/>
            <w:tcBorders>
              <w:bottom w:val="single" w:sz="2" w:space="0" w:color="53565A" w:themeColor="accent3"/>
            </w:tcBorders>
            <w:shd w:val="clear" w:color="auto" w:fill="E7E7E8" w:themeFill="accent4" w:themeFillTint="33"/>
            <w:vAlign w:val="center"/>
          </w:tcPr>
          <w:p w14:paraId="70FECCF8" w14:textId="77777777" w:rsidR="0065100F" w:rsidRPr="00817CCD" w:rsidRDefault="0065100F" w:rsidP="0065100F">
            <w:pPr>
              <w:pStyle w:val="TableofFigures"/>
              <w:spacing w:before="60" w:after="60" w:line="240" w:lineRule="auto"/>
              <w:rPr>
                <w:rFonts w:ascii="Arial" w:hAnsi="Arial"/>
                <w:bCs/>
                <w:color w:val="auto"/>
                <w:sz w:val="17"/>
                <w:szCs w:val="17"/>
              </w:rPr>
            </w:pPr>
            <w:r w:rsidRPr="00817CCD">
              <w:rPr>
                <w:rFonts w:ascii="Arial" w:hAnsi="Arial"/>
                <w:bCs/>
                <w:color w:val="auto"/>
                <w:sz w:val="17"/>
                <w:szCs w:val="17"/>
              </w:rPr>
              <w:t>-</w:t>
            </w:r>
          </w:p>
        </w:tc>
        <w:tc>
          <w:tcPr>
            <w:tcW w:w="1170" w:type="dxa"/>
            <w:gridSpan w:val="2"/>
            <w:tcBorders>
              <w:bottom w:val="single" w:sz="2" w:space="0" w:color="53565A" w:themeColor="accent3"/>
            </w:tcBorders>
            <w:vAlign w:val="bottom"/>
          </w:tcPr>
          <w:p w14:paraId="7A0A3B6E" w14:textId="77777777" w:rsidR="0065100F" w:rsidRPr="00817CCD" w:rsidRDefault="0065100F" w:rsidP="0065100F">
            <w:pPr>
              <w:pStyle w:val="TableofFigures"/>
              <w:spacing w:before="60" w:after="60" w:line="240" w:lineRule="auto"/>
              <w:rPr>
                <w:rFonts w:ascii="Arial" w:hAnsi="Arial"/>
                <w:color w:val="auto"/>
                <w:sz w:val="17"/>
                <w:szCs w:val="17"/>
              </w:rPr>
            </w:pPr>
            <w:r w:rsidRPr="00817CCD">
              <w:rPr>
                <w:rFonts w:ascii="Arial" w:hAnsi="Arial"/>
                <w:color w:val="auto"/>
                <w:sz w:val="17"/>
                <w:szCs w:val="17"/>
              </w:rPr>
              <w:t>65,237</w:t>
            </w:r>
          </w:p>
        </w:tc>
        <w:tc>
          <w:tcPr>
            <w:tcW w:w="1170" w:type="dxa"/>
            <w:gridSpan w:val="2"/>
            <w:tcBorders>
              <w:bottom w:val="single" w:sz="2" w:space="0" w:color="53565A" w:themeColor="accent3"/>
            </w:tcBorders>
            <w:shd w:val="clear" w:color="auto" w:fill="E7E7E8" w:themeFill="accent4" w:themeFillTint="33"/>
            <w:vAlign w:val="bottom"/>
          </w:tcPr>
          <w:p w14:paraId="7596D62E" w14:textId="77777777" w:rsidR="0065100F" w:rsidRPr="00817CCD" w:rsidRDefault="0065100F" w:rsidP="0065100F">
            <w:pPr>
              <w:pStyle w:val="TableofFigures"/>
              <w:spacing w:before="60" w:after="60" w:line="240" w:lineRule="auto"/>
              <w:rPr>
                <w:rFonts w:ascii="Arial" w:hAnsi="Arial"/>
                <w:color w:val="auto"/>
                <w:sz w:val="17"/>
                <w:szCs w:val="17"/>
              </w:rPr>
            </w:pPr>
            <w:r w:rsidRPr="00817CCD">
              <w:rPr>
                <w:rFonts w:ascii="Arial" w:hAnsi="Arial"/>
                <w:color w:val="auto"/>
                <w:sz w:val="17"/>
                <w:szCs w:val="17"/>
              </w:rPr>
              <w:t>65,237</w:t>
            </w:r>
          </w:p>
        </w:tc>
        <w:tc>
          <w:tcPr>
            <w:tcW w:w="1170" w:type="dxa"/>
            <w:gridSpan w:val="3"/>
            <w:tcBorders>
              <w:bottom w:val="single" w:sz="2" w:space="0" w:color="53565A" w:themeColor="accent3"/>
            </w:tcBorders>
            <w:vAlign w:val="center"/>
          </w:tcPr>
          <w:p w14:paraId="36A3A037" w14:textId="77777777" w:rsidR="0065100F" w:rsidRPr="00817CCD" w:rsidRDefault="0065100F" w:rsidP="0065100F">
            <w:pPr>
              <w:pStyle w:val="TableofFigures"/>
              <w:spacing w:before="60" w:after="60" w:line="240" w:lineRule="auto"/>
              <w:rPr>
                <w:rFonts w:ascii="Arial" w:hAnsi="Arial"/>
                <w:bCs/>
                <w:color w:val="auto"/>
                <w:sz w:val="17"/>
                <w:szCs w:val="17"/>
                <w:lang w:val="en-US"/>
              </w:rPr>
            </w:pPr>
            <w:r w:rsidRPr="00817CCD">
              <w:rPr>
                <w:rFonts w:ascii="Arial" w:hAnsi="Arial"/>
                <w:bCs/>
                <w:color w:val="auto"/>
                <w:sz w:val="17"/>
                <w:szCs w:val="17"/>
                <w:lang w:val="en-US"/>
              </w:rPr>
              <w:t>-</w:t>
            </w:r>
          </w:p>
        </w:tc>
      </w:tr>
      <w:tr w:rsidR="0065100F" w:rsidRPr="00082A8C" w14:paraId="30832F86" w14:textId="77777777" w:rsidTr="00A749D6">
        <w:tc>
          <w:tcPr>
            <w:tcW w:w="2840" w:type="dxa"/>
            <w:tcBorders>
              <w:top w:val="single" w:sz="2" w:space="0" w:color="53565A" w:themeColor="accent3"/>
              <w:bottom w:val="single" w:sz="12" w:space="0" w:color="53565A" w:themeColor="accent3"/>
            </w:tcBorders>
            <w:vAlign w:val="center"/>
          </w:tcPr>
          <w:p w14:paraId="28483469" w14:textId="77777777" w:rsidR="0065100F" w:rsidRPr="00817CCD" w:rsidRDefault="0065100F" w:rsidP="0065100F">
            <w:pPr>
              <w:pStyle w:val="TableofFigures"/>
              <w:spacing w:before="60" w:after="60" w:line="240" w:lineRule="auto"/>
              <w:ind w:left="-105"/>
              <w:jc w:val="left"/>
              <w:rPr>
                <w:rFonts w:ascii="Arial" w:hAnsi="Arial"/>
                <w:b/>
                <w:bCs/>
                <w:color w:val="auto"/>
                <w:sz w:val="17"/>
                <w:szCs w:val="17"/>
                <w:lang w:val="en-US"/>
              </w:rPr>
            </w:pPr>
            <w:r w:rsidRPr="00817CCD">
              <w:rPr>
                <w:rFonts w:ascii="Arial" w:hAnsi="Arial"/>
                <w:b/>
                <w:bCs/>
                <w:color w:val="auto"/>
                <w:sz w:val="17"/>
                <w:szCs w:val="17"/>
                <w:lang w:val="en-US"/>
              </w:rPr>
              <w:t xml:space="preserve">Total </w:t>
            </w:r>
            <w:r w:rsidRPr="00817CCD">
              <w:rPr>
                <w:rFonts w:ascii="Arial" w:hAnsi="Arial"/>
                <w:b/>
                <w:color w:val="auto"/>
                <w:sz w:val="17"/>
                <w:szCs w:val="17"/>
              </w:rPr>
              <w:t>financial assets</w:t>
            </w:r>
          </w:p>
        </w:tc>
        <w:tc>
          <w:tcPr>
            <w:tcW w:w="1169" w:type="dxa"/>
            <w:gridSpan w:val="2"/>
            <w:tcBorders>
              <w:top w:val="single" w:sz="2" w:space="0" w:color="53565A" w:themeColor="accent3"/>
              <w:bottom w:val="single" w:sz="12" w:space="0" w:color="53565A" w:themeColor="accent3"/>
            </w:tcBorders>
            <w:shd w:val="clear" w:color="auto" w:fill="E7E7E8" w:themeFill="accent4" w:themeFillTint="33"/>
            <w:vAlign w:val="center"/>
          </w:tcPr>
          <w:p w14:paraId="750F5CC2" w14:textId="77777777" w:rsidR="0065100F" w:rsidRPr="00817CCD" w:rsidRDefault="0065100F" w:rsidP="0065100F">
            <w:pPr>
              <w:pStyle w:val="TableofFigures"/>
              <w:spacing w:before="60" w:after="60" w:line="240" w:lineRule="auto"/>
              <w:rPr>
                <w:rFonts w:ascii="Arial" w:hAnsi="Arial"/>
                <w:b/>
                <w:bCs/>
                <w:color w:val="auto"/>
                <w:sz w:val="17"/>
                <w:szCs w:val="17"/>
                <w:lang w:val="en-US"/>
              </w:rPr>
            </w:pPr>
            <w:r w:rsidRPr="00817CCD">
              <w:rPr>
                <w:rFonts w:ascii="Arial" w:hAnsi="Arial"/>
                <w:b/>
                <w:bCs/>
                <w:color w:val="auto"/>
                <w:sz w:val="17"/>
                <w:szCs w:val="17"/>
                <w:lang w:val="en-US"/>
              </w:rPr>
              <w:t>-</w:t>
            </w:r>
          </w:p>
        </w:tc>
        <w:tc>
          <w:tcPr>
            <w:tcW w:w="1170" w:type="dxa"/>
            <w:gridSpan w:val="2"/>
            <w:tcBorders>
              <w:top w:val="single" w:sz="2" w:space="0" w:color="53565A" w:themeColor="accent3"/>
              <w:bottom w:val="single" w:sz="12" w:space="0" w:color="53565A" w:themeColor="accent3"/>
            </w:tcBorders>
          </w:tcPr>
          <w:p w14:paraId="69667CA7" w14:textId="77777777" w:rsidR="0065100F" w:rsidRPr="00817CCD" w:rsidRDefault="0065100F" w:rsidP="0065100F">
            <w:pPr>
              <w:pStyle w:val="TableofFigures"/>
              <w:spacing w:before="60" w:after="60" w:line="240" w:lineRule="auto"/>
              <w:rPr>
                <w:rFonts w:ascii="Arial" w:hAnsi="Arial"/>
                <w:b/>
                <w:color w:val="auto"/>
                <w:sz w:val="17"/>
                <w:szCs w:val="17"/>
              </w:rPr>
            </w:pPr>
            <w:r w:rsidRPr="00817CCD">
              <w:rPr>
                <w:rFonts w:ascii="Arial" w:hAnsi="Arial"/>
                <w:b/>
                <w:color w:val="auto"/>
                <w:sz w:val="17"/>
                <w:szCs w:val="17"/>
              </w:rPr>
              <w:t>9,434,971</w:t>
            </w:r>
          </w:p>
        </w:tc>
        <w:tc>
          <w:tcPr>
            <w:tcW w:w="1170" w:type="dxa"/>
            <w:gridSpan w:val="2"/>
            <w:tcBorders>
              <w:top w:val="single" w:sz="2" w:space="0" w:color="53565A" w:themeColor="accent3"/>
              <w:bottom w:val="single" w:sz="12" w:space="0" w:color="53565A" w:themeColor="accent3"/>
            </w:tcBorders>
            <w:shd w:val="clear" w:color="auto" w:fill="E7E7E8" w:themeFill="accent4" w:themeFillTint="33"/>
            <w:vAlign w:val="bottom"/>
          </w:tcPr>
          <w:p w14:paraId="1BC90E61" w14:textId="77777777" w:rsidR="0065100F" w:rsidRPr="00817CCD" w:rsidRDefault="0065100F" w:rsidP="0065100F">
            <w:pPr>
              <w:pStyle w:val="TableofFigures"/>
              <w:spacing w:before="60" w:after="60" w:line="240" w:lineRule="auto"/>
              <w:rPr>
                <w:rFonts w:ascii="Arial" w:hAnsi="Arial"/>
                <w:b/>
                <w:color w:val="auto"/>
                <w:sz w:val="17"/>
                <w:szCs w:val="17"/>
              </w:rPr>
            </w:pPr>
            <w:r w:rsidRPr="00817CCD">
              <w:rPr>
                <w:rFonts w:ascii="Arial" w:hAnsi="Arial"/>
                <w:b/>
                <w:color w:val="auto"/>
                <w:sz w:val="17"/>
                <w:szCs w:val="17"/>
              </w:rPr>
              <w:t>65,237</w:t>
            </w:r>
          </w:p>
        </w:tc>
        <w:tc>
          <w:tcPr>
            <w:tcW w:w="1170" w:type="dxa"/>
            <w:gridSpan w:val="3"/>
            <w:tcBorders>
              <w:top w:val="single" w:sz="2" w:space="0" w:color="53565A" w:themeColor="accent3"/>
              <w:bottom w:val="single" w:sz="12" w:space="0" w:color="53565A" w:themeColor="accent3"/>
            </w:tcBorders>
          </w:tcPr>
          <w:p w14:paraId="0B394E72" w14:textId="77777777" w:rsidR="0065100F" w:rsidRPr="00817CCD" w:rsidRDefault="0065100F" w:rsidP="0065100F">
            <w:pPr>
              <w:pStyle w:val="TableofFigures"/>
              <w:spacing w:before="60" w:after="60" w:line="240" w:lineRule="auto"/>
              <w:rPr>
                <w:rFonts w:ascii="Arial" w:hAnsi="Arial"/>
                <w:b/>
                <w:color w:val="auto"/>
                <w:sz w:val="17"/>
                <w:szCs w:val="17"/>
              </w:rPr>
            </w:pPr>
            <w:r w:rsidRPr="00817CCD">
              <w:rPr>
                <w:rFonts w:ascii="Arial" w:hAnsi="Arial"/>
                <w:b/>
                <w:color w:val="auto"/>
                <w:sz w:val="17"/>
                <w:szCs w:val="17"/>
              </w:rPr>
              <w:t>9,369,734</w:t>
            </w:r>
          </w:p>
        </w:tc>
      </w:tr>
      <w:tr w:rsidR="0065100F" w:rsidRPr="00082A8C" w14:paraId="6A2CEECC" w14:textId="77777777" w:rsidTr="00A749D6">
        <w:trPr>
          <w:trHeight w:val="342"/>
        </w:trPr>
        <w:tc>
          <w:tcPr>
            <w:tcW w:w="2840" w:type="dxa"/>
            <w:tcBorders>
              <w:top w:val="single" w:sz="12" w:space="0" w:color="53565A" w:themeColor="accent3"/>
            </w:tcBorders>
            <w:vAlign w:val="bottom"/>
          </w:tcPr>
          <w:p w14:paraId="33C305CA" w14:textId="77777777" w:rsidR="0065100F" w:rsidRPr="00817CCD" w:rsidRDefault="0065100F" w:rsidP="0065100F">
            <w:pPr>
              <w:pStyle w:val="TableText0"/>
              <w:spacing w:before="60" w:after="60"/>
              <w:ind w:left="-105"/>
              <w:rPr>
                <w:b/>
                <w:sz w:val="17"/>
                <w:szCs w:val="17"/>
              </w:rPr>
            </w:pPr>
            <w:r w:rsidRPr="00817CCD">
              <w:rPr>
                <w:b/>
                <w:sz w:val="17"/>
                <w:szCs w:val="17"/>
              </w:rPr>
              <w:t>Financial liabilities</w:t>
            </w:r>
          </w:p>
        </w:tc>
        <w:tc>
          <w:tcPr>
            <w:tcW w:w="1169" w:type="dxa"/>
            <w:gridSpan w:val="2"/>
            <w:tcBorders>
              <w:top w:val="single" w:sz="12" w:space="0" w:color="53565A" w:themeColor="accent3"/>
            </w:tcBorders>
            <w:shd w:val="clear" w:color="auto" w:fill="E7E7E8" w:themeFill="accent4" w:themeFillTint="33"/>
            <w:vAlign w:val="center"/>
          </w:tcPr>
          <w:p w14:paraId="5BC1F59E" w14:textId="77777777" w:rsidR="0065100F" w:rsidRPr="00817CCD" w:rsidRDefault="0065100F" w:rsidP="0065100F">
            <w:pPr>
              <w:pStyle w:val="TableofFigures"/>
              <w:spacing w:before="60" w:after="60" w:line="240" w:lineRule="auto"/>
              <w:rPr>
                <w:rFonts w:ascii="Arial" w:hAnsi="Arial"/>
                <w:b/>
                <w:bCs/>
                <w:color w:val="auto"/>
                <w:sz w:val="17"/>
                <w:szCs w:val="17"/>
                <w:highlight w:val="yellow"/>
                <w:lang w:val="en-US"/>
              </w:rPr>
            </w:pPr>
          </w:p>
        </w:tc>
        <w:tc>
          <w:tcPr>
            <w:tcW w:w="1170" w:type="dxa"/>
            <w:gridSpan w:val="2"/>
            <w:tcBorders>
              <w:top w:val="single" w:sz="12" w:space="0" w:color="53565A" w:themeColor="accent3"/>
            </w:tcBorders>
            <w:vAlign w:val="center"/>
          </w:tcPr>
          <w:p w14:paraId="3AF88311" w14:textId="77777777" w:rsidR="0065100F" w:rsidRPr="00817CCD" w:rsidRDefault="0065100F" w:rsidP="0065100F">
            <w:pPr>
              <w:pStyle w:val="TableofFigures"/>
              <w:spacing w:before="60" w:after="60" w:line="240" w:lineRule="auto"/>
              <w:rPr>
                <w:rFonts w:ascii="Arial" w:hAnsi="Arial"/>
                <w:b/>
                <w:color w:val="auto"/>
                <w:sz w:val="17"/>
                <w:szCs w:val="17"/>
              </w:rPr>
            </w:pPr>
          </w:p>
        </w:tc>
        <w:tc>
          <w:tcPr>
            <w:tcW w:w="1170" w:type="dxa"/>
            <w:gridSpan w:val="2"/>
            <w:tcBorders>
              <w:top w:val="single" w:sz="12" w:space="0" w:color="53565A" w:themeColor="accent3"/>
            </w:tcBorders>
            <w:shd w:val="clear" w:color="auto" w:fill="E7E7E8" w:themeFill="accent4" w:themeFillTint="33"/>
            <w:vAlign w:val="center"/>
          </w:tcPr>
          <w:p w14:paraId="6AC906C1" w14:textId="77777777" w:rsidR="0065100F" w:rsidRPr="00817CCD" w:rsidRDefault="0065100F" w:rsidP="0065100F">
            <w:pPr>
              <w:pStyle w:val="TableofFigures"/>
              <w:spacing w:before="60" w:after="60" w:line="240" w:lineRule="auto"/>
              <w:rPr>
                <w:rFonts w:ascii="Arial" w:hAnsi="Arial"/>
                <w:b/>
                <w:color w:val="auto"/>
                <w:sz w:val="17"/>
                <w:szCs w:val="17"/>
              </w:rPr>
            </w:pPr>
          </w:p>
        </w:tc>
        <w:tc>
          <w:tcPr>
            <w:tcW w:w="1170" w:type="dxa"/>
            <w:gridSpan w:val="3"/>
            <w:tcBorders>
              <w:top w:val="single" w:sz="12" w:space="0" w:color="53565A" w:themeColor="accent3"/>
            </w:tcBorders>
            <w:vAlign w:val="center"/>
          </w:tcPr>
          <w:p w14:paraId="3D150350" w14:textId="77777777" w:rsidR="0065100F" w:rsidRPr="00817CCD" w:rsidRDefault="0065100F" w:rsidP="0065100F">
            <w:pPr>
              <w:pStyle w:val="TableofFigures"/>
              <w:spacing w:before="60" w:after="60" w:line="240" w:lineRule="auto"/>
              <w:rPr>
                <w:rFonts w:ascii="Arial" w:hAnsi="Arial"/>
                <w:b/>
                <w:bCs/>
                <w:color w:val="auto"/>
                <w:sz w:val="17"/>
                <w:szCs w:val="17"/>
              </w:rPr>
            </w:pPr>
          </w:p>
        </w:tc>
      </w:tr>
      <w:tr w:rsidR="0065100F" w:rsidRPr="00082A8C" w14:paraId="7D7DF5A7" w14:textId="77777777" w:rsidTr="003D3E46">
        <w:tc>
          <w:tcPr>
            <w:tcW w:w="2840" w:type="dxa"/>
          </w:tcPr>
          <w:p w14:paraId="58D20709" w14:textId="77777777" w:rsidR="0065100F" w:rsidRPr="00817CCD" w:rsidRDefault="00597E92" w:rsidP="0065100F">
            <w:pPr>
              <w:pStyle w:val="Tabletext"/>
              <w:spacing w:before="60" w:after="60"/>
              <w:ind w:left="-105"/>
              <w:rPr>
                <w:color w:val="auto"/>
                <w:szCs w:val="17"/>
              </w:rPr>
            </w:pPr>
            <w:r>
              <w:rPr>
                <w:color w:val="auto"/>
                <w:szCs w:val="17"/>
              </w:rPr>
              <w:t>Payables</w:t>
            </w:r>
          </w:p>
        </w:tc>
        <w:tc>
          <w:tcPr>
            <w:tcW w:w="1169" w:type="dxa"/>
            <w:gridSpan w:val="2"/>
            <w:shd w:val="clear" w:color="auto" w:fill="E7E7E8" w:themeFill="accent4" w:themeFillTint="33"/>
          </w:tcPr>
          <w:p w14:paraId="0C64D8F0" w14:textId="77777777" w:rsidR="0065100F" w:rsidRPr="00817CCD" w:rsidRDefault="0065100F" w:rsidP="00597E92">
            <w:pPr>
              <w:pStyle w:val="TableofFigures"/>
              <w:tabs>
                <w:tab w:val="center" w:pos="476"/>
                <w:tab w:val="right" w:pos="953"/>
              </w:tabs>
              <w:spacing w:before="60" w:after="60" w:line="240" w:lineRule="auto"/>
              <w:rPr>
                <w:rFonts w:ascii="Arial" w:hAnsi="Arial"/>
                <w:color w:val="auto"/>
                <w:sz w:val="17"/>
                <w:szCs w:val="17"/>
              </w:rPr>
            </w:pPr>
            <w:r w:rsidRPr="00817CCD">
              <w:rPr>
                <w:rFonts w:ascii="Arial" w:hAnsi="Arial"/>
                <w:color w:val="auto"/>
                <w:sz w:val="17"/>
                <w:szCs w:val="17"/>
              </w:rPr>
              <w:t>-</w:t>
            </w:r>
          </w:p>
        </w:tc>
        <w:tc>
          <w:tcPr>
            <w:tcW w:w="1170" w:type="dxa"/>
            <w:gridSpan w:val="2"/>
          </w:tcPr>
          <w:p w14:paraId="13E31B8C" w14:textId="77777777" w:rsidR="0065100F" w:rsidRPr="00817CCD" w:rsidRDefault="0065100F" w:rsidP="0065100F">
            <w:pPr>
              <w:pStyle w:val="TableofFigures"/>
              <w:spacing w:before="60" w:after="60" w:line="240" w:lineRule="auto"/>
              <w:rPr>
                <w:rFonts w:ascii="Arial" w:hAnsi="Arial"/>
                <w:color w:val="auto"/>
                <w:sz w:val="17"/>
                <w:szCs w:val="17"/>
              </w:rPr>
            </w:pPr>
            <w:r w:rsidRPr="00817CCD">
              <w:rPr>
                <w:rFonts w:ascii="Arial" w:hAnsi="Arial"/>
                <w:color w:val="auto"/>
                <w:sz w:val="17"/>
                <w:szCs w:val="17"/>
              </w:rPr>
              <w:t>135,304</w:t>
            </w:r>
          </w:p>
        </w:tc>
        <w:tc>
          <w:tcPr>
            <w:tcW w:w="1170" w:type="dxa"/>
            <w:gridSpan w:val="2"/>
            <w:shd w:val="clear" w:color="auto" w:fill="E7E7E8" w:themeFill="accent4" w:themeFillTint="33"/>
          </w:tcPr>
          <w:p w14:paraId="0AA491B8" w14:textId="77777777" w:rsidR="0065100F" w:rsidRPr="00817CCD" w:rsidRDefault="0065100F" w:rsidP="0065100F">
            <w:pPr>
              <w:pStyle w:val="TableofFigures"/>
              <w:spacing w:before="60" w:after="60" w:line="240" w:lineRule="auto"/>
              <w:rPr>
                <w:rFonts w:ascii="Arial" w:hAnsi="Arial"/>
                <w:color w:val="auto"/>
                <w:sz w:val="17"/>
                <w:szCs w:val="17"/>
              </w:rPr>
            </w:pPr>
            <w:r w:rsidRPr="00817CCD">
              <w:rPr>
                <w:rFonts w:ascii="Arial" w:hAnsi="Arial"/>
                <w:color w:val="auto"/>
                <w:sz w:val="17"/>
                <w:szCs w:val="17"/>
              </w:rPr>
              <w:t>135,304</w:t>
            </w:r>
          </w:p>
        </w:tc>
        <w:tc>
          <w:tcPr>
            <w:tcW w:w="1170" w:type="dxa"/>
            <w:gridSpan w:val="3"/>
            <w:vAlign w:val="center"/>
          </w:tcPr>
          <w:p w14:paraId="6676FABC" w14:textId="77777777" w:rsidR="0065100F" w:rsidRPr="00817CCD" w:rsidRDefault="0065100F" w:rsidP="0065100F">
            <w:pPr>
              <w:pStyle w:val="TableofFigures"/>
              <w:spacing w:before="60" w:after="60" w:line="240" w:lineRule="auto"/>
              <w:rPr>
                <w:rFonts w:ascii="Arial" w:hAnsi="Arial"/>
                <w:bCs/>
                <w:color w:val="auto"/>
                <w:sz w:val="17"/>
                <w:szCs w:val="17"/>
              </w:rPr>
            </w:pPr>
            <w:r w:rsidRPr="00817CCD">
              <w:rPr>
                <w:rFonts w:ascii="Arial" w:hAnsi="Arial"/>
                <w:bCs/>
                <w:color w:val="auto"/>
                <w:sz w:val="17"/>
                <w:szCs w:val="17"/>
              </w:rPr>
              <w:t>-</w:t>
            </w:r>
          </w:p>
        </w:tc>
      </w:tr>
      <w:tr w:rsidR="0065100F" w:rsidRPr="00082A8C" w14:paraId="2568042C" w14:textId="77777777" w:rsidTr="00DC3FDB">
        <w:tc>
          <w:tcPr>
            <w:tcW w:w="2840" w:type="dxa"/>
            <w:tcBorders>
              <w:bottom w:val="single" w:sz="2" w:space="0" w:color="53565A" w:themeColor="accent3"/>
            </w:tcBorders>
          </w:tcPr>
          <w:p w14:paraId="6446156E" w14:textId="77777777" w:rsidR="0065100F" w:rsidRPr="00817CCD" w:rsidRDefault="0065100F" w:rsidP="0065100F">
            <w:pPr>
              <w:pStyle w:val="Tabletext"/>
              <w:spacing w:before="60" w:after="60"/>
              <w:ind w:left="-105"/>
              <w:rPr>
                <w:color w:val="auto"/>
                <w:szCs w:val="17"/>
              </w:rPr>
            </w:pPr>
            <w:r w:rsidRPr="00817CCD">
              <w:rPr>
                <w:color w:val="auto"/>
                <w:szCs w:val="17"/>
              </w:rPr>
              <w:t>Accrued expenses</w:t>
            </w:r>
          </w:p>
        </w:tc>
        <w:tc>
          <w:tcPr>
            <w:tcW w:w="1169" w:type="dxa"/>
            <w:gridSpan w:val="2"/>
            <w:tcBorders>
              <w:bottom w:val="single" w:sz="2" w:space="0" w:color="53565A" w:themeColor="accent3"/>
            </w:tcBorders>
            <w:shd w:val="clear" w:color="auto" w:fill="E7E7E8" w:themeFill="accent4" w:themeFillTint="33"/>
          </w:tcPr>
          <w:p w14:paraId="6FB11046" w14:textId="77777777" w:rsidR="0065100F" w:rsidRPr="00817CCD" w:rsidRDefault="0065100F" w:rsidP="0065100F">
            <w:pPr>
              <w:pStyle w:val="TableofFigures"/>
              <w:spacing w:before="60" w:after="60" w:line="240" w:lineRule="auto"/>
              <w:rPr>
                <w:rFonts w:ascii="Arial" w:hAnsi="Arial"/>
                <w:color w:val="auto"/>
                <w:sz w:val="17"/>
                <w:szCs w:val="17"/>
              </w:rPr>
            </w:pPr>
            <w:r w:rsidRPr="00817CCD">
              <w:rPr>
                <w:rFonts w:ascii="Arial" w:hAnsi="Arial"/>
                <w:color w:val="auto"/>
                <w:sz w:val="17"/>
                <w:szCs w:val="17"/>
              </w:rPr>
              <w:t>-</w:t>
            </w:r>
          </w:p>
        </w:tc>
        <w:tc>
          <w:tcPr>
            <w:tcW w:w="1170" w:type="dxa"/>
            <w:gridSpan w:val="2"/>
            <w:tcBorders>
              <w:bottom w:val="single" w:sz="2" w:space="0" w:color="53565A" w:themeColor="accent3"/>
            </w:tcBorders>
          </w:tcPr>
          <w:p w14:paraId="76CA3C2C" w14:textId="77777777" w:rsidR="0065100F" w:rsidRPr="00817CCD" w:rsidRDefault="0065100F" w:rsidP="0065100F">
            <w:pPr>
              <w:pStyle w:val="TableofFigures"/>
              <w:spacing w:before="60" w:after="60" w:line="240" w:lineRule="auto"/>
              <w:rPr>
                <w:rFonts w:ascii="Arial" w:hAnsi="Arial"/>
                <w:color w:val="auto"/>
                <w:sz w:val="17"/>
                <w:szCs w:val="17"/>
              </w:rPr>
            </w:pPr>
            <w:r w:rsidRPr="00817CCD">
              <w:rPr>
                <w:rFonts w:ascii="Arial" w:hAnsi="Arial"/>
                <w:color w:val="auto"/>
                <w:sz w:val="17"/>
                <w:szCs w:val="17"/>
              </w:rPr>
              <w:t>1,179,913</w:t>
            </w:r>
          </w:p>
        </w:tc>
        <w:tc>
          <w:tcPr>
            <w:tcW w:w="1170" w:type="dxa"/>
            <w:gridSpan w:val="2"/>
            <w:tcBorders>
              <w:bottom w:val="single" w:sz="2" w:space="0" w:color="53565A" w:themeColor="accent3"/>
            </w:tcBorders>
            <w:shd w:val="clear" w:color="auto" w:fill="E7E7E8" w:themeFill="accent4" w:themeFillTint="33"/>
          </w:tcPr>
          <w:p w14:paraId="47734FCE" w14:textId="77777777" w:rsidR="0065100F" w:rsidRPr="00817CCD" w:rsidRDefault="0065100F" w:rsidP="0065100F">
            <w:pPr>
              <w:pStyle w:val="TableofFigures"/>
              <w:spacing w:before="60" w:after="60" w:line="240" w:lineRule="auto"/>
              <w:rPr>
                <w:rFonts w:ascii="Arial" w:hAnsi="Arial"/>
                <w:color w:val="auto"/>
                <w:sz w:val="17"/>
                <w:szCs w:val="17"/>
              </w:rPr>
            </w:pPr>
            <w:r w:rsidRPr="00817CCD">
              <w:rPr>
                <w:rFonts w:ascii="Arial" w:hAnsi="Arial"/>
                <w:color w:val="auto"/>
                <w:sz w:val="17"/>
                <w:szCs w:val="17"/>
              </w:rPr>
              <w:t>1,179,913</w:t>
            </w:r>
          </w:p>
        </w:tc>
        <w:tc>
          <w:tcPr>
            <w:tcW w:w="1170" w:type="dxa"/>
            <w:gridSpan w:val="3"/>
            <w:tcBorders>
              <w:bottom w:val="single" w:sz="2" w:space="0" w:color="53565A" w:themeColor="accent3"/>
            </w:tcBorders>
            <w:vAlign w:val="center"/>
          </w:tcPr>
          <w:p w14:paraId="2DC97A5D" w14:textId="77777777" w:rsidR="0065100F" w:rsidRPr="00817CCD" w:rsidRDefault="0065100F" w:rsidP="0065100F">
            <w:pPr>
              <w:pStyle w:val="TableofFigures"/>
              <w:spacing w:before="60" w:after="60" w:line="240" w:lineRule="auto"/>
              <w:rPr>
                <w:rFonts w:ascii="Arial" w:hAnsi="Arial"/>
                <w:bCs/>
                <w:color w:val="auto"/>
                <w:sz w:val="17"/>
                <w:szCs w:val="17"/>
              </w:rPr>
            </w:pPr>
            <w:r w:rsidRPr="00817CCD">
              <w:rPr>
                <w:rFonts w:ascii="Arial" w:hAnsi="Arial"/>
                <w:bCs/>
                <w:color w:val="auto"/>
                <w:sz w:val="17"/>
                <w:szCs w:val="17"/>
              </w:rPr>
              <w:t>-</w:t>
            </w:r>
          </w:p>
        </w:tc>
      </w:tr>
      <w:tr w:rsidR="0065100F" w:rsidRPr="00082A8C" w14:paraId="3577346B" w14:textId="77777777" w:rsidTr="00DC3FDB">
        <w:tc>
          <w:tcPr>
            <w:tcW w:w="2840" w:type="dxa"/>
            <w:tcBorders>
              <w:top w:val="single" w:sz="2" w:space="0" w:color="53565A" w:themeColor="accent3"/>
              <w:bottom w:val="single" w:sz="12" w:space="0" w:color="53565A" w:themeColor="accent3"/>
            </w:tcBorders>
            <w:vAlign w:val="center"/>
          </w:tcPr>
          <w:p w14:paraId="2274E347" w14:textId="77777777" w:rsidR="0065100F" w:rsidRPr="00817CCD" w:rsidRDefault="0065100F" w:rsidP="0065100F">
            <w:pPr>
              <w:pStyle w:val="TableofFigures"/>
              <w:spacing w:before="60" w:after="60" w:line="240" w:lineRule="auto"/>
              <w:ind w:left="-105"/>
              <w:jc w:val="left"/>
              <w:rPr>
                <w:rFonts w:ascii="Arial" w:hAnsi="Arial"/>
                <w:b/>
                <w:bCs/>
                <w:color w:val="auto"/>
                <w:sz w:val="17"/>
                <w:szCs w:val="17"/>
                <w:lang w:val="en-US"/>
              </w:rPr>
            </w:pPr>
            <w:r w:rsidRPr="00817CCD">
              <w:rPr>
                <w:rFonts w:ascii="Arial" w:hAnsi="Arial"/>
                <w:b/>
                <w:color w:val="auto"/>
                <w:sz w:val="17"/>
                <w:szCs w:val="17"/>
              </w:rPr>
              <w:t>Total financial liabilities</w:t>
            </w:r>
          </w:p>
        </w:tc>
        <w:tc>
          <w:tcPr>
            <w:tcW w:w="1169" w:type="dxa"/>
            <w:gridSpan w:val="2"/>
            <w:tcBorders>
              <w:top w:val="single" w:sz="2" w:space="0" w:color="53565A" w:themeColor="accent3"/>
              <w:bottom w:val="single" w:sz="12" w:space="0" w:color="53565A" w:themeColor="accent3"/>
            </w:tcBorders>
            <w:shd w:val="clear" w:color="auto" w:fill="E7E7E8" w:themeFill="accent4" w:themeFillTint="33"/>
          </w:tcPr>
          <w:p w14:paraId="793FE5B8" w14:textId="77777777" w:rsidR="0065100F" w:rsidRPr="00817CCD" w:rsidRDefault="0065100F" w:rsidP="0065100F">
            <w:pPr>
              <w:pStyle w:val="TableofFigures"/>
              <w:spacing w:before="60" w:after="60" w:line="240" w:lineRule="auto"/>
              <w:rPr>
                <w:rFonts w:ascii="Arial" w:hAnsi="Arial"/>
                <w:b/>
                <w:color w:val="auto"/>
                <w:sz w:val="17"/>
                <w:szCs w:val="17"/>
              </w:rPr>
            </w:pPr>
            <w:r w:rsidRPr="00817CCD">
              <w:rPr>
                <w:rFonts w:ascii="Arial" w:hAnsi="Arial"/>
                <w:b/>
                <w:color w:val="auto"/>
                <w:sz w:val="17"/>
                <w:szCs w:val="17"/>
              </w:rPr>
              <w:t>-</w:t>
            </w:r>
          </w:p>
        </w:tc>
        <w:tc>
          <w:tcPr>
            <w:tcW w:w="1170" w:type="dxa"/>
            <w:gridSpan w:val="2"/>
            <w:tcBorders>
              <w:top w:val="single" w:sz="2" w:space="0" w:color="53565A" w:themeColor="accent3"/>
              <w:bottom w:val="single" w:sz="12" w:space="0" w:color="53565A" w:themeColor="accent3"/>
            </w:tcBorders>
            <w:vAlign w:val="bottom"/>
          </w:tcPr>
          <w:p w14:paraId="235CB643" w14:textId="77777777" w:rsidR="0065100F" w:rsidRPr="00817CCD" w:rsidRDefault="00597E92" w:rsidP="0065100F">
            <w:pPr>
              <w:pStyle w:val="TableofFigures"/>
              <w:spacing w:before="60" w:after="60" w:line="240" w:lineRule="auto"/>
              <w:rPr>
                <w:rFonts w:ascii="Arial" w:hAnsi="Arial"/>
                <w:b/>
                <w:bCs/>
                <w:color w:val="auto"/>
                <w:sz w:val="17"/>
                <w:szCs w:val="17"/>
              </w:rPr>
            </w:pPr>
            <w:r>
              <w:rPr>
                <w:rFonts w:ascii="Arial" w:hAnsi="Arial"/>
                <w:b/>
                <w:bCs/>
                <w:color w:val="auto"/>
                <w:sz w:val="17"/>
                <w:szCs w:val="17"/>
              </w:rPr>
              <w:t>1,315,217</w:t>
            </w:r>
          </w:p>
        </w:tc>
        <w:tc>
          <w:tcPr>
            <w:tcW w:w="1170" w:type="dxa"/>
            <w:gridSpan w:val="2"/>
            <w:tcBorders>
              <w:top w:val="single" w:sz="2" w:space="0" w:color="53565A" w:themeColor="accent3"/>
              <w:bottom w:val="single" w:sz="12" w:space="0" w:color="53565A" w:themeColor="accent3"/>
            </w:tcBorders>
            <w:shd w:val="clear" w:color="auto" w:fill="E7E7E8" w:themeFill="accent4" w:themeFillTint="33"/>
            <w:vAlign w:val="bottom"/>
          </w:tcPr>
          <w:p w14:paraId="36C8E9E7" w14:textId="77777777" w:rsidR="0065100F" w:rsidRPr="00817CCD" w:rsidRDefault="00597E92" w:rsidP="0065100F">
            <w:pPr>
              <w:pStyle w:val="TableofFigures"/>
              <w:spacing w:before="60" w:after="60" w:line="240" w:lineRule="auto"/>
              <w:rPr>
                <w:rFonts w:ascii="Arial" w:hAnsi="Arial"/>
                <w:b/>
                <w:bCs/>
                <w:color w:val="auto"/>
                <w:sz w:val="17"/>
                <w:szCs w:val="17"/>
              </w:rPr>
            </w:pPr>
            <w:r>
              <w:rPr>
                <w:rFonts w:ascii="Arial" w:hAnsi="Arial"/>
                <w:b/>
                <w:bCs/>
                <w:color w:val="auto"/>
                <w:sz w:val="17"/>
                <w:szCs w:val="17"/>
              </w:rPr>
              <w:t>1,315,217</w:t>
            </w:r>
          </w:p>
        </w:tc>
        <w:tc>
          <w:tcPr>
            <w:tcW w:w="1170" w:type="dxa"/>
            <w:gridSpan w:val="3"/>
            <w:tcBorders>
              <w:top w:val="single" w:sz="2" w:space="0" w:color="53565A" w:themeColor="accent3"/>
              <w:bottom w:val="single" w:sz="12" w:space="0" w:color="53565A" w:themeColor="accent3"/>
            </w:tcBorders>
            <w:vAlign w:val="center"/>
          </w:tcPr>
          <w:p w14:paraId="54C21A49" w14:textId="77777777" w:rsidR="0065100F" w:rsidRPr="00817CCD" w:rsidRDefault="0065100F" w:rsidP="0065100F">
            <w:pPr>
              <w:pStyle w:val="TableofFigures"/>
              <w:spacing w:before="60" w:after="60" w:line="240" w:lineRule="auto"/>
              <w:rPr>
                <w:rFonts w:ascii="Arial" w:hAnsi="Arial"/>
                <w:b/>
                <w:bCs/>
                <w:color w:val="auto"/>
                <w:sz w:val="17"/>
                <w:szCs w:val="17"/>
              </w:rPr>
            </w:pPr>
            <w:r w:rsidRPr="00817CCD">
              <w:rPr>
                <w:rFonts w:ascii="Arial" w:hAnsi="Arial"/>
                <w:b/>
                <w:bCs/>
                <w:color w:val="auto"/>
                <w:sz w:val="17"/>
                <w:szCs w:val="17"/>
              </w:rPr>
              <w:t>-</w:t>
            </w:r>
          </w:p>
        </w:tc>
      </w:tr>
    </w:tbl>
    <w:p w14:paraId="3922B4CE" w14:textId="77777777" w:rsidR="00C015D7" w:rsidRDefault="00C015D7" w:rsidP="00011091">
      <w:pPr>
        <w:spacing w:before="360" w:after="240" w:line="240" w:lineRule="auto"/>
        <w:rPr>
          <w:rFonts w:cs="Arial"/>
          <w:color w:val="auto"/>
          <w:sz w:val="24"/>
          <w:szCs w:val="18"/>
        </w:rPr>
        <w:sectPr w:rsidR="00C015D7" w:rsidSect="006F684B">
          <w:footerReference w:type="default" r:id="rId132"/>
          <w:footnotePr>
            <w:pos w:val="beneathText"/>
            <w:numRestart w:val="eachPage"/>
          </w:footnotePr>
          <w:pgSz w:w="11907" w:h="16840" w:code="9"/>
          <w:pgMar w:top="1701" w:right="1701" w:bottom="1701" w:left="2835" w:header="420" w:footer="454" w:gutter="0"/>
          <w:cols w:space="708"/>
          <w:docGrid w:linePitch="360"/>
        </w:sectPr>
      </w:pPr>
    </w:p>
    <w:p w14:paraId="037F04B4" w14:textId="77777777" w:rsidR="00C03AA9" w:rsidRPr="00786679" w:rsidRDefault="00C03AA9" w:rsidP="000957A6">
      <w:pPr>
        <w:spacing w:after="240" w:line="240" w:lineRule="auto"/>
        <w:rPr>
          <w:rFonts w:cs="Arial"/>
          <w:color w:val="000000" w:themeColor="text1"/>
          <w:sz w:val="24"/>
          <w:szCs w:val="18"/>
        </w:rPr>
      </w:pPr>
      <w:r w:rsidRPr="00786679">
        <w:rPr>
          <w:rFonts w:cs="Arial"/>
          <w:color w:val="000000" w:themeColor="text1"/>
          <w:sz w:val="24"/>
          <w:szCs w:val="18"/>
        </w:rPr>
        <w:t xml:space="preserve">Credit risk </w:t>
      </w:r>
    </w:p>
    <w:p w14:paraId="3AE413E8" w14:textId="77777777" w:rsidR="00C03AA9" w:rsidRPr="00786679" w:rsidRDefault="00C03AA9" w:rsidP="002B4D22">
      <w:pPr>
        <w:spacing w:before="120" w:after="240" w:line="240" w:lineRule="auto"/>
        <w:rPr>
          <w:rFonts w:cs="Arial"/>
          <w:color w:val="000000" w:themeColor="text1"/>
          <w:sz w:val="18"/>
          <w:szCs w:val="18"/>
        </w:rPr>
      </w:pPr>
      <w:r w:rsidRPr="00786679">
        <w:rPr>
          <w:rFonts w:cs="Arial"/>
          <w:color w:val="000000" w:themeColor="text1"/>
          <w:sz w:val="18"/>
          <w:szCs w:val="18"/>
        </w:rPr>
        <w:t>VRQA exposure to credit risk arises from the potential default of a counter party on their contractual obligations resulting in financial loss to the VRQA. Credit risk is measured at fair value and is monitored on a regular basis.</w:t>
      </w:r>
    </w:p>
    <w:p w14:paraId="5ADC6CB1" w14:textId="77777777" w:rsidR="00271F8B" w:rsidRPr="00271F8B" w:rsidRDefault="00271F8B" w:rsidP="002B4D22">
      <w:pPr>
        <w:spacing w:before="120" w:after="240" w:line="240" w:lineRule="auto"/>
        <w:rPr>
          <w:rFonts w:cs="Arial"/>
          <w:color w:val="000000" w:themeColor="text1"/>
          <w:sz w:val="18"/>
          <w:szCs w:val="18"/>
        </w:rPr>
      </w:pPr>
      <w:r w:rsidRPr="00271F8B">
        <w:rPr>
          <w:rFonts w:cs="Arial"/>
          <w:color w:val="000000" w:themeColor="text1"/>
          <w:sz w:val="18"/>
          <w:szCs w:val="18"/>
        </w:rPr>
        <w:t>Credit risk associated with the VRQA’s contractual financial assets is minimal because the main debtor is the Victorian Government. For debtors other than the Government, it is the VRQA’s policy to only deal with entities with high credit ratings of a minimum triple-B rating and to obtain sufficient collateral or credit enhancements, where appropriate.</w:t>
      </w:r>
    </w:p>
    <w:p w14:paraId="5542B218" w14:textId="77777777" w:rsidR="00271F8B" w:rsidRPr="00271F8B" w:rsidRDefault="00271F8B" w:rsidP="00271F8B">
      <w:pPr>
        <w:spacing w:before="120" w:after="240" w:line="240" w:lineRule="auto"/>
        <w:rPr>
          <w:rFonts w:cs="Arial"/>
          <w:color w:val="000000" w:themeColor="text1"/>
          <w:sz w:val="18"/>
          <w:szCs w:val="18"/>
        </w:rPr>
      </w:pPr>
      <w:r w:rsidRPr="00271F8B">
        <w:rPr>
          <w:rFonts w:cs="Arial"/>
          <w:color w:val="000000" w:themeColor="text1"/>
          <w:sz w:val="18"/>
          <w:szCs w:val="18"/>
        </w:rPr>
        <w:t>In addition, the VRQA does not engage in hedging for its contractual financial assets and mainly obtains contractual financial assets that are on fixed interest, except for cash and deposits, which are mainly cash at bank. As with the policy for debtors, the VRQA’s policy is to only deal with banks with high credit ratings.</w:t>
      </w:r>
    </w:p>
    <w:p w14:paraId="7AB71CDB" w14:textId="77777777" w:rsidR="00271F8B" w:rsidRPr="00271F8B" w:rsidRDefault="00271F8B" w:rsidP="00271F8B">
      <w:pPr>
        <w:spacing w:before="120" w:after="240" w:line="240" w:lineRule="auto"/>
        <w:rPr>
          <w:rFonts w:cs="Arial"/>
          <w:color w:val="000000" w:themeColor="text1"/>
          <w:sz w:val="18"/>
          <w:szCs w:val="18"/>
        </w:rPr>
      </w:pPr>
      <w:r w:rsidRPr="00271F8B">
        <w:rPr>
          <w:rFonts w:cs="Arial"/>
          <w:color w:val="000000" w:themeColor="text1"/>
          <w:sz w:val="18"/>
          <w:szCs w:val="18"/>
        </w:rPr>
        <w:t xml:space="preserve">Provision of impairment for contractual financial assets is recognised when there is objective evidence that the VRQA will not be able to collect a receivable. Objective evidence includes financial difficulties of the debtor, default payments, debts that are more than 60 days overdue, and changes in debtor credit ratings. </w:t>
      </w:r>
    </w:p>
    <w:p w14:paraId="5DDAEB1A" w14:textId="77777777" w:rsidR="00271F8B" w:rsidRPr="00271F8B" w:rsidRDefault="00271F8B" w:rsidP="00271F8B">
      <w:pPr>
        <w:spacing w:before="120" w:after="240" w:line="240" w:lineRule="auto"/>
        <w:rPr>
          <w:rFonts w:cs="Arial"/>
          <w:color w:val="000000" w:themeColor="text1"/>
          <w:sz w:val="18"/>
          <w:szCs w:val="18"/>
        </w:rPr>
      </w:pPr>
      <w:r w:rsidRPr="00271F8B">
        <w:rPr>
          <w:rFonts w:cs="Arial"/>
          <w:color w:val="000000" w:themeColor="text1"/>
          <w:sz w:val="18"/>
          <w:szCs w:val="18"/>
        </w:rPr>
        <w:t>Except as otherwise detailed in the following table, the carrying amount of contractual financial assets recorded in the financial statements, net of any allowances for losses, represents the VRQA’s maximum exposure to credit risk without taking account of the value of any collateral obtained.</w:t>
      </w:r>
    </w:p>
    <w:p w14:paraId="327A33DD" w14:textId="77777777" w:rsidR="00C03AA9" w:rsidRPr="00C03AA9" w:rsidRDefault="00C03AA9" w:rsidP="002B4D22">
      <w:pPr>
        <w:spacing w:before="120" w:after="240" w:line="240" w:lineRule="auto"/>
        <w:rPr>
          <w:rFonts w:cs="Arial"/>
          <w:color w:val="auto"/>
          <w:sz w:val="18"/>
          <w:szCs w:val="18"/>
        </w:rPr>
      </w:pPr>
      <w:r w:rsidRPr="00C03AA9">
        <w:rPr>
          <w:rFonts w:cs="Arial"/>
          <w:color w:val="auto"/>
          <w:sz w:val="18"/>
          <w:szCs w:val="18"/>
        </w:rPr>
        <w:t xml:space="preserve">There has been </w:t>
      </w:r>
      <w:r w:rsidRPr="003F6780">
        <w:rPr>
          <w:rFonts w:cs="Arial"/>
          <w:color w:val="auto"/>
          <w:sz w:val="18"/>
          <w:szCs w:val="18"/>
        </w:rPr>
        <w:t>no</w:t>
      </w:r>
      <w:r w:rsidRPr="00C03AA9">
        <w:rPr>
          <w:rFonts w:cs="Arial"/>
          <w:color w:val="auto"/>
          <w:sz w:val="18"/>
          <w:szCs w:val="18"/>
        </w:rPr>
        <w:t xml:space="preserve"> material change to the VRQ</w:t>
      </w:r>
      <w:r w:rsidR="001163F0">
        <w:rPr>
          <w:rFonts w:cs="Arial"/>
          <w:color w:val="auto"/>
          <w:sz w:val="18"/>
          <w:szCs w:val="18"/>
        </w:rPr>
        <w:t>A’s credit risk profile in 2017–18</w:t>
      </w:r>
      <w:r w:rsidRPr="00C03AA9">
        <w:rPr>
          <w:rFonts w:cs="Arial"/>
          <w:color w:val="auto"/>
          <w:sz w:val="18"/>
          <w:szCs w:val="18"/>
        </w:rPr>
        <w:t>.</w:t>
      </w:r>
    </w:p>
    <w:p w14:paraId="152482F3" w14:textId="77777777" w:rsidR="00C03AA9" w:rsidRPr="005020FA" w:rsidRDefault="00C03AA9" w:rsidP="002B4D22">
      <w:pPr>
        <w:spacing w:before="120" w:after="240" w:line="240" w:lineRule="auto"/>
        <w:rPr>
          <w:rFonts w:cs="Arial"/>
          <w:color w:val="auto"/>
          <w:sz w:val="24"/>
          <w:szCs w:val="18"/>
        </w:rPr>
      </w:pPr>
      <w:r w:rsidRPr="005020FA">
        <w:rPr>
          <w:rFonts w:cs="Arial"/>
          <w:color w:val="auto"/>
          <w:sz w:val="24"/>
          <w:szCs w:val="18"/>
        </w:rPr>
        <w:t>Market risk</w:t>
      </w:r>
    </w:p>
    <w:p w14:paraId="34C059B4" w14:textId="77777777" w:rsidR="00C03AA9" w:rsidRPr="00786679" w:rsidRDefault="00C03AA9" w:rsidP="002B4D22">
      <w:pPr>
        <w:spacing w:before="120" w:after="240" w:line="240" w:lineRule="auto"/>
        <w:rPr>
          <w:rFonts w:cs="Arial"/>
          <w:color w:val="000000" w:themeColor="text1"/>
          <w:sz w:val="18"/>
          <w:szCs w:val="18"/>
        </w:rPr>
      </w:pPr>
      <w:r w:rsidRPr="00786679">
        <w:rPr>
          <w:rFonts w:cs="Arial"/>
          <w:color w:val="000000" w:themeColor="text1"/>
          <w:sz w:val="18"/>
          <w:szCs w:val="18"/>
        </w:rPr>
        <w:t>The VRQA’s exposures to market risk are primarily through interest rate risk. Objectives, policies and processes used to manage each of these risks are disclosed below.</w:t>
      </w:r>
    </w:p>
    <w:p w14:paraId="523E156C" w14:textId="77777777" w:rsidR="00C03AA9" w:rsidRPr="00B051E0" w:rsidRDefault="00C03AA9" w:rsidP="002B4D22">
      <w:pPr>
        <w:pStyle w:val="Heading30"/>
        <w:keepNext w:val="0"/>
        <w:spacing w:before="120" w:after="240" w:line="240" w:lineRule="auto"/>
        <w:rPr>
          <w:b w:val="0"/>
          <w:color w:val="auto"/>
          <w:szCs w:val="18"/>
          <w:lang w:eastAsia="en-AU"/>
        </w:rPr>
      </w:pPr>
      <w:r w:rsidRPr="00B051E0">
        <w:rPr>
          <w:b w:val="0"/>
          <w:color w:val="auto"/>
          <w:szCs w:val="18"/>
          <w:lang w:eastAsia="en-AU"/>
        </w:rPr>
        <w:t>Sensitivity disclosure analysis and assumptions</w:t>
      </w:r>
    </w:p>
    <w:p w14:paraId="32C8B191" w14:textId="16B2262B" w:rsidR="00C03AA9" w:rsidRPr="00786679" w:rsidRDefault="00C03AA9" w:rsidP="002B4D22">
      <w:pPr>
        <w:spacing w:before="120" w:after="240" w:line="240" w:lineRule="auto"/>
        <w:rPr>
          <w:rFonts w:cs="Arial"/>
          <w:color w:val="000000" w:themeColor="text1"/>
          <w:sz w:val="18"/>
          <w:szCs w:val="18"/>
        </w:rPr>
      </w:pPr>
      <w:r w:rsidRPr="00786679">
        <w:rPr>
          <w:rFonts w:cs="Arial"/>
          <w:color w:val="000000" w:themeColor="text1"/>
          <w:sz w:val="18"/>
          <w:szCs w:val="18"/>
        </w:rPr>
        <w:t>The VRQA’s sensitivity to market risk is determined based on the observed range of actual historical data for the preceding</w:t>
      </w:r>
      <w:r w:rsidR="00271F8B">
        <w:rPr>
          <w:rFonts w:cs="Arial"/>
          <w:color w:val="000000" w:themeColor="text1"/>
          <w:sz w:val="18"/>
          <w:szCs w:val="18"/>
        </w:rPr>
        <w:t xml:space="preserve"> 5</w:t>
      </w:r>
      <w:r w:rsidRPr="00786679">
        <w:rPr>
          <w:rFonts w:cs="Arial"/>
          <w:color w:val="000000" w:themeColor="text1"/>
          <w:sz w:val="18"/>
          <w:szCs w:val="18"/>
        </w:rPr>
        <w:t xml:space="preserve"> year period, with all variables other than the primary risk variable held constant. The VRQA cannot be expected to predict movements in market rates and prices. Sensitivity analyses shown are for illustrative purposes only. The following movements are ‘reasonably possible’ over the next 12 months: </w:t>
      </w:r>
    </w:p>
    <w:p w14:paraId="5850DFA4" w14:textId="682FE61F" w:rsidR="00C03AA9" w:rsidRPr="003F6780" w:rsidRDefault="00C03AA9" w:rsidP="002727C9">
      <w:pPr>
        <w:pStyle w:val="ListBullet"/>
        <w:numPr>
          <w:ilvl w:val="0"/>
          <w:numId w:val="29"/>
        </w:numPr>
        <w:tabs>
          <w:tab w:val="clear" w:pos="170"/>
        </w:tabs>
        <w:spacing w:before="120" w:after="240" w:line="240" w:lineRule="auto"/>
        <w:rPr>
          <w:rFonts w:cs="Arial"/>
          <w:color w:val="000000" w:themeColor="text1"/>
        </w:rPr>
      </w:pPr>
      <w:r w:rsidRPr="003F6780">
        <w:rPr>
          <w:rFonts w:cs="Arial"/>
          <w:color w:val="000000" w:themeColor="text1"/>
        </w:rPr>
        <w:t>a movement of 100 basis points up and 50 basis points down (201</w:t>
      </w:r>
      <w:r w:rsidR="00271F8B">
        <w:rPr>
          <w:rFonts w:cs="Arial"/>
          <w:color w:val="000000" w:themeColor="text1"/>
        </w:rPr>
        <w:t>7</w:t>
      </w:r>
      <w:r w:rsidRPr="003F6780">
        <w:rPr>
          <w:rFonts w:cs="Arial"/>
          <w:color w:val="000000" w:themeColor="text1"/>
        </w:rPr>
        <w:t>: 100 basis points up and</w:t>
      </w:r>
      <w:r w:rsidR="00271F8B">
        <w:rPr>
          <w:rFonts w:cs="Arial"/>
          <w:color w:val="000000" w:themeColor="text1"/>
        </w:rPr>
        <w:t xml:space="preserve"> 50 basis points</w:t>
      </w:r>
      <w:r w:rsidRPr="003F6780">
        <w:rPr>
          <w:rFonts w:cs="Arial"/>
          <w:color w:val="000000" w:themeColor="text1"/>
        </w:rPr>
        <w:t xml:space="preserve"> down)</w:t>
      </w:r>
      <w:r w:rsidR="005B1AEC" w:rsidRPr="003F6780">
        <w:rPr>
          <w:rFonts w:cs="Arial"/>
          <w:color w:val="000000" w:themeColor="text1"/>
        </w:rPr>
        <w:t xml:space="preserve"> in market interest rates (AUD).</w:t>
      </w:r>
    </w:p>
    <w:p w14:paraId="31A079DC" w14:textId="77777777" w:rsidR="00C03AA9" w:rsidRPr="00786679" w:rsidRDefault="00C03AA9" w:rsidP="002B4D22">
      <w:pPr>
        <w:spacing w:before="120" w:after="240" w:line="240" w:lineRule="auto"/>
        <w:rPr>
          <w:rFonts w:cs="Arial"/>
          <w:color w:val="000000" w:themeColor="text1"/>
          <w:sz w:val="18"/>
          <w:szCs w:val="18"/>
        </w:rPr>
      </w:pPr>
      <w:r w:rsidRPr="00786679">
        <w:rPr>
          <w:rFonts w:cs="Arial"/>
          <w:color w:val="000000" w:themeColor="text1"/>
          <w:sz w:val="18"/>
          <w:szCs w:val="18"/>
        </w:rPr>
        <w:t>The tables that follow show the impact on the VRQA’s net result and equity for each category of financial instrument held by the VRQA at the end of the reporting period, if the</w:t>
      </w:r>
      <w:r w:rsidR="005B1AEC" w:rsidRPr="00786679">
        <w:rPr>
          <w:rFonts w:cs="Arial"/>
          <w:color w:val="000000" w:themeColor="text1"/>
          <w:sz w:val="18"/>
          <w:szCs w:val="18"/>
        </w:rPr>
        <w:t xml:space="preserve"> above movements were to occur.</w:t>
      </w:r>
    </w:p>
    <w:p w14:paraId="746FBA3F" w14:textId="77777777" w:rsidR="007B55BF" w:rsidRDefault="007B55BF" w:rsidP="007E32A4">
      <w:pPr>
        <w:spacing w:after="120" w:line="240" w:lineRule="auto"/>
        <w:ind w:right="1134"/>
        <w:rPr>
          <w:rFonts w:cs="Arial"/>
          <w:b/>
          <w:color w:val="auto"/>
          <w:sz w:val="18"/>
          <w:szCs w:val="18"/>
        </w:rPr>
        <w:sectPr w:rsidR="007B55BF" w:rsidSect="00B5558B">
          <w:footerReference w:type="even" r:id="rId133"/>
          <w:footerReference w:type="default" r:id="rId134"/>
          <w:footnotePr>
            <w:pos w:val="beneathText"/>
            <w:numRestart w:val="eachPage"/>
          </w:footnotePr>
          <w:pgSz w:w="11907" w:h="16840" w:code="9"/>
          <w:pgMar w:top="1701" w:right="2835" w:bottom="1701" w:left="1701" w:header="420" w:footer="454" w:gutter="0"/>
          <w:cols w:space="708"/>
          <w:docGrid w:linePitch="360"/>
        </w:sectPr>
      </w:pPr>
    </w:p>
    <w:p w14:paraId="7D48EE1B" w14:textId="77777777" w:rsidR="005B1AEC" w:rsidRPr="007E32A4" w:rsidRDefault="005B1AEC" w:rsidP="007E32A4">
      <w:pPr>
        <w:spacing w:after="120" w:line="240" w:lineRule="auto"/>
        <w:ind w:right="1134"/>
        <w:rPr>
          <w:rFonts w:cs="Arial"/>
          <w:b/>
          <w:color w:val="auto"/>
          <w:sz w:val="18"/>
          <w:szCs w:val="18"/>
        </w:rPr>
      </w:pPr>
      <w:r w:rsidRPr="00C03AA9">
        <w:rPr>
          <w:rFonts w:cs="Arial"/>
          <w:b/>
          <w:color w:val="auto"/>
          <w:sz w:val="18"/>
          <w:szCs w:val="18"/>
        </w:rPr>
        <w:t>Interest rate risk sensitivity</w:t>
      </w:r>
    </w:p>
    <w:tbl>
      <w:tblPr>
        <w:tblStyle w:val="TableGrid"/>
        <w:tblW w:w="753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
        <w:gridCol w:w="2552"/>
        <w:gridCol w:w="1701"/>
        <w:gridCol w:w="10"/>
        <w:gridCol w:w="1550"/>
        <w:gridCol w:w="10"/>
        <w:gridCol w:w="1691"/>
        <w:gridCol w:w="10"/>
      </w:tblGrid>
      <w:tr w:rsidR="00661426" w:rsidRPr="00D041B5" w14:paraId="11382020" w14:textId="77777777" w:rsidTr="00661426">
        <w:trPr>
          <w:gridAfter w:val="1"/>
          <w:wAfter w:w="10" w:type="dxa"/>
        </w:trPr>
        <w:tc>
          <w:tcPr>
            <w:tcW w:w="2562" w:type="dxa"/>
            <w:gridSpan w:val="2"/>
            <w:vMerge w:val="restart"/>
            <w:shd w:val="clear" w:color="auto" w:fill="53565A" w:themeFill="accent3"/>
            <w:vAlign w:val="center"/>
          </w:tcPr>
          <w:p w14:paraId="71E37F50" w14:textId="77777777" w:rsidR="00661426" w:rsidRPr="00EA0E32" w:rsidRDefault="00661426" w:rsidP="001C5FA9">
            <w:pPr>
              <w:spacing w:before="40" w:after="40" w:line="240" w:lineRule="auto"/>
              <w:rPr>
                <w:rFonts w:cs="Arial"/>
                <w:b/>
                <w:color w:val="FFFFFF" w:themeColor="background1"/>
                <w:sz w:val="17"/>
                <w:szCs w:val="17"/>
              </w:rPr>
            </w:pPr>
          </w:p>
        </w:tc>
        <w:tc>
          <w:tcPr>
            <w:tcW w:w="1701" w:type="dxa"/>
            <w:vMerge w:val="restart"/>
            <w:shd w:val="clear" w:color="auto" w:fill="53565A" w:themeFill="accent3"/>
            <w:vAlign w:val="center"/>
          </w:tcPr>
          <w:p w14:paraId="3F98037E" w14:textId="77777777" w:rsidR="00661426" w:rsidRPr="00EA0E32" w:rsidRDefault="00661426" w:rsidP="001C5FA9">
            <w:pPr>
              <w:spacing w:before="40" w:after="40" w:line="240" w:lineRule="auto"/>
              <w:jc w:val="right"/>
              <w:rPr>
                <w:rFonts w:cs="Arial"/>
                <w:b/>
                <w:color w:val="FFFFFF" w:themeColor="background1"/>
                <w:sz w:val="17"/>
                <w:szCs w:val="17"/>
              </w:rPr>
            </w:pPr>
            <w:r w:rsidRPr="00EA0E32">
              <w:rPr>
                <w:rFonts w:cs="Arial"/>
                <w:b/>
                <w:color w:val="FFFFFF" w:themeColor="background1"/>
                <w:sz w:val="17"/>
                <w:szCs w:val="17"/>
              </w:rPr>
              <w:t>Carrying amount       $</w:t>
            </w:r>
          </w:p>
        </w:tc>
        <w:tc>
          <w:tcPr>
            <w:tcW w:w="3261" w:type="dxa"/>
            <w:gridSpan w:val="4"/>
            <w:shd w:val="clear" w:color="auto" w:fill="53565A" w:themeFill="accent3"/>
          </w:tcPr>
          <w:p w14:paraId="45CAD41C" w14:textId="77777777" w:rsidR="00661426" w:rsidRPr="00EA0E32" w:rsidRDefault="00661426" w:rsidP="001C5FA9">
            <w:pPr>
              <w:spacing w:before="40" w:after="40" w:line="240" w:lineRule="auto"/>
              <w:jc w:val="center"/>
              <w:rPr>
                <w:rFonts w:cs="Arial"/>
                <w:b/>
                <w:color w:val="FFFFFF" w:themeColor="background1"/>
                <w:sz w:val="17"/>
                <w:szCs w:val="17"/>
              </w:rPr>
            </w:pPr>
            <w:r w:rsidRPr="00EA0E32">
              <w:rPr>
                <w:rFonts w:cs="Arial"/>
                <w:b/>
                <w:color w:val="FFFFFF" w:themeColor="background1"/>
                <w:sz w:val="17"/>
                <w:szCs w:val="17"/>
              </w:rPr>
              <w:t>Interest rate risk</w:t>
            </w:r>
          </w:p>
        </w:tc>
      </w:tr>
      <w:tr w:rsidR="00661426" w:rsidRPr="00D041B5" w14:paraId="6CF12CAA" w14:textId="77777777" w:rsidTr="00991BA5">
        <w:trPr>
          <w:gridAfter w:val="1"/>
          <w:wAfter w:w="10" w:type="dxa"/>
        </w:trPr>
        <w:tc>
          <w:tcPr>
            <w:tcW w:w="2562" w:type="dxa"/>
            <w:gridSpan w:val="2"/>
            <w:vMerge/>
            <w:shd w:val="clear" w:color="auto" w:fill="53565A" w:themeFill="accent3"/>
          </w:tcPr>
          <w:p w14:paraId="313518F5" w14:textId="77777777" w:rsidR="00661426" w:rsidRPr="00EA0E32" w:rsidRDefault="00661426" w:rsidP="00EA0E32">
            <w:pPr>
              <w:spacing w:before="60" w:after="60" w:line="240" w:lineRule="auto"/>
              <w:rPr>
                <w:rFonts w:cs="Arial"/>
                <w:b/>
                <w:color w:val="FFFFFF" w:themeColor="background1"/>
                <w:sz w:val="17"/>
                <w:szCs w:val="17"/>
              </w:rPr>
            </w:pPr>
          </w:p>
        </w:tc>
        <w:tc>
          <w:tcPr>
            <w:tcW w:w="1701" w:type="dxa"/>
            <w:vMerge/>
            <w:shd w:val="clear" w:color="auto" w:fill="53565A" w:themeFill="accent3"/>
            <w:vAlign w:val="center"/>
          </w:tcPr>
          <w:p w14:paraId="5D0B44B8" w14:textId="77777777" w:rsidR="00661426" w:rsidRPr="00EA0E32" w:rsidRDefault="00661426" w:rsidP="00EA0E32">
            <w:pPr>
              <w:spacing w:before="60" w:after="60" w:line="240" w:lineRule="auto"/>
              <w:jc w:val="center"/>
              <w:rPr>
                <w:rFonts w:cs="Arial"/>
                <w:b/>
                <w:color w:val="FFFFFF" w:themeColor="background1"/>
                <w:sz w:val="17"/>
                <w:szCs w:val="17"/>
              </w:rPr>
            </w:pPr>
          </w:p>
        </w:tc>
        <w:tc>
          <w:tcPr>
            <w:tcW w:w="1560" w:type="dxa"/>
            <w:gridSpan w:val="2"/>
            <w:shd w:val="clear" w:color="auto" w:fill="53565A" w:themeFill="accent3"/>
            <w:vAlign w:val="center"/>
          </w:tcPr>
          <w:p w14:paraId="14583F42" w14:textId="50FFE2A8" w:rsidR="00661426" w:rsidRPr="00EA0E32" w:rsidRDefault="00661426" w:rsidP="00EA0E32">
            <w:pPr>
              <w:spacing w:before="60" w:after="60" w:line="240" w:lineRule="auto"/>
              <w:jc w:val="right"/>
              <w:rPr>
                <w:rFonts w:cs="Arial"/>
                <w:b/>
                <w:color w:val="FFFFFF" w:themeColor="background1"/>
                <w:sz w:val="17"/>
                <w:szCs w:val="17"/>
              </w:rPr>
            </w:pPr>
            <w:r w:rsidRPr="00EA0E32">
              <w:rPr>
                <w:rFonts w:cs="Arial"/>
                <w:b/>
                <w:color w:val="FFFFFF" w:themeColor="background1"/>
                <w:sz w:val="17"/>
                <w:szCs w:val="17"/>
              </w:rPr>
              <w:t xml:space="preserve">-0.5%              Net </w:t>
            </w:r>
            <w:r w:rsidR="00D01848">
              <w:rPr>
                <w:rFonts w:cs="Arial"/>
                <w:b/>
                <w:color w:val="FFFFFF" w:themeColor="background1"/>
                <w:sz w:val="17"/>
                <w:szCs w:val="17"/>
              </w:rPr>
              <w:t>r</w:t>
            </w:r>
            <w:r w:rsidRPr="00EA0E32">
              <w:rPr>
                <w:rFonts w:cs="Arial"/>
                <w:b/>
                <w:color w:val="FFFFFF" w:themeColor="background1"/>
                <w:sz w:val="17"/>
                <w:szCs w:val="17"/>
              </w:rPr>
              <w:t>esult</w:t>
            </w:r>
          </w:p>
        </w:tc>
        <w:tc>
          <w:tcPr>
            <w:tcW w:w="1701" w:type="dxa"/>
            <w:gridSpan w:val="2"/>
            <w:shd w:val="clear" w:color="auto" w:fill="53565A" w:themeFill="accent3"/>
            <w:vAlign w:val="center"/>
          </w:tcPr>
          <w:p w14:paraId="187F767C" w14:textId="2FC28392" w:rsidR="00661426" w:rsidRPr="00EA0E32" w:rsidRDefault="00661426" w:rsidP="00EA0E32">
            <w:pPr>
              <w:spacing w:before="60" w:after="60" w:line="240" w:lineRule="auto"/>
              <w:jc w:val="right"/>
              <w:rPr>
                <w:rFonts w:cs="Arial"/>
                <w:b/>
                <w:color w:val="FFFFFF" w:themeColor="background1"/>
                <w:sz w:val="17"/>
                <w:szCs w:val="17"/>
              </w:rPr>
            </w:pPr>
            <w:r w:rsidRPr="00EA0E32">
              <w:rPr>
                <w:rFonts w:cs="Arial"/>
                <w:b/>
                <w:color w:val="FFFFFF" w:themeColor="background1"/>
                <w:sz w:val="17"/>
                <w:szCs w:val="17"/>
              </w:rPr>
              <w:t xml:space="preserve">+1.0%                Net </w:t>
            </w:r>
            <w:r w:rsidR="00D01848">
              <w:rPr>
                <w:rFonts w:cs="Arial"/>
                <w:b/>
                <w:color w:val="FFFFFF" w:themeColor="background1"/>
                <w:sz w:val="17"/>
                <w:szCs w:val="17"/>
              </w:rPr>
              <w:t>r</w:t>
            </w:r>
            <w:r w:rsidRPr="00EA0E32">
              <w:rPr>
                <w:rFonts w:cs="Arial"/>
                <w:b/>
                <w:color w:val="FFFFFF" w:themeColor="background1"/>
                <w:sz w:val="17"/>
                <w:szCs w:val="17"/>
              </w:rPr>
              <w:t>esult</w:t>
            </w:r>
          </w:p>
        </w:tc>
      </w:tr>
      <w:tr w:rsidR="00177A93" w:rsidRPr="00D041B5" w14:paraId="2502DF6E" w14:textId="77777777" w:rsidTr="00991BA5">
        <w:trPr>
          <w:gridAfter w:val="1"/>
          <w:wAfter w:w="10" w:type="dxa"/>
        </w:trPr>
        <w:tc>
          <w:tcPr>
            <w:tcW w:w="2562" w:type="dxa"/>
            <w:gridSpan w:val="2"/>
          </w:tcPr>
          <w:p w14:paraId="7B4B69BE" w14:textId="77777777" w:rsidR="00177A93" w:rsidRPr="00EA0E32" w:rsidRDefault="00177A93" w:rsidP="00041EEF">
            <w:pPr>
              <w:spacing w:before="60" w:after="60" w:line="240" w:lineRule="auto"/>
              <w:ind w:left="-105"/>
              <w:rPr>
                <w:rFonts w:cs="Arial"/>
                <w:b/>
                <w:color w:val="auto"/>
                <w:sz w:val="17"/>
                <w:szCs w:val="17"/>
              </w:rPr>
            </w:pPr>
            <w:r>
              <w:rPr>
                <w:rFonts w:cs="Arial"/>
                <w:b/>
                <w:color w:val="auto"/>
                <w:sz w:val="17"/>
                <w:szCs w:val="17"/>
              </w:rPr>
              <w:t>2018</w:t>
            </w:r>
          </w:p>
        </w:tc>
        <w:tc>
          <w:tcPr>
            <w:tcW w:w="1701" w:type="dxa"/>
            <w:shd w:val="clear" w:color="auto" w:fill="E7E7E8" w:themeFill="accent4" w:themeFillTint="33"/>
          </w:tcPr>
          <w:p w14:paraId="1724A51F" w14:textId="77777777" w:rsidR="00177A93" w:rsidRPr="00EA0E32" w:rsidRDefault="00177A93" w:rsidP="00DD1566">
            <w:pPr>
              <w:spacing w:before="60" w:after="60" w:line="240" w:lineRule="auto"/>
              <w:ind w:left="-105"/>
              <w:jc w:val="right"/>
              <w:rPr>
                <w:rFonts w:cs="Arial"/>
                <w:b/>
                <w:color w:val="auto"/>
                <w:sz w:val="17"/>
                <w:szCs w:val="17"/>
              </w:rPr>
            </w:pPr>
          </w:p>
        </w:tc>
        <w:tc>
          <w:tcPr>
            <w:tcW w:w="1560" w:type="dxa"/>
            <w:gridSpan w:val="2"/>
          </w:tcPr>
          <w:p w14:paraId="73DF5CEB" w14:textId="77777777" w:rsidR="00177A93" w:rsidRPr="00EA0E32" w:rsidRDefault="00177A93" w:rsidP="00DD1566">
            <w:pPr>
              <w:spacing w:before="60" w:after="60" w:line="240" w:lineRule="auto"/>
              <w:ind w:left="-105"/>
              <w:jc w:val="right"/>
              <w:rPr>
                <w:rFonts w:cs="Arial"/>
                <w:b/>
                <w:color w:val="auto"/>
                <w:sz w:val="17"/>
                <w:szCs w:val="17"/>
              </w:rPr>
            </w:pPr>
          </w:p>
        </w:tc>
        <w:tc>
          <w:tcPr>
            <w:tcW w:w="1701" w:type="dxa"/>
            <w:gridSpan w:val="2"/>
            <w:shd w:val="clear" w:color="auto" w:fill="E7E7E8" w:themeFill="accent4" w:themeFillTint="33"/>
          </w:tcPr>
          <w:p w14:paraId="5AFC8839" w14:textId="77777777" w:rsidR="00177A93" w:rsidRPr="00EA0E32" w:rsidRDefault="00177A93" w:rsidP="00DD1566">
            <w:pPr>
              <w:spacing w:before="60" w:after="60" w:line="240" w:lineRule="auto"/>
              <w:ind w:left="-105"/>
              <w:jc w:val="right"/>
              <w:rPr>
                <w:rFonts w:cs="Arial"/>
                <w:b/>
                <w:color w:val="auto"/>
                <w:sz w:val="17"/>
                <w:szCs w:val="17"/>
              </w:rPr>
            </w:pPr>
          </w:p>
        </w:tc>
      </w:tr>
      <w:tr w:rsidR="00C03AA9" w:rsidRPr="00D041B5" w14:paraId="754268ED" w14:textId="77777777" w:rsidTr="00991BA5">
        <w:trPr>
          <w:gridAfter w:val="1"/>
          <w:wAfter w:w="10" w:type="dxa"/>
        </w:trPr>
        <w:tc>
          <w:tcPr>
            <w:tcW w:w="2562" w:type="dxa"/>
            <w:gridSpan w:val="2"/>
          </w:tcPr>
          <w:p w14:paraId="7A4247F0" w14:textId="77777777" w:rsidR="00C03AA9" w:rsidRPr="00EA0E32" w:rsidRDefault="00C03AA9" w:rsidP="00041EEF">
            <w:pPr>
              <w:spacing w:before="60" w:after="60" w:line="240" w:lineRule="auto"/>
              <w:ind w:left="-105"/>
              <w:rPr>
                <w:rFonts w:cs="Arial"/>
                <w:b/>
                <w:color w:val="auto"/>
                <w:sz w:val="17"/>
                <w:szCs w:val="17"/>
              </w:rPr>
            </w:pPr>
            <w:r w:rsidRPr="00EA0E32">
              <w:rPr>
                <w:rFonts w:cs="Arial"/>
                <w:b/>
                <w:color w:val="auto"/>
                <w:sz w:val="17"/>
                <w:szCs w:val="17"/>
              </w:rPr>
              <w:t>Financial assets</w:t>
            </w:r>
          </w:p>
        </w:tc>
        <w:tc>
          <w:tcPr>
            <w:tcW w:w="1701" w:type="dxa"/>
            <w:shd w:val="clear" w:color="auto" w:fill="E7E7E8" w:themeFill="accent4" w:themeFillTint="33"/>
          </w:tcPr>
          <w:p w14:paraId="5BCEBF3E" w14:textId="77777777" w:rsidR="00C03AA9" w:rsidRPr="00EA0E32" w:rsidRDefault="00C03AA9" w:rsidP="00DD1566">
            <w:pPr>
              <w:spacing w:before="60" w:after="60" w:line="240" w:lineRule="auto"/>
              <w:ind w:left="-105"/>
              <w:jc w:val="right"/>
              <w:rPr>
                <w:rFonts w:cs="Arial"/>
                <w:b/>
                <w:color w:val="auto"/>
                <w:sz w:val="17"/>
                <w:szCs w:val="17"/>
              </w:rPr>
            </w:pPr>
          </w:p>
        </w:tc>
        <w:tc>
          <w:tcPr>
            <w:tcW w:w="1560" w:type="dxa"/>
            <w:gridSpan w:val="2"/>
          </w:tcPr>
          <w:p w14:paraId="258B8D82" w14:textId="77777777" w:rsidR="00C03AA9" w:rsidRPr="00EA0E32" w:rsidRDefault="00C03AA9" w:rsidP="00DD1566">
            <w:pPr>
              <w:spacing w:before="60" w:after="60" w:line="240" w:lineRule="auto"/>
              <w:ind w:left="-105"/>
              <w:jc w:val="right"/>
              <w:rPr>
                <w:rFonts w:cs="Arial"/>
                <w:b/>
                <w:color w:val="auto"/>
                <w:sz w:val="17"/>
                <w:szCs w:val="17"/>
              </w:rPr>
            </w:pPr>
          </w:p>
        </w:tc>
        <w:tc>
          <w:tcPr>
            <w:tcW w:w="1701" w:type="dxa"/>
            <w:gridSpan w:val="2"/>
            <w:shd w:val="clear" w:color="auto" w:fill="E7E7E8" w:themeFill="accent4" w:themeFillTint="33"/>
          </w:tcPr>
          <w:p w14:paraId="75C081D9" w14:textId="77777777" w:rsidR="00C03AA9" w:rsidRPr="00EA0E32" w:rsidRDefault="00C03AA9" w:rsidP="00DD1566">
            <w:pPr>
              <w:spacing w:before="60" w:after="60" w:line="240" w:lineRule="auto"/>
              <w:ind w:left="-105"/>
              <w:jc w:val="right"/>
              <w:rPr>
                <w:rFonts w:cs="Arial"/>
                <w:b/>
                <w:color w:val="auto"/>
                <w:sz w:val="17"/>
                <w:szCs w:val="17"/>
              </w:rPr>
            </w:pPr>
          </w:p>
        </w:tc>
      </w:tr>
      <w:tr w:rsidR="00C03AA9" w:rsidRPr="00D041B5" w14:paraId="259A864E" w14:textId="77777777" w:rsidTr="00991BA5">
        <w:trPr>
          <w:gridAfter w:val="1"/>
          <w:wAfter w:w="10" w:type="dxa"/>
        </w:trPr>
        <w:tc>
          <w:tcPr>
            <w:tcW w:w="2562" w:type="dxa"/>
            <w:gridSpan w:val="2"/>
          </w:tcPr>
          <w:p w14:paraId="0FC0391F" w14:textId="77777777" w:rsidR="00C03AA9" w:rsidRPr="00EA0E32" w:rsidRDefault="00C03AA9" w:rsidP="00041EEF">
            <w:pPr>
              <w:spacing w:before="60" w:after="60" w:line="240" w:lineRule="auto"/>
              <w:ind w:left="-105"/>
              <w:rPr>
                <w:rFonts w:cs="Arial"/>
                <w:color w:val="auto"/>
                <w:sz w:val="17"/>
                <w:szCs w:val="17"/>
              </w:rPr>
            </w:pPr>
            <w:r w:rsidRPr="00EA0E32">
              <w:rPr>
                <w:rFonts w:cs="Arial"/>
                <w:color w:val="auto"/>
                <w:sz w:val="17"/>
                <w:szCs w:val="17"/>
              </w:rPr>
              <w:t>Cash and deposits</w:t>
            </w:r>
          </w:p>
        </w:tc>
        <w:tc>
          <w:tcPr>
            <w:tcW w:w="1701" w:type="dxa"/>
            <w:shd w:val="clear" w:color="auto" w:fill="E7E7E8" w:themeFill="accent4" w:themeFillTint="33"/>
          </w:tcPr>
          <w:p w14:paraId="5C5C18D3" w14:textId="77777777" w:rsidR="00C03AA9" w:rsidRPr="00EA0E32" w:rsidRDefault="00D97248" w:rsidP="00DD1566">
            <w:pPr>
              <w:pStyle w:val="TableofFigures"/>
              <w:spacing w:before="60" w:after="60" w:line="240" w:lineRule="auto"/>
              <w:ind w:left="-105"/>
              <w:rPr>
                <w:rFonts w:ascii="Arial" w:hAnsi="Arial"/>
                <w:color w:val="auto"/>
                <w:sz w:val="17"/>
                <w:szCs w:val="17"/>
              </w:rPr>
            </w:pPr>
            <w:r>
              <w:rPr>
                <w:rFonts w:ascii="Arial" w:hAnsi="Arial"/>
                <w:color w:val="auto"/>
                <w:sz w:val="17"/>
                <w:szCs w:val="17"/>
              </w:rPr>
              <w:t>7,978,481</w:t>
            </w:r>
          </w:p>
        </w:tc>
        <w:tc>
          <w:tcPr>
            <w:tcW w:w="1560" w:type="dxa"/>
            <w:gridSpan w:val="2"/>
          </w:tcPr>
          <w:p w14:paraId="54314A31" w14:textId="77777777" w:rsidR="00C03AA9" w:rsidRPr="00EA0E32" w:rsidRDefault="00D97248" w:rsidP="00DD1566">
            <w:pPr>
              <w:spacing w:before="60" w:after="60" w:line="240" w:lineRule="auto"/>
              <w:ind w:left="-105"/>
              <w:jc w:val="right"/>
              <w:rPr>
                <w:rFonts w:cs="Arial"/>
                <w:color w:val="auto"/>
                <w:sz w:val="17"/>
                <w:szCs w:val="17"/>
              </w:rPr>
            </w:pPr>
            <w:r>
              <w:rPr>
                <w:rFonts w:cs="Arial"/>
                <w:color w:val="auto"/>
                <w:sz w:val="17"/>
                <w:szCs w:val="17"/>
              </w:rPr>
              <w:t>(39,892)</w:t>
            </w:r>
          </w:p>
        </w:tc>
        <w:tc>
          <w:tcPr>
            <w:tcW w:w="1701" w:type="dxa"/>
            <w:gridSpan w:val="2"/>
            <w:shd w:val="clear" w:color="auto" w:fill="E7E7E8" w:themeFill="accent4" w:themeFillTint="33"/>
          </w:tcPr>
          <w:p w14:paraId="01F81717" w14:textId="77777777" w:rsidR="00C03AA9" w:rsidRPr="00EA0E32" w:rsidRDefault="00D97248" w:rsidP="00DD1566">
            <w:pPr>
              <w:spacing w:before="60" w:after="60" w:line="240" w:lineRule="auto"/>
              <w:ind w:left="-105"/>
              <w:jc w:val="right"/>
              <w:rPr>
                <w:rFonts w:cs="Arial"/>
                <w:color w:val="auto"/>
                <w:sz w:val="17"/>
                <w:szCs w:val="17"/>
              </w:rPr>
            </w:pPr>
            <w:r>
              <w:rPr>
                <w:rFonts w:cs="Arial"/>
                <w:color w:val="auto"/>
                <w:sz w:val="17"/>
                <w:szCs w:val="17"/>
              </w:rPr>
              <w:t>79,785</w:t>
            </w:r>
          </w:p>
        </w:tc>
      </w:tr>
      <w:tr w:rsidR="00C03AA9" w:rsidRPr="00D041B5" w14:paraId="6374E89D" w14:textId="77777777" w:rsidTr="00991BA5">
        <w:trPr>
          <w:gridAfter w:val="1"/>
          <w:wAfter w:w="10" w:type="dxa"/>
        </w:trPr>
        <w:tc>
          <w:tcPr>
            <w:tcW w:w="2562" w:type="dxa"/>
            <w:gridSpan w:val="2"/>
          </w:tcPr>
          <w:p w14:paraId="341F139D" w14:textId="77777777" w:rsidR="00C03AA9" w:rsidRPr="00EA0E32" w:rsidRDefault="00C03AA9" w:rsidP="00041EEF">
            <w:pPr>
              <w:spacing w:before="60" w:after="60" w:line="240" w:lineRule="auto"/>
              <w:ind w:left="-105"/>
              <w:rPr>
                <w:rFonts w:cs="Arial"/>
                <w:color w:val="auto"/>
                <w:sz w:val="17"/>
                <w:szCs w:val="17"/>
              </w:rPr>
            </w:pPr>
            <w:r w:rsidRPr="00EA0E32">
              <w:rPr>
                <w:rFonts w:cs="Arial"/>
                <w:color w:val="auto"/>
                <w:sz w:val="17"/>
                <w:szCs w:val="17"/>
              </w:rPr>
              <w:t>Other receivables</w:t>
            </w:r>
          </w:p>
        </w:tc>
        <w:tc>
          <w:tcPr>
            <w:tcW w:w="1701" w:type="dxa"/>
            <w:shd w:val="clear" w:color="auto" w:fill="E7E7E8" w:themeFill="accent4" w:themeFillTint="33"/>
            <w:vAlign w:val="bottom"/>
          </w:tcPr>
          <w:p w14:paraId="27403E23" w14:textId="77777777" w:rsidR="00C03AA9" w:rsidRPr="00EA0E32" w:rsidRDefault="00D97248" w:rsidP="00DD1566">
            <w:pPr>
              <w:pStyle w:val="TableofFigures"/>
              <w:spacing w:before="60" w:after="60" w:line="240" w:lineRule="auto"/>
              <w:ind w:left="-105"/>
              <w:rPr>
                <w:rFonts w:ascii="Arial" w:hAnsi="Arial"/>
                <w:color w:val="auto"/>
                <w:sz w:val="17"/>
                <w:szCs w:val="17"/>
              </w:rPr>
            </w:pPr>
            <w:r>
              <w:rPr>
                <w:rFonts w:ascii="Arial" w:hAnsi="Arial"/>
                <w:color w:val="auto"/>
                <w:sz w:val="17"/>
                <w:szCs w:val="17"/>
              </w:rPr>
              <w:t>39,212</w:t>
            </w:r>
          </w:p>
        </w:tc>
        <w:tc>
          <w:tcPr>
            <w:tcW w:w="1560" w:type="dxa"/>
            <w:gridSpan w:val="2"/>
          </w:tcPr>
          <w:p w14:paraId="669C7EDB" w14:textId="77777777" w:rsidR="00C03AA9" w:rsidRPr="00EA0E32" w:rsidRDefault="00D97248" w:rsidP="00DD1566">
            <w:pPr>
              <w:spacing w:before="60" w:after="60" w:line="240" w:lineRule="auto"/>
              <w:ind w:left="-105"/>
              <w:jc w:val="right"/>
              <w:rPr>
                <w:rFonts w:cs="Arial"/>
                <w:color w:val="auto"/>
                <w:sz w:val="17"/>
                <w:szCs w:val="17"/>
              </w:rPr>
            </w:pPr>
            <w:r>
              <w:rPr>
                <w:rFonts w:cs="Arial"/>
                <w:color w:val="auto"/>
                <w:sz w:val="17"/>
                <w:szCs w:val="17"/>
              </w:rPr>
              <w:t>-</w:t>
            </w:r>
          </w:p>
        </w:tc>
        <w:tc>
          <w:tcPr>
            <w:tcW w:w="1701" w:type="dxa"/>
            <w:gridSpan w:val="2"/>
            <w:shd w:val="clear" w:color="auto" w:fill="E7E7E8" w:themeFill="accent4" w:themeFillTint="33"/>
          </w:tcPr>
          <w:p w14:paraId="1CBB95F7" w14:textId="77777777" w:rsidR="00C03AA9" w:rsidRPr="00EA0E32" w:rsidRDefault="00D97248" w:rsidP="00DD1566">
            <w:pPr>
              <w:spacing w:before="60" w:after="60" w:line="240" w:lineRule="auto"/>
              <w:ind w:left="-105"/>
              <w:jc w:val="right"/>
              <w:rPr>
                <w:rFonts w:cs="Arial"/>
                <w:color w:val="auto"/>
                <w:sz w:val="17"/>
                <w:szCs w:val="17"/>
              </w:rPr>
            </w:pPr>
            <w:r>
              <w:rPr>
                <w:rFonts w:cs="Arial"/>
                <w:color w:val="auto"/>
                <w:sz w:val="17"/>
                <w:szCs w:val="17"/>
              </w:rPr>
              <w:t>-</w:t>
            </w:r>
          </w:p>
        </w:tc>
      </w:tr>
      <w:tr w:rsidR="00C03AA9" w:rsidRPr="00D041B5" w14:paraId="17D04696" w14:textId="77777777" w:rsidTr="00991BA5">
        <w:trPr>
          <w:gridAfter w:val="1"/>
          <w:wAfter w:w="10" w:type="dxa"/>
        </w:trPr>
        <w:tc>
          <w:tcPr>
            <w:tcW w:w="2562" w:type="dxa"/>
            <w:gridSpan w:val="2"/>
          </w:tcPr>
          <w:p w14:paraId="170CBE9B" w14:textId="77777777" w:rsidR="00C03AA9" w:rsidRPr="00EA0E32" w:rsidRDefault="00C03AA9" w:rsidP="00041EEF">
            <w:pPr>
              <w:spacing w:before="60" w:after="60" w:line="240" w:lineRule="auto"/>
              <w:ind w:left="-105"/>
              <w:rPr>
                <w:rFonts w:cs="Arial"/>
                <w:b/>
                <w:color w:val="auto"/>
                <w:sz w:val="17"/>
                <w:szCs w:val="17"/>
              </w:rPr>
            </w:pPr>
            <w:r w:rsidRPr="00EA0E32">
              <w:rPr>
                <w:rFonts w:cs="Arial"/>
                <w:b/>
                <w:color w:val="auto"/>
                <w:sz w:val="17"/>
                <w:szCs w:val="17"/>
              </w:rPr>
              <w:t>Financial liabilities</w:t>
            </w:r>
          </w:p>
        </w:tc>
        <w:tc>
          <w:tcPr>
            <w:tcW w:w="1701" w:type="dxa"/>
            <w:shd w:val="clear" w:color="auto" w:fill="E7E7E8" w:themeFill="accent4" w:themeFillTint="33"/>
          </w:tcPr>
          <w:p w14:paraId="5EF9058A" w14:textId="77777777" w:rsidR="00C03AA9" w:rsidRPr="00EA0E32" w:rsidRDefault="00C03AA9" w:rsidP="00DD1566">
            <w:pPr>
              <w:pStyle w:val="TableofFigures"/>
              <w:spacing w:before="60" w:after="60" w:line="240" w:lineRule="auto"/>
              <w:ind w:left="-105"/>
              <w:rPr>
                <w:rFonts w:ascii="Arial" w:hAnsi="Arial"/>
                <w:b/>
                <w:color w:val="auto"/>
                <w:sz w:val="17"/>
                <w:szCs w:val="17"/>
              </w:rPr>
            </w:pPr>
          </w:p>
        </w:tc>
        <w:tc>
          <w:tcPr>
            <w:tcW w:w="1560" w:type="dxa"/>
            <w:gridSpan w:val="2"/>
          </w:tcPr>
          <w:p w14:paraId="1256790B" w14:textId="77777777" w:rsidR="00C03AA9" w:rsidRPr="00EA0E32" w:rsidRDefault="00C03AA9" w:rsidP="00DD1566">
            <w:pPr>
              <w:spacing w:before="60" w:after="60" w:line="240" w:lineRule="auto"/>
              <w:ind w:left="-105"/>
              <w:jc w:val="right"/>
              <w:rPr>
                <w:rFonts w:cs="Arial"/>
                <w:color w:val="auto"/>
                <w:sz w:val="17"/>
                <w:szCs w:val="17"/>
              </w:rPr>
            </w:pPr>
          </w:p>
        </w:tc>
        <w:tc>
          <w:tcPr>
            <w:tcW w:w="1701" w:type="dxa"/>
            <w:gridSpan w:val="2"/>
            <w:shd w:val="clear" w:color="auto" w:fill="E7E7E8" w:themeFill="accent4" w:themeFillTint="33"/>
          </w:tcPr>
          <w:p w14:paraId="1A6E62C8" w14:textId="77777777" w:rsidR="00C03AA9" w:rsidRPr="00EA0E32" w:rsidRDefault="00C03AA9" w:rsidP="00DD1566">
            <w:pPr>
              <w:spacing w:before="60" w:after="60" w:line="240" w:lineRule="auto"/>
              <w:ind w:left="-105"/>
              <w:jc w:val="right"/>
              <w:rPr>
                <w:rFonts w:cs="Arial"/>
                <w:color w:val="auto"/>
                <w:sz w:val="17"/>
                <w:szCs w:val="17"/>
              </w:rPr>
            </w:pPr>
          </w:p>
        </w:tc>
      </w:tr>
      <w:tr w:rsidR="00C03AA9" w:rsidRPr="00D041B5" w14:paraId="5C2F6BFE" w14:textId="77777777" w:rsidTr="00991BA5">
        <w:trPr>
          <w:gridAfter w:val="1"/>
          <w:wAfter w:w="10" w:type="dxa"/>
        </w:trPr>
        <w:tc>
          <w:tcPr>
            <w:tcW w:w="2562" w:type="dxa"/>
            <w:gridSpan w:val="2"/>
            <w:tcBorders>
              <w:bottom w:val="single" w:sz="2" w:space="0" w:color="53565A" w:themeColor="accent3"/>
            </w:tcBorders>
          </w:tcPr>
          <w:p w14:paraId="2C309740" w14:textId="77777777" w:rsidR="00C03AA9" w:rsidRPr="00EA0E32" w:rsidRDefault="00C03AA9" w:rsidP="00041EEF">
            <w:pPr>
              <w:spacing w:before="60" w:after="60" w:line="240" w:lineRule="auto"/>
              <w:ind w:left="-105"/>
              <w:rPr>
                <w:rFonts w:cs="Arial"/>
                <w:color w:val="auto"/>
                <w:sz w:val="17"/>
                <w:szCs w:val="17"/>
              </w:rPr>
            </w:pPr>
            <w:r w:rsidRPr="00EA0E32">
              <w:rPr>
                <w:rFonts w:cs="Arial"/>
                <w:color w:val="auto"/>
                <w:sz w:val="17"/>
                <w:szCs w:val="17"/>
              </w:rPr>
              <w:t>Payables</w:t>
            </w:r>
          </w:p>
        </w:tc>
        <w:tc>
          <w:tcPr>
            <w:tcW w:w="1701" w:type="dxa"/>
            <w:tcBorders>
              <w:bottom w:val="single" w:sz="2" w:space="0" w:color="53565A" w:themeColor="accent3"/>
            </w:tcBorders>
            <w:shd w:val="clear" w:color="auto" w:fill="E7E7E8" w:themeFill="accent4" w:themeFillTint="33"/>
          </w:tcPr>
          <w:p w14:paraId="5F2732E9" w14:textId="77777777" w:rsidR="00C03AA9" w:rsidRPr="00EA0E32" w:rsidRDefault="00D97248" w:rsidP="00DD1566">
            <w:pPr>
              <w:spacing w:before="60" w:after="60" w:line="240" w:lineRule="auto"/>
              <w:ind w:left="-105"/>
              <w:jc w:val="right"/>
              <w:rPr>
                <w:rFonts w:cs="Arial"/>
                <w:color w:val="auto"/>
                <w:sz w:val="17"/>
                <w:szCs w:val="17"/>
              </w:rPr>
            </w:pPr>
            <w:r>
              <w:rPr>
                <w:rFonts w:cs="Arial"/>
                <w:color w:val="auto"/>
                <w:sz w:val="17"/>
                <w:szCs w:val="17"/>
              </w:rPr>
              <w:t>937,135</w:t>
            </w:r>
          </w:p>
        </w:tc>
        <w:tc>
          <w:tcPr>
            <w:tcW w:w="1560" w:type="dxa"/>
            <w:gridSpan w:val="2"/>
            <w:tcBorders>
              <w:bottom w:val="single" w:sz="2" w:space="0" w:color="53565A" w:themeColor="accent3"/>
            </w:tcBorders>
          </w:tcPr>
          <w:p w14:paraId="7DD90B7A" w14:textId="77777777" w:rsidR="00C03AA9" w:rsidRPr="00EA0E32" w:rsidRDefault="00C03AA9" w:rsidP="00DD1566">
            <w:pPr>
              <w:spacing w:before="60" w:after="60" w:line="240" w:lineRule="auto"/>
              <w:ind w:left="-105"/>
              <w:jc w:val="right"/>
              <w:rPr>
                <w:rFonts w:cs="Arial"/>
                <w:color w:val="auto"/>
                <w:sz w:val="17"/>
                <w:szCs w:val="17"/>
              </w:rPr>
            </w:pPr>
          </w:p>
        </w:tc>
        <w:tc>
          <w:tcPr>
            <w:tcW w:w="1701" w:type="dxa"/>
            <w:gridSpan w:val="2"/>
            <w:tcBorders>
              <w:bottom w:val="single" w:sz="2" w:space="0" w:color="53565A" w:themeColor="accent3"/>
            </w:tcBorders>
            <w:shd w:val="clear" w:color="auto" w:fill="E7E7E8" w:themeFill="accent4" w:themeFillTint="33"/>
          </w:tcPr>
          <w:p w14:paraId="0A9A4AAC" w14:textId="77777777" w:rsidR="00C03AA9" w:rsidRPr="00EA0E32" w:rsidRDefault="00C03AA9" w:rsidP="00DD1566">
            <w:pPr>
              <w:spacing w:before="60" w:after="60" w:line="240" w:lineRule="auto"/>
              <w:ind w:left="-105"/>
              <w:jc w:val="right"/>
              <w:rPr>
                <w:rFonts w:cs="Arial"/>
                <w:color w:val="auto"/>
                <w:sz w:val="17"/>
                <w:szCs w:val="17"/>
              </w:rPr>
            </w:pPr>
          </w:p>
        </w:tc>
      </w:tr>
      <w:tr w:rsidR="00C03AA9" w:rsidRPr="00D041B5" w14:paraId="796CADB9" w14:textId="77777777" w:rsidTr="00991BA5">
        <w:trPr>
          <w:gridAfter w:val="1"/>
          <w:wAfter w:w="10" w:type="dxa"/>
        </w:trPr>
        <w:tc>
          <w:tcPr>
            <w:tcW w:w="2562" w:type="dxa"/>
            <w:gridSpan w:val="2"/>
            <w:tcBorders>
              <w:top w:val="single" w:sz="2" w:space="0" w:color="53565A" w:themeColor="accent3"/>
              <w:bottom w:val="single" w:sz="12" w:space="0" w:color="53565A" w:themeColor="accent3"/>
            </w:tcBorders>
          </w:tcPr>
          <w:p w14:paraId="224EE25E" w14:textId="77777777" w:rsidR="00C03AA9" w:rsidRPr="00EA0E32" w:rsidRDefault="00C03AA9" w:rsidP="00041EEF">
            <w:pPr>
              <w:spacing w:before="60" w:after="60" w:line="240" w:lineRule="auto"/>
              <w:ind w:left="-105"/>
              <w:rPr>
                <w:rFonts w:cs="Arial"/>
                <w:b/>
                <w:color w:val="auto"/>
                <w:sz w:val="17"/>
                <w:szCs w:val="17"/>
              </w:rPr>
            </w:pPr>
            <w:r w:rsidRPr="00EA0E32">
              <w:rPr>
                <w:rFonts w:cs="Arial"/>
                <w:b/>
                <w:color w:val="auto"/>
                <w:sz w:val="17"/>
                <w:szCs w:val="17"/>
              </w:rPr>
              <w:t>Total impact</w:t>
            </w:r>
          </w:p>
        </w:tc>
        <w:tc>
          <w:tcPr>
            <w:tcW w:w="1701" w:type="dxa"/>
            <w:tcBorders>
              <w:top w:val="single" w:sz="2" w:space="0" w:color="53565A" w:themeColor="accent3"/>
              <w:bottom w:val="single" w:sz="12" w:space="0" w:color="53565A" w:themeColor="accent3"/>
            </w:tcBorders>
            <w:shd w:val="clear" w:color="auto" w:fill="E7E7E8" w:themeFill="accent4" w:themeFillTint="33"/>
          </w:tcPr>
          <w:p w14:paraId="474EE3A0" w14:textId="77777777" w:rsidR="00C03AA9" w:rsidRPr="00EA0E32" w:rsidRDefault="00C03AA9" w:rsidP="00DD1566">
            <w:pPr>
              <w:spacing w:before="60" w:after="60" w:line="240" w:lineRule="auto"/>
              <w:ind w:left="-105"/>
              <w:jc w:val="right"/>
              <w:rPr>
                <w:rFonts w:cs="Arial"/>
                <w:b/>
                <w:color w:val="auto"/>
                <w:sz w:val="17"/>
                <w:szCs w:val="17"/>
              </w:rPr>
            </w:pPr>
          </w:p>
        </w:tc>
        <w:tc>
          <w:tcPr>
            <w:tcW w:w="1560" w:type="dxa"/>
            <w:gridSpan w:val="2"/>
            <w:tcBorders>
              <w:top w:val="single" w:sz="2" w:space="0" w:color="53565A" w:themeColor="accent3"/>
              <w:bottom w:val="single" w:sz="12" w:space="0" w:color="53565A" w:themeColor="accent3"/>
            </w:tcBorders>
          </w:tcPr>
          <w:p w14:paraId="387F42CC" w14:textId="77777777" w:rsidR="00C03AA9" w:rsidRPr="00EA0E32" w:rsidRDefault="00D97248" w:rsidP="00DD1566">
            <w:pPr>
              <w:spacing w:before="60" w:after="60" w:line="240" w:lineRule="auto"/>
              <w:ind w:left="-105"/>
              <w:jc w:val="right"/>
              <w:rPr>
                <w:rFonts w:cs="Arial"/>
                <w:b/>
                <w:color w:val="auto"/>
                <w:sz w:val="17"/>
                <w:szCs w:val="17"/>
              </w:rPr>
            </w:pPr>
            <w:r>
              <w:rPr>
                <w:rFonts w:cs="Arial"/>
                <w:b/>
                <w:color w:val="auto"/>
                <w:sz w:val="17"/>
                <w:szCs w:val="17"/>
              </w:rPr>
              <w:t>(39,892)</w:t>
            </w:r>
          </w:p>
        </w:tc>
        <w:tc>
          <w:tcPr>
            <w:tcW w:w="1701" w:type="dxa"/>
            <w:gridSpan w:val="2"/>
            <w:tcBorders>
              <w:top w:val="single" w:sz="2" w:space="0" w:color="53565A" w:themeColor="accent3"/>
              <w:bottom w:val="single" w:sz="12" w:space="0" w:color="53565A" w:themeColor="accent3"/>
            </w:tcBorders>
            <w:shd w:val="clear" w:color="auto" w:fill="E7E7E8" w:themeFill="accent4" w:themeFillTint="33"/>
          </w:tcPr>
          <w:p w14:paraId="05326581" w14:textId="77777777" w:rsidR="00C03AA9" w:rsidRPr="00EA0E32" w:rsidRDefault="00D97248" w:rsidP="00DD1566">
            <w:pPr>
              <w:spacing w:before="60" w:after="60" w:line="240" w:lineRule="auto"/>
              <w:ind w:left="-105"/>
              <w:jc w:val="right"/>
              <w:rPr>
                <w:rFonts w:cs="Arial"/>
                <w:b/>
                <w:color w:val="auto"/>
                <w:sz w:val="17"/>
                <w:szCs w:val="17"/>
              </w:rPr>
            </w:pPr>
            <w:r>
              <w:rPr>
                <w:rFonts w:cs="Arial"/>
                <w:b/>
                <w:color w:val="auto"/>
                <w:sz w:val="17"/>
                <w:szCs w:val="17"/>
              </w:rPr>
              <w:t>79,785</w:t>
            </w:r>
          </w:p>
        </w:tc>
      </w:tr>
      <w:tr w:rsidR="00991BA5" w:rsidRPr="00991BA5" w14:paraId="5CA33C53" w14:textId="77777777" w:rsidTr="00991BA5">
        <w:trPr>
          <w:gridBefore w:val="1"/>
          <w:wBefore w:w="10" w:type="dxa"/>
        </w:trPr>
        <w:tc>
          <w:tcPr>
            <w:tcW w:w="2552" w:type="dxa"/>
            <w:shd w:val="clear" w:color="auto" w:fill="FFFFFF" w:themeFill="background1"/>
          </w:tcPr>
          <w:p w14:paraId="59518452" w14:textId="77777777" w:rsidR="00C03AA9" w:rsidRPr="00EA0E32" w:rsidRDefault="00DD1566" w:rsidP="00177A93">
            <w:pPr>
              <w:spacing w:before="120" w:after="60" w:line="240" w:lineRule="auto"/>
              <w:ind w:left="-108"/>
              <w:rPr>
                <w:rFonts w:cs="Arial"/>
                <w:b/>
                <w:color w:val="auto"/>
                <w:sz w:val="17"/>
                <w:szCs w:val="17"/>
              </w:rPr>
            </w:pPr>
            <w:r>
              <w:rPr>
                <w:rFonts w:cs="Arial"/>
                <w:b/>
                <w:color w:val="auto"/>
                <w:sz w:val="17"/>
                <w:szCs w:val="17"/>
              </w:rPr>
              <w:t>2017</w:t>
            </w:r>
          </w:p>
        </w:tc>
        <w:tc>
          <w:tcPr>
            <w:tcW w:w="1711" w:type="dxa"/>
            <w:gridSpan w:val="2"/>
            <w:shd w:val="clear" w:color="auto" w:fill="E7E7E8" w:themeFill="accent4" w:themeFillTint="33"/>
          </w:tcPr>
          <w:p w14:paraId="274E3035" w14:textId="77777777" w:rsidR="00C03AA9" w:rsidRPr="00EA0E32" w:rsidRDefault="00C03AA9" w:rsidP="00177A93">
            <w:pPr>
              <w:spacing w:before="120" w:after="60" w:line="240" w:lineRule="auto"/>
              <w:ind w:left="-108"/>
              <w:jc w:val="right"/>
              <w:rPr>
                <w:rFonts w:cs="Arial"/>
                <w:b/>
                <w:color w:val="auto"/>
                <w:sz w:val="17"/>
                <w:szCs w:val="17"/>
              </w:rPr>
            </w:pPr>
          </w:p>
        </w:tc>
        <w:tc>
          <w:tcPr>
            <w:tcW w:w="1560" w:type="dxa"/>
            <w:gridSpan w:val="2"/>
            <w:shd w:val="clear" w:color="auto" w:fill="auto"/>
          </w:tcPr>
          <w:p w14:paraId="7D9C22BD" w14:textId="77777777" w:rsidR="00C03AA9" w:rsidRPr="00EA0E32" w:rsidRDefault="00C03AA9" w:rsidP="00177A93">
            <w:pPr>
              <w:spacing w:before="120" w:after="60" w:line="240" w:lineRule="auto"/>
              <w:ind w:left="-108"/>
              <w:jc w:val="right"/>
              <w:rPr>
                <w:rFonts w:cs="Arial"/>
                <w:b/>
                <w:color w:val="auto"/>
                <w:sz w:val="17"/>
                <w:szCs w:val="17"/>
              </w:rPr>
            </w:pPr>
          </w:p>
        </w:tc>
        <w:tc>
          <w:tcPr>
            <w:tcW w:w="1701" w:type="dxa"/>
            <w:gridSpan w:val="2"/>
            <w:shd w:val="clear" w:color="auto" w:fill="E7E7E8" w:themeFill="accent4" w:themeFillTint="33"/>
          </w:tcPr>
          <w:p w14:paraId="69EDA36B" w14:textId="77777777" w:rsidR="00C03AA9" w:rsidRPr="00EA0E32" w:rsidRDefault="00C03AA9" w:rsidP="00177A93">
            <w:pPr>
              <w:spacing w:before="120" w:after="60" w:line="240" w:lineRule="auto"/>
              <w:ind w:left="-108"/>
              <w:jc w:val="right"/>
              <w:rPr>
                <w:rFonts w:cs="Arial"/>
                <w:b/>
                <w:color w:val="auto"/>
                <w:sz w:val="17"/>
                <w:szCs w:val="17"/>
              </w:rPr>
            </w:pPr>
          </w:p>
        </w:tc>
      </w:tr>
      <w:tr w:rsidR="00DD1566" w:rsidRPr="00D041B5" w14:paraId="2DC3932A" w14:textId="77777777" w:rsidTr="00991BA5">
        <w:trPr>
          <w:gridAfter w:val="1"/>
          <w:wAfter w:w="10" w:type="dxa"/>
        </w:trPr>
        <w:tc>
          <w:tcPr>
            <w:tcW w:w="2562" w:type="dxa"/>
            <w:gridSpan w:val="2"/>
          </w:tcPr>
          <w:p w14:paraId="7D4E3109" w14:textId="77777777" w:rsidR="00DD1566" w:rsidRPr="00EA0E32" w:rsidRDefault="00DD1566" w:rsidP="00DD1566">
            <w:pPr>
              <w:spacing w:before="60" w:after="60" w:line="240" w:lineRule="auto"/>
              <w:ind w:left="-105"/>
              <w:rPr>
                <w:rFonts w:cs="Arial"/>
                <w:b/>
                <w:color w:val="auto"/>
                <w:sz w:val="17"/>
                <w:szCs w:val="17"/>
              </w:rPr>
            </w:pPr>
            <w:r w:rsidRPr="00EA0E32">
              <w:rPr>
                <w:rFonts w:cs="Arial"/>
                <w:b/>
                <w:color w:val="auto"/>
                <w:sz w:val="17"/>
                <w:szCs w:val="17"/>
              </w:rPr>
              <w:t>Financial assets</w:t>
            </w:r>
          </w:p>
        </w:tc>
        <w:tc>
          <w:tcPr>
            <w:tcW w:w="1701" w:type="dxa"/>
            <w:shd w:val="clear" w:color="auto" w:fill="E7E7E8" w:themeFill="accent4" w:themeFillTint="33"/>
          </w:tcPr>
          <w:p w14:paraId="3BBC3442" w14:textId="77777777" w:rsidR="00DD1566" w:rsidRPr="00EA0E32" w:rsidRDefault="00DD1566" w:rsidP="00DD1566">
            <w:pPr>
              <w:spacing w:before="60" w:after="60" w:line="240" w:lineRule="auto"/>
              <w:ind w:left="-105"/>
              <w:jc w:val="right"/>
              <w:rPr>
                <w:rFonts w:cs="Arial"/>
                <w:color w:val="auto"/>
                <w:sz w:val="17"/>
                <w:szCs w:val="17"/>
              </w:rPr>
            </w:pPr>
            <w:r w:rsidRPr="00EA0E32">
              <w:rPr>
                <w:rFonts w:cs="Arial"/>
                <w:b/>
                <w:color w:val="auto"/>
                <w:sz w:val="17"/>
                <w:szCs w:val="17"/>
              </w:rPr>
              <w:t>-</w:t>
            </w:r>
          </w:p>
        </w:tc>
        <w:tc>
          <w:tcPr>
            <w:tcW w:w="1560" w:type="dxa"/>
            <w:gridSpan w:val="2"/>
          </w:tcPr>
          <w:p w14:paraId="3E2DA9E9" w14:textId="77777777" w:rsidR="00DD1566" w:rsidRPr="00EA0E32" w:rsidRDefault="00DD1566" w:rsidP="00DD1566">
            <w:pPr>
              <w:spacing w:before="60" w:after="60" w:line="240" w:lineRule="auto"/>
              <w:ind w:left="-105"/>
              <w:jc w:val="right"/>
              <w:rPr>
                <w:rFonts w:cs="Arial"/>
                <w:color w:val="auto"/>
                <w:sz w:val="17"/>
                <w:szCs w:val="17"/>
              </w:rPr>
            </w:pPr>
            <w:r w:rsidRPr="00EA0E32">
              <w:rPr>
                <w:rFonts w:cs="Arial"/>
                <w:b/>
                <w:color w:val="auto"/>
                <w:sz w:val="17"/>
                <w:szCs w:val="17"/>
              </w:rPr>
              <w:t>-</w:t>
            </w:r>
          </w:p>
        </w:tc>
        <w:tc>
          <w:tcPr>
            <w:tcW w:w="1701" w:type="dxa"/>
            <w:gridSpan w:val="2"/>
            <w:shd w:val="clear" w:color="auto" w:fill="E7E7E8" w:themeFill="accent4" w:themeFillTint="33"/>
          </w:tcPr>
          <w:p w14:paraId="78DC12A1" w14:textId="77777777" w:rsidR="00DD1566" w:rsidRPr="00EA0E32" w:rsidRDefault="00DD1566" w:rsidP="00DD1566">
            <w:pPr>
              <w:spacing w:before="60" w:after="60" w:line="240" w:lineRule="auto"/>
              <w:ind w:left="-105"/>
              <w:jc w:val="right"/>
              <w:rPr>
                <w:rFonts w:cs="Arial"/>
                <w:color w:val="auto"/>
                <w:sz w:val="17"/>
                <w:szCs w:val="17"/>
              </w:rPr>
            </w:pPr>
            <w:r w:rsidRPr="00EA0E32">
              <w:rPr>
                <w:rFonts w:cs="Arial"/>
                <w:b/>
                <w:color w:val="auto"/>
                <w:sz w:val="17"/>
                <w:szCs w:val="17"/>
              </w:rPr>
              <w:t>-</w:t>
            </w:r>
          </w:p>
        </w:tc>
      </w:tr>
      <w:tr w:rsidR="00DD1566" w:rsidRPr="00D041B5" w14:paraId="1B5BBDC4" w14:textId="77777777" w:rsidTr="00991BA5">
        <w:trPr>
          <w:gridAfter w:val="1"/>
          <w:wAfter w:w="10" w:type="dxa"/>
        </w:trPr>
        <w:tc>
          <w:tcPr>
            <w:tcW w:w="2562" w:type="dxa"/>
            <w:gridSpan w:val="2"/>
          </w:tcPr>
          <w:p w14:paraId="42F182A8" w14:textId="77777777" w:rsidR="00DD1566" w:rsidRPr="00EA0E32" w:rsidRDefault="00DD1566" w:rsidP="00DD1566">
            <w:pPr>
              <w:spacing w:before="60" w:after="60" w:line="240" w:lineRule="auto"/>
              <w:ind w:left="-105"/>
              <w:rPr>
                <w:rFonts w:cs="Arial"/>
                <w:color w:val="auto"/>
                <w:sz w:val="17"/>
                <w:szCs w:val="17"/>
              </w:rPr>
            </w:pPr>
            <w:r w:rsidRPr="00EA0E32">
              <w:rPr>
                <w:rFonts w:cs="Arial"/>
                <w:color w:val="auto"/>
                <w:sz w:val="17"/>
                <w:szCs w:val="17"/>
              </w:rPr>
              <w:t>Cash and deposits</w:t>
            </w:r>
          </w:p>
        </w:tc>
        <w:tc>
          <w:tcPr>
            <w:tcW w:w="1701" w:type="dxa"/>
            <w:shd w:val="clear" w:color="auto" w:fill="E7E7E8" w:themeFill="accent4" w:themeFillTint="33"/>
          </w:tcPr>
          <w:p w14:paraId="462E3D0D" w14:textId="77777777" w:rsidR="00DD1566" w:rsidRPr="00EA0E32" w:rsidRDefault="00DD1566" w:rsidP="00DD1566">
            <w:pPr>
              <w:spacing w:before="60" w:after="60" w:line="240" w:lineRule="auto"/>
              <w:ind w:left="-105"/>
              <w:jc w:val="right"/>
              <w:rPr>
                <w:rFonts w:cs="Arial"/>
                <w:color w:val="auto"/>
                <w:sz w:val="17"/>
                <w:szCs w:val="17"/>
              </w:rPr>
            </w:pPr>
            <w:r w:rsidRPr="00EA0E32">
              <w:rPr>
                <w:color w:val="auto"/>
                <w:sz w:val="17"/>
                <w:szCs w:val="17"/>
              </w:rPr>
              <w:t>9,369,734</w:t>
            </w:r>
          </w:p>
        </w:tc>
        <w:tc>
          <w:tcPr>
            <w:tcW w:w="1560" w:type="dxa"/>
            <w:gridSpan w:val="2"/>
          </w:tcPr>
          <w:p w14:paraId="76E8E347" w14:textId="77777777" w:rsidR="00DD1566" w:rsidRPr="00EA0E32" w:rsidRDefault="00DD1566" w:rsidP="00DD1566">
            <w:pPr>
              <w:spacing w:before="60" w:after="60" w:line="240" w:lineRule="auto"/>
              <w:ind w:left="-105"/>
              <w:jc w:val="right"/>
              <w:rPr>
                <w:rFonts w:cs="Arial"/>
                <w:color w:val="auto"/>
                <w:sz w:val="17"/>
                <w:szCs w:val="17"/>
              </w:rPr>
            </w:pPr>
            <w:r w:rsidRPr="00EA0E32">
              <w:rPr>
                <w:rFonts w:cs="Arial"/>
                <w:color w:val="auto"/>
                <w:sz w:val="17"/>
                <w:szCs w:val="17"/>
              </w:rPr>
              <w:t>(46,849)</w:t>
            </w:r>
          </w:p>
        </w:tc>
        <w:tc>
          <w:tcPr>
            <w:tcW w:w="1701" w:type="dxa"/>
            <w:gridSpan w:val="2"/>
            <w:shd w:val="clear" w:color="auto" w:fill="E7E7E8" w:themeFill="accent4" w:themeFillTint="33"/>
          </w:tcPr>
          <w:p w14:paraId="5F64068A" w14:textId="77777777" w:rsidR="00DD1566" w:rsidRPr="00EA0E32" w:rsidRDefault="00DD1566" w:rsidP="00DD1566">
            <w:pPr>
              <w:spacing w:before="60" w:after="60" w:line="240" w:lineRule="auto"/>
              <w:ind w:left="-105"/>
              <w:jc w:val="right"/>
              <w:rPr>
                <w:rFonts w:cs="Arial"/>
                <w:color w:val="auto"/>
                <w:sz w:val="17"/>
                <w:szCs w:val="17"/>
              </w:rPr>
            </w:pPr>
            <w:r w:rsidRPr="00EA0E32">
              <w:rPr>
                <w:rFonts w:cs="Arial"/>
                <w:color w:val="auto"/>
                <w:sz w:val="17"/>
                <w:szCs w:val="17"/>
              </w:rPr>
              <w:t>93,697</w:t>
            </w:r>
          </w:p>
        </w:tc>
      </w:tr>
      <w:tr w:rsidR="00DD1566" w:rsidRPr="00D041B5" w14:paraId="5CAF76CB" w14:textId="77777777" w:rsidTr="008E4D6F">
        <w:trPr>
          <w:gridAfter w:val="1"/>
          <w:wAfter w:w="10" w:type="dxa"/>
        </w:trPr>
        <w:tc>
          <w:tcPr>
            <w:tcW w:w="2562" w:type="dxa"/>
            <w:gridSpan w:val="2"/>
          </w:tcPr>
          <w:p w14:paraId="298BD5AE" w14:textId="77777777" w:rsidR="00DD1566" w:rsidRPr="00EA0E32" w:rsidRDefault="00DD1566" w:rsidP="00DD1566">
            <w:pPr>
              <w:spacing w:before="60" w:after="60" w:line="240" w:lineRule="auto"/>
              <w:ind w:left="-105"/>
              <w:rPr>
                <w:rFonts w:cs="Arial"/>
                <w:color w:val="auto"/>
                <w:sz w:val="17"/>
                <w:szCs w:val="17"/>
              </w:rPr>
            </w:pPr>
            <w:r w:rsidRPr="00EA0E32">
              <w:rPr>
                <w:rFonts w:cs="Arial"/>
                <w:color w:val="auto"/>
                <w:sz w:val="17"/>
                <w:szCs w:val="17"/>
              </w:rPr>
              <w:t>Other receivables</w:t>
            </w:r>
          </w:p>
        </w:tc>
        <w:tc>
          <w:tcPr>
            <w:tcW w:w="1701" w:type="dxa"/>
            <w:shd w:val="clear" w:color="auto" w:fill="E7E7E8" w:themeFill="accent4" w:themeFillTint="33"/>
            <w:vAlign w:val="bottom"/>
          </w:tcPr>
          <w:p w14:paraId="74914701" w14:textId="77777777" w:rsidR="00DD1566" w:rsidRPr="00EA0E32" w:rsidRDefault="00DD1566" w:rsidP="00DD1566">
            <w:pPr>
              <w:spacing w:before="60" w:after="60" w:line="240" w:lineRule="auto"/>
              <w:ind w:left="-105"/>
              <w:jc w:val="right"/>
              <w:rPr>
                <w:rFonts w:cs="Arial"/>
                <w:color w:val="auto"/>
                <w:sz w:val="17"/>
                <w:szCs w:val="17"/>
              </w:rPr>
            </w:pPr>
            <w:r w:rsidRPr="00EA0E32">
              <w:rPr>
                <w:color w:val="auto"/>
                <w:sz w:val="17"/>
                <w:szCs w:val="17"/>
              </w:rPr>
              <w:t>65,237</w:t>
            </w:r>
          </w:p>
        </w:tc>
        <w:tc>
          <w:tcPr>
            <w:tcW w:w="1560" w:type="dxa"/>
            <w:gridSpan w:val="2"/>
          </w:tcPr>
          <w:p w14:paraId="045DE68E" w14:textId="77777777" w:rsidR="00DD1566" w:rsidRPr="00EA0E32" w:rsidRDefault="00DD1566" w:rsidP="00DD1566">
            <w:pPr>
              <w:spacing w:before="60" w:after="60" w:line="240" w:lineRule="auto"/>
              <w:ind w:left="-105"/>
              <w:jc w:val="right"/>
              <w:rPr>
                <w:rFonts w:cs="Arial"/>
                <w:color w:val="auto"/>
                <w:sz w:val="17"/>
                <w:szCs w:val="17"/>
              </w:rPr>
            </w:pPr>
            <w:r w:rsidRPr="00EA0E32">
              <w:rPr>
                <w:rFonts w:cs="Arial"/>
                <w:color w:val="auto"/>
                <w:sz w:val="17"/>
                <w:szCs w:val="17"/>
              </w:rPr>
              <w:t>-</w:t>
            </w:r>
          </w:p>
        </w:tc>
        <w:tc>
          <w:tcPr>
            <w:tcW w:w="1701" w:type="dxa"/>
            <w:gridSpan w:val="2"/>
            <w:shd w:val="clear" w:color="auto" w:fill="E7E7E8" w:themeFill="accent4" w:themeFillTint="33"/>
          </w:tcPr>
          <w:p w14:paraId="21628C5C" w14:textId="77777777" w:rsidR="00DD1566" w:rsidRPr="00EA0E32" w:rsidRDefault="00DD1566" w:rsidP="00DD1566">
            <w:pPr>
              <w:spacing w:before="60" w:after="60" w:line="240" w:lineRule="auto"/>
              <w:ind w:left="-105"/>
              <w:jc w:val="right"/>
              <w:rPr>
                <w:rFonts w:cs="Arial"/>
                <w:color w:val="auto"/>
                <w:sz w:val="17"/>
                <w:szCs w:val="17"/>
              </w:rPr>
            </w:pPr>
            <w:r w:rsidRPr="00EA0E32">
              <w:rPr>
                <w:rFonts w:cs="Arial"/>
                <w:color w:val="auto"/>
                <w:sz w:val="17"/>
                <w:szCs w:val="17"/>
              </w:rPr>
              <w:t>-</w:t>
            </w:r>
          </w:p>
        </w:tc>
      </w:tr>
      <w:tr w:rsidR="00DD1566" w:rsidRPr="00D041B5" w14:paraId="1AB0719B" w14:textId="77777777" w:rsidTr="00991BA5">
        <w:trPr>
          <w:gridAfter w:val="1"/>
          <w:wAfter w:w="10" w:type="dxa"/>
        </w:trPr>
        <w:tc>
          <w:tcPr>
            <w:tcW w:w="2562" w:type="dxa"/>
            <w:gridSpan w:val="2"/>
          </w:tcPr>
          <w:p w14:paraId="526D2DA0" w14:textId="77777777" w:rsidR="00DD1566" w:rsidRPr="00EA0E32" w:rsidRDefault="00DD1566" w:rsidP="00DD1566">
            <w:pPr>
              <w:spacing w:before="60" w:after="60" w:line="240" w:lineRule="auto"/>
              <w:ind w:left="-105"/>
              <w:rPr>
                <w:rFonts w:cs="Arial"/>
                <w:b/>
                <w:color w:val="auto"/>
                <w:sz w:val="17"/>
                <w:szCs w:val="17"/>
              </w:rPr>
            </w:pPr>
            <w:r w:rsidRPr="00EA0E32">
              <w:rPr>
                <w:rFonts w:cs="Arial"/>
                <w:b/>
                <w:color w:val="auto"/>
                <w:sz w:val="17"/>
                <w:szCs w:val="17"/>
              </w:rPr>
              <w:t>Financial liabilities</w:t>
            </w:r>
          </w:p>
        </w:tc>
        <w:tc>
          <w:tcPr>
            <w:tcW w:w="1701" w:type="dxa"/>
            <w:shd w:val="clear" w:color="auto" w:fill="E7E7E8" w:themeFill="accent4" w:themeFillTint="33"/>
          </w:tcPr>
          <w:p w14:paraId="417C31D6" w14:textId="77777777" w:rsidR="00DD1566" w:rsidRPr="00EA0E32" w:rsidRDefault="00DD1566" w:rsidP="00DD1566">
            <w:pPr>
              <w:spacing w:before="60" w:after="60" w:line="240" w:lineRule="auto"/>
              <w:ind w:left="-105"/>
              <w:jc w:val="right"/>
              <w:rPr>
                <w:rFonts w:cs="Arial"/>
                <w:b/>
                <w:color w:val="auto"/>
                <w:sz w:val="17"/>
                <w:szCs w:val="17"/>
              </w:rPr>
            </w:pPr>
            <w:r w:rsidRPr="00EA0E32">
              <w:rPr>
                <w:b/>
                <w:color w:val="auto"/>
                <w:sz w:val="17"/>
                <w:szCs w:val="17"/>
              </w:rPr>
              <w:t>-</w:t>
            </w:r>
          </w:p>
        </w:tc>
        <w:tc>
          <w:tcPr>
            <w:tcW w:w="1560" w:type="dxa"/>
            <w:gridSpan w:val="2"/>
          </w:tcPr>
          <w:p w14:paraId="5490A8FF" w14:textId="77777777" w:rsidR="00DD1566" w:rsidRPr="00EA0E32" w:rsidRDefault="00DD1566" w:rsidP="00DD1566">
            <w:pPr>
              <w:spacing w:before="60" w:after="60" w:line="240" w:lineRule="auto"/>
              <w:ind w:left="-105"/>
              <w:jc w:val="right"/>
              <w:rPr>
                <w:rFonts w:cs="Arial"/>
                <w:b/>
                <w:color w:val="auto"/>
                <w:sz w:val="17"/>
                <w:szCs w:val="17"/>
              </w:rPr>
            </w:pPr>
            <w:r w:rsidRPr="00EA0E32">
              <w:rPr>
                <w:rFonts w:cs="Arial"/>
                <w:color w:val="auto"/>
                <w:sz w:val="17"/>
                <w:szCs w:val="17"/>
              </w:rPr>
              <w:t>-</w:t>
            </w:r>
          </w:p>
        </w:tc>
        <w:tc>
          <w:tcPr>
            <w:tcW w:w="1701" w:type="dxa"/>
            <w:gridSpan w:val="2"/>
            <w:shd w:val="clear" w:color="auto" w:fill="E7E7E8" w:themeFill="accent4" w:themeFillTint="33"/>
          </w:tcPr>
          <w:p w14:paraId="4CB018B3" w14:textId="77777777" w:rsidR="00DD1566" w:rsidRPr="00EA0E32" w:rsidRDefault="00DD1566" w:rsidP="00DD1566">
            <w:pPr>
              <w:spacing w:before="60" w:after="60" w:line="240" w:lineRule="auto"/>
              <w:ind w:left="-105"/>
              <w:jc w:val="right"/>
              <w:rPr>
                <w:rFonts w:cs="Arial"/>
                <w:b/>
                <w:color w:val="auto"/>
                <w:sz w:val="17"/>
                <w:szCs w:val="17"/>
              </w:rPr>
            </w:pPr>
            <w:r w:rsidRPr="00EA0E32">
              <w:rPr>
                <w:rFonts w:cs="Arial"/>
                <w:color w:val="auto"/>
                <w:sz w:val="17"/>
                <w:szCs w:val="17"/>
              </w:rPr>
              <w:t>-</w:t>
            </w:r>
          </w:p>
        </w:tc>
      </w:tr>
      <w:tr w:rsidR="00DD1566" w:rsidRPr="00D041B5" w14:paraId="0BCF3684" w14:textId="77777777" w:rsidTr="00991BA5">
        <w:trPr>
          <w:gridAfter w:val="1"/>
          <w:wAfter w:w="10" w:type="dxa"/>
        </w:trPr>
        <w:tc>
          <w:tcPr>
            <w:tcW w:w="2562" w:type="dxa"/>
            <w:gridSpan w:val="2"/>
            <w:tcBorders>
              <w:bottom w:val="single" w:sz="2" w:space="0" w:color="53565A" w:themeColor="accent3"/>
            </w:tcBorders>
          </w:tcPr>
          <w:p w14:paraId="7E031455" w14:textId="77777777" w:rsidR="00DD1566" w:rsidRPr="00EA0E32" w:rsidRDefault="00DD1566" w:rsidP="00DD1566">
            <w:pPr>
              <w:spacing w:before="60" w:after="60" w:line="240" w:lineRule="auto"/>
              <w:ind w:left="-105"/>
              <w:rPr>
                <w:rFonts w:cs="Arial"/>
                <w:color w:val="auto"/>
                <w:sz w:val="17"/>
                <w:szCs w:val="17"/>
              </w:rPr>
            </w:pPr>
            <w:r w:rsidRPr="00EA0E32">
              <w:rPr>
                <w:rFonts w:cs="Arial"/>
                <w:color w:val="auto"/>
                <w:sz w:val="17"/>
                <w:szCs w:val="17"/>
              </w:rPr>
              <w:t>Payables</w:t>
            </w:r>
          </w:p>
        </w:tc>
        <w:tc>
          <w:tcPr>
            <w:tcW w:w="1701" w:type="dxa"/>
            <w:tcBorders>
              <w:bottom w:val="single" w:sz="2" w:space="0" w:color="53565A" w:themeColor="accent3"/>
            </w:tcBorders>
            <w:shd w:val="clear" w:color="auto" w:fill="E7E7E8" w:themeFill="accent4" w:themeFillTint="33"/>
          </w:tcPr>
          <w:p w14:paraId="572FF697" w14:textId="77777777" w:rsidR="00DD1566" w:rsidRPr="00EA0E32" w:rsidRDefault="00271F8B" w:rsidP="00DD1566">
            <w:pPr>
              <w:spacing w:before="60" w:after="60" w:line="240" w:lineRule="auto"/>
              <w:ind w:left="-105"/>
              <w:jc w:val="right"/>
              <w:rPr>
                <w:rFonts w:cs="Arial"/>
                <w:color w:val="auto"/>
                <w:sz w:val="17"/>
                <w:szCs w:val="17"/>
              </w:rPr>
            </w:pPr>
            <w:r>
              <w:rPr>
                <w:rFonts w:cs="Arial"/>
                <w:bCs/>
                <w:color w:val="auto"/>
                <w:sz w:val="17"/>
                <w:szCs w:val="17"/>
              </w:rPr>
              <w:t>1,315,217</w:t>
            </w:r>
          </w:p>
        </w:tc>
        <w:tc>
          <w:tcPr>
            <w:tcW w:w="1560" w:type="dxa"/>
            <w:gridSpan w:val="2"/>
            <w:tcBorders>
              <w:bottom w:val="single" w:sz="2" w:space="0" w:color="53565A" w:themeColor="accent3"/>
            </w:tcBorders>
          </w:tcPr>
          <w:p w14:paraId="6613E67B" w14:textId="77777777" w:rsidR="00DD1566" w:rsidRPr="00EA0E32" w:rsidRDefault="00DD1566" w:rsidP="00DD1566">
            <w:pPr>
              <w:spacing w:before="60" w:after="60" w:line="240" w:lineRule="auto"/>
              <w:ind w:left="-105"/>
              <w:jc w:val="right"/>
              <w:rPr>
                <w:rFonts w:cs="Arial"/>
                <w:b/>
                <w:color w:val="auto"/>
                <w:sz w:val="17"/>
                <w:szCs w:val="17"/>
              </w:rPr>
            </w:pPr>
            <w:r w:rsidRPr="00EA0E32">
              <w:rPr>
                <w:rFonts w:cs="Arial"/>
                <w:color w:val="auto"/>
                <w:sz w:val="17"/>
                <w:szCs w:val="17"/>
              </w:rPr>
              <w:t>-</w:t>
            </w:r>
          </w:p>
        </w:tc>
        <w:tc>
          <w:tcPr>
            <w:tcW w:w="1701" w:type="dxa"/>
            <w:gridSpan w:val="2"/>
            <w:tcBorders>
              <w:bottom w:val="single" w:sz="2" w:space="0" w:color="53565A" w:themeColor="accent3"/>
            </w:tcBorders>
            <w:shd w:val="clear" w:color="auto" w:fill="E7E7E8" w:themeFill="accent4" w:themeFillTint="33"/>
          </w:tcPr>
          <w:p w14:paraId="247DDE8B" w14:textId="77777777" w:rsidR="00DD1566" w:rsidRPr="00EA0E32" w:rsidRDefault="00DD1566" w:rsidP="00DD1566">
            <w:pPr>
              <w:spacing w:before="60" w:after="60" w:line="240" w:lineRule="auto"/>
              <w:ind w:left="-105"/>
              <w:jc w:val="right"/>
              <w:rPr>
                <w:rFonts w:cs="Arial"/>
                <w:b/>
                <w:color w:val="auto"/>
                <w:sz w:val="17"/>
                <w:szCs w:val="17"/>
              </w:rPr>
            </w:pPr>
            <w:r w:rsidRPr="00EA0E32">
              <w:rPr>
                <w:rFonts w:cs="Arial"/>
                <w:color w:val="auto"/>
                <w:sz w:val="17"/>
                <w:szCs w:val="17"/>
              </w:rPr>
              <w:t>-</w:t>
            </w:r>
          </w:p>
        </w:tc>
      </w:tr>
      <w:tr w:rsidR="00DD1566" w:rsidRPr="00D041B5" w14:paraId="27B42BEF" w14:textId="77777777" w:rsidTr="00991BA5">
        <w:trPr>
          <w:gridAfter w:val="1"/>
          <w:wAfter w:w="10" w:type="dxa"/>
        </w:trPr>
        <w:tc>
          <w:tcPr>
            <w:tcW w:w="2562" w:type="dxa"/>
            <w:gridSpan w:val="2"/>
            <w:tcBorders>
              <w:top w:val="single" w:sz="2" w:space="0" w:color="53565A" w:themeColor="accent3"/>
              <w:bottom w:val="single" w:sz="12" w:space="0" w:color="53565A" w:themeColor="accent3"/>
            </w:tcBorders>
          </w:tcPr>
          <w:p w14:paraId="276B2C63" w14:textId="77777777" w:rsidR="00DD1566" w:rsidRPr="00EA0E32" w:rsidRDefault="00DD1566" w:rsidP="00DD1566">
            <w:pPr>
              <w:spacing w:before="60" w:after="60" w:line="240" w:lineRule="auto"/>
              <w:ind w:left="-105"/>
              <w:rPr>
                <w:rFonts w:cs="Arial"/>
                <w:b/>
                <w:color w:val="auto"/>
                <w:sz w:val="17"/>
                <w:szCs w:val="17"/>
              </w:rPr>
            </w:pPr>
            <w:r w:rsidRPr="00EA0E32">
              <w:rPr>
                <w:rFonts w:cs="Arial"/>
                <w:b/>
                <w:color w:val="auto"/>
                <w:sz w:val="17"/>
                <w:szCs w:val="17"/>
              </w:rPr>
              <w:t>Total impact</w:t>
            </w:r>
          </w:p>
        </w:tc>
        <w:tc>
          <w:tcPr>
            <w:tcW w:w="1701" w:type="dxa"/>
            <w:tcBorders>
              <w:top w:val="single" w:sz="2" w:space="0" w:color="53565A" w:themeColor="accent3"/>
              <w:bottom w:val="single" w:sz="12" w:space="0" w:color="53565A" w:themeColor="accent3"/>
            </w:tcBorders>
            <w:shd w:val="clear" w:color="auto" w:fill="E7E7E8" w:themeFill="accent4" w:themeFillTint="33"/>
          </w:tcPr>
          <w:p w14:paraId="5592A1EA" w14:textId="77777777" w:rsidR="00DD1566" w:rsidRPr="00EA0E32" w:rsidRDefault="00DD1566" w:rsidP="00DD1566">
            <w:pPr>
              <w:spacing w:before="60" w:after="60" w:line="240" w:lineRule="auto"/>
              <w:ind w:left="-105"/>
              <w:jc w:val="right"/>
              <w:rPr>
                <w:rFonts w:cs="Arial"/>
                <w:b/>
                <w:color w:val="auto"/>
                <w:sz w:val="17"/>
                <w:szCs w:val="17"/>
              </w:rPr>
            </w:pPr>
            <w:r w:rsidRPr="00EA0E32">
              <w:rPr>
                <w:rFonts w:cs="Arial"/>
                <w:b/>
                <w:color w:val="auto"/>
                <w:sz w:val="17"/>
                <w:szCs w:val="17"/>
              </w:rPr>
              <w:t>-</w:t>
            </w:r>
          </w:p>
        </w:tc>
        <w:tc>
          <w:tcPr>
            <w:tcW w:w="1560" w:type="dxa"/>
            <w:gridSpan w:val="2"/>
            <w:tcBorders>
              <w:top w:val="single" w:sz="2" w:space="0" w:color="53565A" w:themeColor="accent3"/>
              <w:bottom w:val="single" w:sz="12" w:space="0" w:color="53565A" w:themeColor="accent3"/>
            </w:tcBorders>
          </w:tcPr>
          <w:p w14:paraId="755A6093" w14:textId="77777777" w:rsidR="00DD1566" w:rsidRPr="00EA0E32" w:rsidRDefault="00DD1566" w:rsidP="00DD1566">
            <w:pPr>
              <w:spacing w:before="60" w:after="60" w:line="240" w:lineRule="auto"/>
              <w:ind w:left="-105"/>
              <w:jc w:val="right"/>
              <w:rPr>
                <w:rFonts w:cs="Arial"/>
                <w:b/>
                <w:color w:val="auto"/>
                <w:sz w:val="17"/>
                <w:szCs w:val="17"/>
              </w:rPr>
            </w:pPr>
            <w:r w:rsidRPr="00EA0E32">
              <w:rPr>
                <w:rFonts w:cs="Arial"/>
                <w:b/>
                <w:color w:val="auto"/>
                <w:sz w:val="17"/>
                <w:szCs w:val="17"/>
              </w:rPr>
              <w:t>(46,849)</w:t>
            </w:r>
          </w:p>
        </w:tc>
        <w:tc>
          <w:tcPr>
            <w:tcW w:w="1701" w:type="dxa"/>
            <w:gridSpan w:val="2"/>
            <w:tcBorders>
              <w:top w:val="single" w:sz="2" w:space="0" w:color="53565A" w:themeColor="accent3"/>
              <w:bottom w:val="single" w:sz="12" w:space="0" w:color="53565A" w:themeColor="accent3"/>
            </w:tcBorders>
            <w:shd w:val="clear" w:color="auto" w:fill="E7E7E8" w:themeFill="accent4" w:themeFillTint="33"/>
          </w:tcPr>
          <w:p w14:paraId="2737EE0D" w14:textId="77777777" w:rsidR="00DD1566" w:rsidRPr="00EA0E32" w:rsidRDefault="00DD1566" w:rsidP="00DD1566">
            <w:pPr>
              <w:spacing w:before="60" w:after="60" w:line="240" w:lineRule="auto"/>
              <w:ind w:left="-105"/>
              <w:jc w:val="right"/>
              <w:rPr>
                <w:rFonts w:cs="Arial"/>
                <w:b/>
                <w:color w:val="auto"/>
                <w:sz w:val="17"/>
                <w:szCs w:val="17"/>
              </w:rPr>
            </w:pPr>
            <w:r w:rsidRPr="00EA0E32">
              <w:rPr>
                <w:rFonts w:cs="Arial"/>
                <w:b/>
                <w:color w:val="auto"/>
                <w:sz w:val="17"/>
                <w:szCs w:val="17"/>
              </w:rPr>
              <w:t>93,697</w:t>
            </w:r>
          </w:p>
        </w:tc>
      </w:tr>
    </w:tbl>
    <w:p w14:paraId="4606470A" w14:textId="77777777" w:rsidR="00805919" w:rsidRDefault="00C03AA9" w:rsidP="000A5291">
      <w:pPr>
        <w:pStyle w:val="Note"/>
        <w:spacing w:before="60" w:after="60"/>
        <w:contextualSpacing w:val="0"/>
        <w:rPr>
          <w:rFonts w:ascii="Arial" w:hAnsi="Arial" w:cs="Arial"/>
          <w:i w:val="0"/>
          <w:sz w:val="16"/>
          <w:szCs w:val="16"/>
        </w:rPr>
      </w:pPr>
      <w:r w:rsidRPr="00991BA5">
        <w:rPr>
          <w:rFonts w:ascii="Arial" w:hAnsi="Arial" w:cs="Arial"/>
          <w:i w:val="0"/>
          <w:sz w:val="16"/>
          <w:szCs w:val="16"/>
        </w:rPr>
        <w:t xml:space="preserve">Notes: </w:t>
      </w:r>
    </w:p>
    <w:p w14:paraId="79E034F4" w14:textId="77777777" w:rsidR="00C03AA9" w:rsidRPr="00991BA5" w:rsidRDefault="00C03AA9" w:rsidP="000A5291">
      <w:pPr>
        <w:pStyle w:val="Note"/>
        <w:spacing w:before="60" w:after="60"/>
        <w:contextualSpacing w:val="0"/>
        <w:rPr>
          <w:rFonts w:ascii="Arial" w:hAnsi="Arial" w:cs="Arial"/>
          <w:i w:val="0"/>
          <w:sz w:val="16"/>
          <w:szCs w:val="16"/>
        </w:rPr>
      </w:pPr>
      <w:r w:rsidRPr="00991BA5">
        <w:rPr>
          <w:rFonts w:ascii="Arial" w:hAnsi="Arial" w:cs="Arial"/>
          <w:i w:val="0"/>
          <w:sz w:val="16"/>
          <w:szCs w:val="16"/>
        </w:rPr>
        <w:t>Sensitivities of floating rate cash and cash equivalents are as follows</w:t>
      </w:r>
      <w:r w:rsidR="00805919">
        <w:rPr>
          <w:rFonts w:ascii="Arial" w:hAnsi="Arial" w:cs="Arial"/>
          <w:i w:val="0"/>
          <w:sz w:val="16"/>
          <w:szCs w:val="16"/>
        </w:rPr>
        <w:t>:</w:t>
      </w:r>
    </w:p>
    <w:p w14:paraId="295C6B2E" w14:textId="77777777" w:rsidR="007D20ED" w:rsidRPr="00D97248" w:rsidRDefault="007D20ED" w:rsidP="007D20ED">
      <w:pPr>
        <w:spacing w:after="60" w:line="240" w:lineRule="auto"/>
        <w:rPr>
          <w:rFonts w:eastAsiaTheme="minorHAnsi" w:cs="Arial"/>
          <w:color w:val="auto"/>
          <w:spacing w:val="-2"/>
          <w:sz w:val="16"/>
          <w:szCs w:val="16"/>
        </w:rPr>
      </w:pPr>
      <w:r w:rsidRPr="00D97248">
        <w:rPr>
          <w:rFonts w:eastAsiaTheme="minorHAnsi" w:cs="Arial"/>
          <w:color w:val="auto"/>
          <w:spacing w:val="-2"/>
          <w:sz w:val="16"/>
          <w:szCs w:val="16"/>
        </w:rPr>
        <w:t>2018—impact on net result due to a one per cent movement in market interest rate is $</w:t>
      </w:r>
      <w:r w:rsidR="00D97248" w:rsidRPr="00D97248">
        <w:rPr>
          <w:rFonts w:eastAsiaTheme="minorHAnsi" w:cs="Arial"/>
          <w:color w:val="auto"/>
          <w:spacing w:val="-2"/>
          <w:sz w:val="16"/>
          <w:szCs w:val="16"/>
        </w:rPr>
        <w:t>7,978,481 (+one per cent/-half per cent) = $79,785</w:t>
      </w:r>
      <w:r w:rsidR="00D97248">
        <w:rPr>
          <w:rFonts w:eastAsiaTheme="minorHAnsi" w:cs="Arial"/>
          <w:color w:val="auto"/>
          <w:spacing w:val="-2"/>
          <w:sz w:val="16"/>
          <w:szCs w:val="16"/>
        </w:rPr>
        <w:t xml:space="preserve"> </w:t>
      </w:r>
      <w:r w:rsidR="00D97248" w:rsidRPr="00D97248">
        <w:rPr>
          <w:rFonts w:eastAsiaTheme="minorHAnsi" w:cs="Arial"/>
          <w:color w:val="auto"/>
          <w:spacing w:val="-2"/>
          <w:sz w:val="16"/>
          <w:szCs w:val="16"/>
        </w:rPr>
        <w:t>/ ($39,892)</w:t>
      </w:r>
      <w:r w:rsidR="00D97248">
        <w:rPr>
          <w:rFonts w:eastAsiaTheme="minorHAnsi" w:cs="Arial"/>
          <w:color w:val="auto"/>
          <w:spacing w:val="-2"/>
          <w:sz w:val="16"/>
          <w:szCs w:val="16"/>
        </w:rPr>
        <w:t>.</w:t>
      </w:r>
    </w:p>
    <w:p w14:paraId="598884F9" w14:textId="77777777" w:rsidR="00D97248" w:rsidRPr="00D97248" w:rsidRDefault="002C0F6E" w:rsidP="00D97248">
      <w:pPr>
        <w:spacing w:after="60" w:line="240" w:lineRule="auto"/>
        <w:rPr>
          <w:rFonts w:eastAsiaTheme="minorHAnsi" w:cs="Arial"/>
          <w:color w:val="auto"/>
          <w:spacing w:val="-2"/>
          <w:sz w:val="16"/>
          <w:szCs w:val="16"/>
        </w:rPr>
      </w:pPr>
      <w:r>
        <w:rPr>
          <w:rFonts w:eastAsiaTheme="minorHAnsi" w:cs="Arial"/>
          <w:color w:val="auto"/>
          <w:spacing w:val="-2"/>
          <w:sz w:val="16"/>
          <w:szCs w:val="16"/>
        </w:rPr>
        <w:t>2017</w:t>
      </w:r>
      <w:r w:rsidRPr="00D97248">
        <w:rPr>
          <w:rFonts w:eastAsiaTheme="minorHAnsi" w:cs="Arial"/>
          <w:color w:val="auto"/>
          <w:spacing w:val="-2"/>
          <w:sz w:val="16"/>
          <w:szCs w:val="16"/>
        </w:rPr>
        <w:t>—</w:t>
      </w:r>
      <w:r w:rsidR="00D97248" w:rsidRPr="00D97248">
        <w:rPr>
          <w:rFonts w:eastAsiaTheme="minorHAnsi" w:cs="Arial"/>
          <w:color w:val="auto"/>
          <w:spacing w:val="-2"/>
          <w:sz w:val="16"/>
          <w:szCs w:val="16"/>
        </w:rPr>
        <w:t xml:space="preserve"> impact on net result due to a one per cent movement in market interest rate is $9,367,734 (+ one per cent /-half per cent) = $93,697</w:t>
      </w:r>
      <w:r>
        <w:rPr>
          <w:rFonts w:eastAsiaTheme="minorHAnsi" w:cs="Arial"/>
          <w:color w:val="auto"/>
          <w:spacing w:val="-2"/>
          <w:sz w:val="16"/>
          <w:szCs w:val="16"/>
        </w:rPr>
        <w:t xml:space="preserve"> </w:t>
      </w:r>
      <w:r w:rsidR="00D97248" w:rsidRPr="00D97248">
        <w:rPr>
          <w:rFonts w:eastAsiaTheme="minorHAnsi" w:cs="Arial"/>
          <w:color w:val="auto"/>
          <w:spacing w:val="-2"/>
          <w:sz w:val="16"/>
          <w:szCs w:val="16"/>
        </w:rPr>
        <w:t>/</w:t>
      </w:r>
      <w:r>
        <w:rPr>
          <w:rFonts w:eastAsiaTheme="minorHAnsi" w:cs="Arial"/>
          <w:color w:val="auto"/>
          <w:spacing w:val="-2"/>
          <w:sz w:val="16"/>
          <w:szCs w:val="16"/>
        </w:rPr>
        <w:t xml:space="preserve"> </w:t>
      </w:r>
      <w:r w:rsidR="00D97248" w:rsidRPr="00D97248">
        <w:rPr>
          <w:rFonts w:eastAsiaTheme="minorHAnsi" w:cs="Arial"/>
          <w:color w:val="auto"/>
          <w:spacing w:val="-2"/>
          <w:sz w:val="16"/>
          <w:szCs w:val="16"/>
        </w:rPr>
        <w:t>($46,849)</w:t>
      </w:r>
      <w:r w:rsidR="00D97248">
        <w:rPr>
          <w:rFonts w:eastAsiaTheme="minorHAnsi" w:cs="Arial"/>
          <w:color w:val="auto"/>
          <w:spacing w:val="-2"/>
          <w:sz w:val="16"/>
          <w:szCs w:val="16"/>
        </w:rPr>
        <w:t>.</w:t>
      </w:r>
    </w:p>
    <w:p w14:paraId="65622650" w14:textId="77777777" w:rsidR="00C03AA9" w:rsidRPr="005020FA" w:rsidRDefault="00C03AA9" w:rsidP="000A5291">
      <w:pPr>
        <w:spacing w:before="360" w:after="240" w:line="240" w:lineRule="auto"/>
        <w:rPr>
          <w:rFonts w:cs="Arial"/>
          <w:color w:val="auto"/>
          <w:sz w:val="24"/>
          <w:szCs w:val="18"/>
        </w:rPr>
      </w:pPr>
      <w:r w:rsidRPr="005020FA">
        <w:rPr>
          <w:rFonts w:cs="Arial"/>
          <w:color w:val="auto"/>
          <w:sz w:val="24"/>
          <w:szCs w:val="18"/>
        </w:rPr>
        <w:t>Liquidity risk</w:t>
      </w:r>
    </w:p>
    <w:p w14:paraId="0164AD73" w14:textId="77777777" w:rsidR="00C03AA9" w:rsidRPr="00786679" w:rsidRDefault="00C03AA9" w:rsidP="002B4D22">
      <w:pPr>
        <w:spacing w:before="120" w:after="240" w:line="240" w:lineRule="auto"/>
        <w:rPr>
          <w:rFonts w:cs="Arial"/>
          <w:color w:val="000000" w:themeColor="text1"/>
          <w:sz w:val="18"/>
          <w:szCs w:val="18"/>
        </w:rPr>
      </w:pPr>
      <w:r w:rsidRPr="00786679">
        <w:rPr>
          <w:rFonts w:cs="Arial"/>
          <w:color w:val="000000" w:themeColor="text1"/>
          <w:sz w:val="18"/>
          <w:szCs w:val="18"/>
        </w:rPr>
        <w:t xml:space="preserve">Liquidity risk arises from being unable to meet financial obligations as they fall due. The VRQA operates under the </w:t>
      </w:r>
      <w:r w:rsidR="00D8722E">
        <w:rPr>
          <w:rFonts w:cs="Arial"/>
          <w:color w:val="000000" w:themeColor="text1"/>
          <w:sz w:val="18"/>
          <w:szCs w:val="18"/>
        </w:rPr>
        <w:t>g</w:t>
      </w:r>
      <w:r w:rsidRPr="00786679">
        <w:rPr>
          <w:rFonts w:cs="Arial"/>
          <w:color w:val="000000" w:themeColor="text1"/>
          <w:sz w:val="18"/>
          <w:szCs w:val="18"/>
        </w:rPr>
        <w:t xml:space="preserve">overnment fair payments policy of settling financial obligations within 30 days and in the event of a dispute, making payments within 30 days from the date of resolution. </w:t>
      </w:r>
    </w:p>
    <w:p w14:paraId="0E5EB4DA" w14:textId="77777777" w:rsidR="00C03AA9" w:rsidRPr="00786679" w:rsidRDefault="00C03AA9" w:rsidP="002B4D22">
      <w:pPr>
        <w:spacing w:before="120" w:after="240" w:line="240" w:lineRule="auto"/>
        <w:rPr>
          <w:rFonts w:cs="Arial"/>
          <w:color w:val="000000" w:themeColor="text1"/>
          <w:sz w:val="18"/>
          <w:szCs w:val="18"/>
        </w:rPr>
      </w:pPr>
      <w:r w:rsidRPr="00786679">
        <w:rPr>
          <w:rFonts w:cs="Arial"/>
          <w:color w:val="000000" w:themeColor="text1"/>
          <w:sz w:val="18"/>
          <w:szCs w:val="18"/>
        </w:rPr>
        <w:t>The VRQA is exposed to liquidity risk mainly through the financial liabilities as disclosed in the face of the balance sheet and the amounts related to financial guarantees. The VRQA manages its liquidity risk by:</w:t>
      </w:r>
    </w:p>
    <w:p w14:paraId="624CB8C8" w14:textId="77777777" w:rsidR="00C03AA9" w:rsidRPr="00786679" w:rsidRDefault="00C03AA9" w:rsidP="002727C9">
      <w:pPr>
        <w:pStyle w:val="ListBullet"/>
        <w:keepLines/>
        <w:numPr>
          <w:ilvl w:val="0"/>
          <w:numId w:val="29"/>
        </w:numPr>
        <w:tabs>
          <w:tab w:val="clear" w:pos="170"/>
        </w:tabs>
        <w:spacing w:before="120" w:after="240" w:line="240" w:lineRule="auto"/>
        <w:rPr>
          <w:rFonts w:cs="Arial"/>
          <w:color w:val="000000" w:themeColor="text1"/>
        </w:rPr>
      </w:pPr>
      <w:r w:rsidRPr="00786679">
        <w:rPr>
          <w:rFonts w:cs="Arial"/>
          <w:color w:val="000000" w:themeColor="text1"/>
        </w:rPr>
        <w:t xml:space="preserve">maintaining an adequate level of uncommitted funds that can be drawn at short notice to </w:t>
      </w:r>
      <w:r w:rsidR="00991BA5" w:rsidRPr="00786679">
        <w:rPr>
          <w:rFonts w:cs="Arial"/>
          <w:color w:val="000000" w:themeColor="text1"/>
        </w:rPr>
        <w:t>meet its short-term obligations</w:t>
      </w:r>
    </w:p>
    <w:p w14:paraId="3459AEBB" w14:textId="77777777" w:rsidR="00C03AA9" w:rsidRPr="00786679" w:rsidRDefault="00C03AA9" w:rsidP="002727C9">
      <w:pPr>
        <w:pStyle w:val="ListBullet"/>
        <w:keepLines/>
        <w:numPr>
          <w:ilvl w:val="0"/>
          <w:numId w:val="29"/>
        </w:numPr>
        <w:tabs>
          <w:tab w:val="clear" w:pos="170"/>
        </w:tabs>
        <w:spacing w:before="120" w:after="240" w:line="240" w:lineRule="auto"/>
        <w:rPr>
          <w:rFonts w:cs="Arial"/>
          <w:color w:val="000000" w:themeColor="text1"/>
        </w:rPr>
      </w:pPr>
      <w:r w:rsidRPr="00786679">
        <w:rPr>
          <w:rFonts w:cs="Arial"/>
          <w:color w:val="000000" w:themeColor="text1"/>
        </w:rPr>
        <w:t>careful maturity planning of its financial obligations based on forecasts of future cash flows</w:t>
      </w:r>
      <w:r w:rsidR="000457C8" w:rsidRPr="00786679">
        <w:rPr>
          <w:rFonts w:cs="Arial"/>
          <w:color w:val="000000" w:themeColor="text1"/>
        </w:rPr>
        <w:t>.</w:t>
      </w:r>
    </w:p>
    <w:p w14:paraId="6F910476" w14:textId="77777777" w:rsidR="00C03AA9" w:rsidRPr="00786679" w:rsidRDefault="00C03AA9" w:rsidP="002B4D22">
      <w:pPr>
        <w:spacing w:before="120" w:after="240" w:line="240" w:lineRule="auto"/>
        <w:rPr>
          <w:rFonts w:cs="Arial"/>
          <w:color w:val="000000" w:themeColor="text1"/>
          <w:sz w:val="18"/>
          <w:szCs w:val="18"/>
        </w:rPr>
      </w:pPr>
      <w:r w:rsidRPr="00786679">
        <w:rPr>
          <w:rFonts w:cs="Arial"/>
          <w:color w:val="000000" w:themeColor="text1"/>
          <w:sz w:val="18"/>
          <w:szCs w:val="18"/>
        </w:rPr>
        <w:t xml:space="preserve">The VRQA’s exposure to liquidity risk is deemed insignificant based on prior periods’ data and current assessment of risk. </w:t>
      </w:r>
    </w:p>
    <w:tbl>
      <w:tblPr>
        <w:tblStyle w:val="TableGrid"/>
        <w:tblW w:w="7381"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1"/>
      </w:tblGrid>
      <w:tr w:rsidR="00C03AA9" w:rsidRPr="00B21681" w14:paraId="270246AB" w14:textId="77777777" w:rsidTr="00571012">
        <w:trPr>
          <w:trHeight w:val="571"/>
        </w:trPr>
        <w:tc>
          <w:tcPr>
            <w:tcW w:w="7381" w:type="dxa"/>
            <w:vAlign w:val="center"/>
          </w:tcPr>
          <w:p w14:paraId="29651C7A" w14:textId="77777777" w:rsidR="00C03AA9" w:rsidRPr="00B21681" w:rsidRDefault="00041EEF" w:rsidP="00F51822">
            <w:pPr>
              <w:spacing w:before="120" w:after="240" w:line="240" w:lineRule="auto"/>
              <w:ind w:left="-108"/>
              <w:rPr>
                <w:bCs/>
                <w:color w:val="auto"/>
                <w:sz w:val="22"/>
                <w:szCs w:val="20"/>
                <w:lang w:val="en-US"/>
              </w:rPr>
            </w:pPr>
            <w:bookmarkStart w:id="274" w:name="_Toc132689515"/>
            <w:bookmarkStart w:id="275" w:name="_Toc133138198"/>
            <w:bookmarkStart w:id="276" w:name="_Toc133203917"/>
            <w:bookmarkStart w:id="277" w:name="_Toc154475772"/>
            <w:bookmarkStart w:id="278" w:name="_Toc162327226"/>
            <w:bookmarkStart w:id="279" w:name="_Toc162327944"/>
            <w:bookmarkStart w:id="280" w:name="_Toc166490527"/>
            <w:r w:rsidRPr="00F51822">
              <w:rPr>
                <w:rFonts w:cs="Arial"/>
                <w:color w:val="auto"/>
                <w:sz w:val="24"/>
                <w:szCs w:val="18"/>
              </w:rPr>
              <w:t xml:space="preserve">7.2 </w:t>
            </w:r>
            <w:r w:rsidR="00C03AA9" w:rsidRPr="00F51822">
              <w:rPr>
                <w:rFonts w:cs="Arial"/>
                <w:color w:val="auto"/>
                <w:sz w:val="24"/>
                <w:szCs w:val="18"/>
              </w:rPr>
              <w:t>Contingent assets and contingent liabilities</w:t>
            </w:r>
            <w:bookmarkEnd w:id="274"/>
            <w:bookmarkEnd w:id="275"/>
            <w:bookmarkEnd w:id="276"/>
            <w:bookmarkEnd w:id="277"/>
            <w:bookmarkEnd w:id="278"/>
            <w:bookmarkEnd w:id="279"/>
            <w:bookmarkEnd w:id="280"/>
          </w:p>
        </w:tc>
      </w:tr>
      <w:tr w:rsidR="00C03AA9" w:rsidRPr="00D041B5" w14:paraId="346DD300" w14:textId="77777777" w:rsidTr="00571012">
        <w:tc>
          <w:tcPr>
            <w:tcW w:w="7381" w:type="dxa"/>
            <w:vAlign w:val="bottom"/>
          </w:tcPr>
          <w:p w14:paraId="1D5DD980" w14:textId="77777777" w:rsidR="00C03AA9" w:rsidRPr="00D041B5" w:rsidRDefault="00C03AA9" w:rsidP="00D97248">
            <w:pPr>
              <w:pStyle w:val="TableofFigures"/>
              <w:spacing w:before="0" w:after="240" w:line="240" w:lineRule="auto"/>
              <w:ind w:left="-108"/>
              <w:jc w:val="left"/>
              <w:rPr>
                <w:rFonts w:ascii="Arial" w:hAnsi="Arial"/>
                <w:b/>
                <w:bCs/>
                <w:color w:val="auto"/>
                <w:sz w:val="18"/>
                <w:szCs w:val="18"/>
                <w:lang w:val="en-US"/>
              </w:rPr>
            </w:pPr>
            <w:r w:rsidRPr="00786679">
              <w:rPr>
                <w:rFonts w:ascii="Arial" w:hAnsi="Arial"/>
                <w:color w:val="000000" w:themeColor="text1"/>
                <w:sz w:val="18"/>
                <w:szCs w:val="18"/>
              </w:rPr>
              <w:t xml:space="preserve">There </w:t>
            </w:r>
            <w:r w:rsidR="00D97248">
              <w:rPr>
                <w:rFonts w:ascii="Arial" w:hAnsi="Arial"/>
                <w:color w:val="000000" w:themeColor="text1"/>
                <w:sz w:val="18"/>
                <w:szCs w:val="18"/>
              </w:rPr>
              <w:t>are no</w:t>
            </w:r>
            <w:r w:rsidRPr="00786679">
              <w:rPr>
                <w:rFonts w:ascii="Arial" w:hAnsi="Arial"/>
                <w:color w:val="000000" w:themeColor="text1"/>
                <w:sz w:val="18"/>
                <w:szCs w:val="18"/>
              </w:rPr>
              <w:t xml:space="preserve"> known contingent assets and contingent liabilities to be disc</w:t>
            </w:r>
            <w:r w:rsidR="00F16DC0" w:rsidRPr="00786679">
              <w:rPr>
                <w:rFonts w:ascii="Arial" w:hAnsi="Arial"/>
                <w:color w:val="000000" w:themeColor="text1"/>
                <w:sz w:val="18"/>
                <w:szCs w:val="18"/>
              </w:rPr>
              <w:t>losed in the financial period</w:t>
            </w:r>
            <w:r w:rsidR="00D24E1E">
              <w:rPr>
                <w:rFonts w:ascii="Arial" w:hAnsi="Arial"/>
                <w:color w:val="000000" w:themeColor="text1"/>
                <w:sz w:val="18"/>
                <w:szCs w:val="18"/>
              </w:rPr>
              <w:t>.</w:t>
            </w:r>
            <w:r w:rsidR="00F16DC0" w:rsidRPr="00786679">
              <w:rPr>
                <w:rFonts w:ascii="Arial" w:hAnsi="Arial"/>
                <w:color w:val="000000" w:themeColor="text1"/>
                <w:sz w:val="18"/>
                <w:szCs w:val="18"/>
              </w:rPr>
              <w:t xml:space="preserve"> </w:t>
            </w:r>
            <w:r w:rsidR="000376AC" w:rsidRPr="00D97248">
              <w:rPr>
                <w:rFonts w:ascii="Arial" w:hAnsi="Arial"/>
                <w:color w:val="000000" w:themeColor="text1"/>
                <w:sz w:val="18"/>
                <w:szCs w:val="18"/>
              </w:rPr>
              <w:t>(2017</w:t>
            </w:r>
            <w:r w:rsidRPr="00D97248">
              <w:rPr>
                <w:rFonts w:ascii="Arial" w:hAnsi="Arial"/>
                <w:color w:val="000000" w:themeColor="text1"/>
                <w:sz w:val="18"/>
                <w:szCs w:val="18"/>
              </w:rPr>
              <w:t xml:space="preserve"> nil)</w:t>
            </w:r>
            <w:r w:rsidR="00D041B5" w:rsidRPr="00D97248">
              <w:rPr>
                <w:rFonts w:ascii="Arial" w:hAnsi="Arial"/>
                <w:color w:val="000000" w:themeColor="text1"/>
                <w:sz w:val="18"/>
                <w:szCs w:val="18"/>
              </w:rPr>
              <w:t>.</w:t>
            </w:r>
          </w:p>
        </w:tc>
      </w:tr>
    </w:tbl>
    <w:p w14:paraId="7444761F" w14:textId="77777777" w:rsidR="00C015D7" w:rsidRDefault="00C015D7" w:rsidP="000957A6">
      <w:pPr>
        <w:tabs>
          <w:tab w:val="left" w:pos="6270"/>
        </w:tabs>
        <w:spacing w:before="120" w:after="240" w:line="240" w:lineRule="auto"/>
        <w:ind w:left="-108"/>
        <w:rPr>
          <w:rFonts w:cs="Arial"/>
          <w:color w:val="auto"/>
          <w:sz w:val="24"/>
          <w:szCs w:val="20"/>
        </w:rPr>
        <w:sectPr w:rsidR="00C015D7" w:rsidSect="006F684B">
          <w:footerReference w:type="even" r:id="rId135"/>
          <w:footerReference w:type="default" r:id="rId136"/>
          <w:footnotePr>
            <w:pos w:val="beneathText"/>
            <w:numRestart w:val="eachPage"/>
          </w:footnotePr>
          <w:pgSz w:w="11907" w:h="16840" w:code="9"/>
          <w:pgMar w:top="1701" w:right="1701" w:bottom="1701" w:left="2835" w:header="420" w:footer="454" w:gutter="0"/>
          <w:cols w:space="708"/>
          <w:docGrid w:linePitch="360"/>
        </w:sectPr>
      </w:pPr>
      <w:bookmarkStart w:id="281" w:name="_Toc477255108"/>
      <w:bookmarkStart w:id="282" w:name="_Toc477880060"/>
    </w:p>
    <w:tbl>
      <w:tblPr>
        <w:tblStyle w:val="TableGrid"/>
        <w:tblW w:w="7381"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
        <w:gridCol w:w="4111"/>
        <w:gridCol w:w="1086"/>
        <w:gridCol w:w="1087"/>
        <w:gridCol w:w="1087"/>
      </w:tblGrid>
      <w:tr w:rsidR="00C03AA9" w:rsidRPr="00B21681" w14:paraId="6CD04A64" w14:textId="77777777" w:rsidTr="00571012">
        <w:tc>
          <w:tcPr>
            <w:tcW w:w="7381" w:type="dxa"/>
            <w:gridSpan w:val="5"/>
          </w:tcPr>
          <w:p w14:paraId="01747C46" w14:textId="1CAD9C97" w:rsidR="00C03AA9" w:rsidRPr="00B21681" w:rsidRDefault="00C03AA9" w:rsidP="0043455D">
            <w:pPr>
              <w:tabs>
                <w:tab w:val="left" w:pos="6270"/>
              </w:tabs>
              <w:spacing w:after="240" w:line="240" w:lineRule="auto"/>
              <w:ind w:left="-108"/>
              <w:rPr>
                <w:rFonts w:cs="Arial"/>
                <w:color w:val="auto"/>
                <w:sz w:val="22"/>
                <w:szCs w:val="20"/>
              </w:rPr>
            </w:pPr>
            <w:r w:rsidRPr="000957A6">
              <w:rPr>
                <w:rFonts w:cs="Arial"/>
                <w:color w:val="auto"/>
                <w:sz w:val="24"/>
                <w:szCs w:val="20"/>
              </w:rPr>
              <w:t>7.</w:t>
            </w:r>
            <w:r w:rsidR="00041EEF" w:rsidRPr="000957A6">
              <w:rPr>
                <w:rFonts w:cs="Arial"/>
                <w:color w:val="auto"/>
                <w:sz w:val="24"/>
                <w:szCs w:val="20"/>
              </w:rPr>
              <w:t xml:space="preserve">3 </w:t>
            </w:r>
            <w:r w:rsidRPr="000957A6">
              <w:rPr>
                <w:rFonts w:cs="Arial"/>
                <w:color w:val="auto"/>
                <w:sz w:val="24"/>
                <w:szCs w:val="20"/>
              </w:rPr>
              <w:t>Commitments for expenditure</w:t>
            </w:r>
            <w:bookmarkEnd w:id="281"/>
            <w:bookmarkEnd w:id="282"/>
          </w:p>
        </w:tc>
      </w:tr>
      <w:tr w:rsidR="00C03AA9" w:rsidRPr="00D041B5" w14:paraId="04E626E4" w14:textId="77777777" w:rsidTr="00571012">
        <w:tc>
          <w:tcPr>
            <w:tcW w:w="7381" w:type="dxa"/>
            <w:gridSpan w:val="5"/>
          </w:tcPr>
          <w:p w14:paraId="0DC2CAAE" w14:textId="77777777" w:rsidR="00C03AA9" w:rsidRPr="000376AC" w:rsidRDefault="00C03AA9" w:rsidP="00F51822">
            <w:pPr>
              <w:spacing w:after="240" w:line="240" w:lineRule="auto"/>
              <w:ind w:left="-108"/>
              <w:rPr>
                <w:rFonts w:cs="Arial"/>
                <w:color w:val="007EB3" w:themeColor="background2"/>
                <w:sz w:val="18"/>
                <w:szCs w:val="18"/>
              </w:rPr>
            </w:pPr>
            <w:r w:rsidRPr="00786679">
              <w:rPr>
                <w:rFonts w:cs="Arial"/>
                <w:color w:val="000000" w:themeColor="text1"/>
                <w:sz w:val="18"/>
                <w:szCs w:val="18"/>
              </w:rPr>
              <w:t xml:space="preserve">Commitments for future expenditure include operating and capital commitments arising from contracts. These 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 </w:t>
            </w:r>
          </w:p>
        </w:tc>
      </w:tr>
      <w:tr w:rsidR="00C03AA9" w:rsidRPr="00C03AA9" w14:paraId="0F4A81B0" w14:textId="77777777" w:rsidTr="00571012">
        <w:trPr>
          <w:gridBefore w:val="1"/>
          <w:wBefore w:w="10" w:type="dxa"/>
        </w:trPr>
        <w:tc>
          <w:tcPr>
            <w:tcW w:w="7371" w:type="dxa"/>
            <w:gridSpan w:val="4"/>
          </w:tcPr>
          <w:p w14:paraId="0C6EBCB7" w14:textId="77777777" w:rsidR="00C03AA9" w:rsidRPr="00C03AA9" w:rsidRDefault="00C03AA9" w:rsidP="00041EEF">
            <w:pPr>
              <w:spacing w:after="120" w:line="240" w:lineRule="auto"/>
              <w:ind w:left="-105"/>
              <w:rPr>
                <w:rFonts w:cs="Arial"/>
                <w:b/>
                <w:color w:val="auto"/>
                <w:sz w:val="18"/>
                <w:szCs w:val="18"/>
              </w:rPr>
            </w:pPr>
            <w:r w:rsidRPr="00C03AA9">
              <w:rPr>
                <w:rFonts w:cs="Arial"/>
                <w:b/>
                <w:color w:val="auto"/>
                <w:sz w:val="18"/>
                <w:szCs w:val="18"/>
              </w:rPr>
              <w:t>Total commitments payable</w:t>
            </w:r>
          </w:p>
        </w:tc>
      </w:tr>
      <w:tr w:rsidR="00571012" w:rsidRPr="000B1C35" w14:paraId="45E79DC4" w14:textId="77777777" w:rsidTr="00571012">
        <w:trPr>
          <w:gridBefore w:val="1"/>
          <w:wBefore w:w="10" w:type="dxa"/>
        </w:trPr>
        <w:tc>
          <w:tcPr>
            <w:tcW w:w="4111" w:type="dxa"/>
            <w:shd w:val="clear" w:color="auto" w:fill="53565A" w:themeFill="accent3"/>
            <w:vAlign w:val="center"/>
          </w:tcPr>
          <w:p w14:paraId="385E022C" w14:textId="77777777" w:rsidR="00C03AA9" w:rsidRPr="00EA0E32" w:rsidRDefault="00C03AA9" w:rsidP="001C5FA9">
            <w:pPr>
              <w:spacing w:before="60" w:after="60" w:line="240" w:lineRule="auto"/>
              <w:rPr>
                <w:rFonts w:cs="Arial"/>
                <w:b/>
                <w:color w:val="FFFFFF" w:themeColor="background1"/>
                <w:sz w:val="17"/>
                <w:szCs w:val="17"/>
              </w:rPr>
            </w:pPr>
          </w:p>
        </w:tc>
        <w:tc>
          <w:tcPr>
            <w:tcW w:w="1086" w:type="dxa"/>
            <w:shd w:val="clear" w:color="auto" w:fill="53565A" w:themeFill="accent3"/>
            <w:vAlign w:val="center"/>
          </w:tcPr>
          <w:p w14:paraId="09862588" w14:textId="77777777" w:rsidR="00C03AA9" w:rsidRPr="00EA0E32" w:rsidRDefault="00C03AA9" w:rsidP="00EA0E32">
            <w:pPr>
              <w:spacing w:before="60" w:after="60" w:line="240" w:lineRule="auto"/>
              <w:jc w:val="right"/>
              <w:rPr>
                <w:rFonts w:cs="Arial"/>
                <w:b/>
                <w:color w:val="FFFFFF" w:themeColor="background1"/>
                <w:sz w:val="17"/>
                <w:szCs w:val="17"/>
              </w:rPr>
            </w:pPr>
            <w:r w:rsidRPr="00EA0E32">
              <w:rPr>
                <w:rFonts w:cs="Arial"/>
                <w:b/>
                <w:color w:val="FFFFFF" w:themeColor="background1"/>
                <w:sz w:val="17"/>
                <w:szCs w:val="17"/>
              </w:rPr>
              <w:t>Less than 1 year</w:t>
            </w:r>
          </w:p>
        </w:tc>
        <w:tc>
          <w:tcPr>
            <w:tcW w:w="1087" w:type="dxa"/>
            <w:shd w:val="clear" w:color="auto" w:fill="53565A" w:themeFill="accent3"/>
            <w:vAlign w:val="center"/>
          </w:tcPr>
          <w:p w14:paraId="7A5A9A2F" w14:textId="77777777" w:rsidR="00C03AA9" w:rsidRPr="00EA0E32" w:rsidRDefault="00C03AA9" w:rsidP="00D24E1E">
            <w:pPr>
              <w:spacing w:before="60" w:after="60" w:line="240" w:lineRule="auto"/>
              <w:jc w:val="right"/>
              <w:rPr>
                <w:rFonts w:cs="Arial"/>
                <w:b/>
                <w:color w:val="FFFFFF" w:themeColor="background1"/>
                <w:sz w:val="17"/>
                <w:szCs w:val="17"/>
              </w:rPr>
            </w:pPr>
            <w:r w:rsidRPr="00EA0E32">
              <w:rPr>
                <w:rFonts w:cs="Arial"/>
                <w:b/>
                <w:color w:val="FFFFFF" w:themeColor="background1"/>
                <w:sz w:val="17"/>
                <w:szCs w:val="17"/>
              </w:rPr>
              <w:t>1</w:t>
            </w:r>
            <w:r w:rsidR="00D24E1E">
              <w:rPr>
                <w:rFonts w:cs="Arial"/>
                <w:b/>
                <w:color w:val="FFFFFF" w:themeColor="background1"/>
                <w:sz w:val="17"/>
                <w:szCs w:val="17"/>
              </w:rPr>
              <w:t>–</w:t>
            </w:r>
            <w:r w:rsidRPr="00EA0E32">
              <w:rPr>
                <w:rFonts w:cs="Arial"/>
                <w:b/>
                <w:color w:val="FFFFFF" w:themeColor="background1"/>
                <w:sz w:val="17"/>
                <w:szCs w:val="17"/>
              </w:rPr>
              <w:t xml:space="preserve">2 </w:t>
            </w:r>
            <w:r w:rsidR="00571012" w:rsidRPr="00EA0E32">
              <w:rPr>
                <w:rFonts w:cs="Arial"/>
                <w:b/>
                <w:color w:val="FFFFFF" w:themeColor="background1"/>
                <w:sz w:val="17"/>
                <w:szCs w:val="17"/>
              </w:rPr>
              <w:t xml:space="preserve">    </w:t>
            </w:r>
            <w:r w:rsidRPr="00EA0E32">
              <w:rPr>
                <w:rFonts w:cs="Arial"/>
                <w:b/>
                <w:color w:val="FFFFFF" w:themeColor="background1"/>
                <w:sz w:val="17"/>
                <w:szCs w:val="17"/>
              </w:rPr>
              <w:t>years</w:t>
            </w:r>
          </w:p>
        </w:tc>
        <w:tc>
          <w:tcPr>
            <w:tcW w:w="1087" w:type="dxa"/>
            <w:shd w:val="clear" w:color="auto" w:fill="53565A" w:themeFill="accent3"/>
            <w:vAlign w:val="center"/>
          </w:tcPr>
          <w:p w14:paraId="00D9FDBB" w14:textId="77777777" w:rsidR="00C03AA9" w:rsidRPr="00EA0E32" w:rsidRDefault="00D30938" w:rsidP="00EA0E32">
            <w:pPr>
              <w:spacing w:before="60" w:after="60" w:line="240" w:lineRule="auto"/>
              <w:jc w:val="right"/>
              <w:rPr>
                <w:rFonts w:cs="Arial"/>
                <w:b/>
                <w:color w:val="FFFFFF" w:themeColor="background1"/>
                <w:sz w:val="17"/>
                <w:szCs w:val="17"/>
              </w:rPr>
            </w:pPr>
            <w:r w:rsidRPr="00EA0E32">
              <w:rPr>
                <w:rFonts w:cs="Arial"/>
                <w:b/>
                <w:color w:val="FFFFFF" w:themeColor="background1"/>
                <w:sz w:val="17"/>
                <w:szCs w:val="17"/>
              </w:rPr>
              <w:t xml:space="preserve">Total        </w:t>
            </w:r>
            <w:r w:rsidR="00571012" w:rsidRPr="00EA0E32">
              <w:rPr>
                <w:rFonts w:cs="Arial"/>
                <w:b/>
                <w:color w:val="FFFFFF" w:themeColor="background1"/>
                <w:sz w:val="17"/>
                <w:szCs w:val="17"/>
              </w:rPr>
              <w:t xml:space="preserve">     </w:t>
            </w:r>
            <w:r w:rsidRPr="00EA0E32">
              <w:rPr>
                <w:rFonts w:cs="Arial"/>
                <w:b/>
                <w:color w:val="FFFFFF" w:themeColor="background1"/>
                <w:sz w:val="17"/>
                <w:szCs w:val="17"/>
              </w:rPr>
              <w:t xml:space="preserve"> </w:t>
            </w:r>
            <w:r w:rsidR="00C03AA9" w:rsidRPr="00EA0E32">
              <w:rPr>
                <w:rFonts w:cs="Arial"/>
                <w:b/>
                <w:color w:val="FFFFFF" w:themeColor="background1"/>
                <w:sz w:val="17"/>
                <w:szCs w:val="17"/>
              </w:rPr>
              <w:t>$</w:t>
            </w:r>
          </w:p>
        </w:tc>
      </w:tr>
      <w:tr w:rsidR="005A6101" w:rsidRPr="000B1C35" w14:paraId="2C48270A" w14:textId="77777777" w:rsidTr="00571012">
        <w:trPr>
          <w:gridBefore w:val="1"/>
          <w:wBefore w:w="10" w:type="dxa"/>
        </w:trPr>
        <w:tc>
          <w:tcPr>
            <w:tcW w:w="4111" w:type="dxa"/>
          </w:tcPr>
          <w:p w14:paraId="619C2FD6" w14:textId="77777777" w:rsidR="005A6101" w:rsidRPr="00EA0E32" w:rsidRDefault="005A6101" w:rsidP="005A6101">
            <w:pPr>
              <w:spacing w:before="60" w:after="60" w:line="240" w:lineRule="auto"/>
              <w:ind w:left="-105"/>
              <w:rPr>
                <w:rFonts w:cs="Arial"/>
                <w:color w:val="auto"/>
                <w:sz w:val="17"/>
                <w:szCs w:val="17"/>
              </w:rPr>
            </w:pPr>
            <w:r>
              <w:rPr>
                <w:rFonts w:cs="Arial"/>
                <w:b/>
                <w:color w:val="auto"/>
                <w:sz w:val="17"/>
                <w:szCs w:val="17"/>
              </w:rPr>
              <w:t>2018</w:t>
            </w:r>
          </w:p>
        </w:tc>
        <w:tc>
          <w:tcPr>
            <w:tcW w:w="1086" w:type="dxa"/>
            <w:shd w:val="clear" w:color="auto" w:fill="E7E7E8" w:themeFill="accent4" w:themeFillTint="33"/>
          </w:tcPr>
          <w:p w14:paraId="3FE3FC8F" w14:textId="77777777" w:rsidR="005A6101" w:rsidRPr="00EA0E32" w:rsidRDefault="005A6101" w:rsidP="00EA0E32">
            <w:pPr>
              <w:spacing w:before="60" w:after="60" w:line="240" w:lineRule="auto"/>
              <w:rPr>
                <w:rFonts w:cs="Arial"/>
                <w:i/>
                <w:color w:val="auto"/>
                <w:sz w:val="17"/>
                <w:szCs w:val="17"/>
              </w:rPr>
            </w:pPr>
          </w:p>
        </w:tc>
        <w:tc>
          <w:tcPr>
            <w:tcW w:w="1087" w:type="dxa"/>
          </w:tcPr>
          <w:p w14:paraId="285CCF4B" w14:textId="77777777" w:rsidR="005A6101" w:rsidRPr="00EA0E32" w:rsidRDefault="005A6101" w:rsidP="00EA0E32">
            <w:pPr>
              <w:spacing w:before="60" w:after="60" w:line="240" w:lineRule="auto"/>
              <w:jc w:val="right"/>
              <w:rPr>
                <w:rFonts w:cs="Arial"/>
                <w:color w:val="auto"/>
                <w:sz w:val="17"/>
                <w:szCs w:val="17"/>
              </w:rPr>
            </w:pPr>
          </w:p>
        </w:tc>
        <w:tc>
          <w:tcPr>
            <w:tcW w:w="1087" w:type="dxa"/>
            <w:shd w:val="clear" w:color="auto" w:fill="E7E7E8" w:themeFill="accent4" w:themeFillTint="33"/>
          </w:tcPr>
          <w:p w14:paraId="0B8945D1" w14:textId="77777777" w:rsidR="005A6101" w:rsidRPr="00EA0E32" w:rsidRDefault="005A6101" w:rsidP="00EA0E32">
            <w:pPr>
              <w:spacing w:before="60" w:after="60" w:line="240" w:lineRule="auto"/>
              <w:jc w:val="right"/>
              <w:rPr>
                <w:rFonts w:cs="Arial"/>
                <w:color w:val="auto"/>
                <w:sz w:val="17"/>
                <w:szCs w:val="17"/>
              </w:rPr>
            </w:pPr>
          </w:p>
        </w:tc>
      </w:tr>
      <w:tr w:rsidR="00571012" w:rsidRPr="000B1C35" w14:paraId="763C5B96" w14:textId="77777777" w:rsidTr="00571012">
        <w:trPr>
          <w:gridBefore w:val="1"/>
          <w:wBefore w:w="10" w:type="dxa"/>
        </w:trPr>
        <w:tc>
          <w:tcPr>
            <w:tcW w:w="4111" w:type="dxa"/>
          </w:tcPr>
          <w:p w14:paraId="670E6261" w14:textId="77777777" w:rsidR="00D30938" w:rsidRPr="00EA0E32" w:rsidRDefault="00D30938" w:rsidP="00041EEF">
            <w:pPr>
              <w:spacing w:before="60" w:after="60" w:line="240" w:lineRule="auto"/>
              <w:ind w:left="-105"/>
              <w:rPr>
                <w:rFonts w:cs="Arial"/>
                <w:i/>
                <w:color w:val="auto"/>
                <w:sz w:val="17"/>
                <w:szCs w:val="17"/>
              </w:rPr>
            </w:pPr>
            <w:r w:rsidRPr="00EA0E32">
              <w:rPr>
                <w:rFonts w:cs="Arial"/>
                <w:color w:val="auto"/>
                <w:sz w:val="17"/>
                <w:szCs w:val="17"/>
              </w:rPr>
              <w:t>Nominal amounts</w:t>
            </w:r>
          </w:p>
        </w:tc>
        <w:tc>
          <w:tcPr>
            <w:tcW w:w="1086" w:type="dxa"/>
            <w:shd w:val="clear" w:color="auto" w:fill="E7E7E8" w:themeFill="accent4" w:themeFillTint="33"/>
          </w:tcPr>
          <w:p w14:paraId="2DE10279" w14:textId="77777777" w:rsidR="00D30938" w:rsidRPr="00EA0E32" w:rsidRDefault="00D30938" w:rsidP="00EA0E32">
            <w:pPr>
              <w:spacing w:before="60" w:after="60" w:line="240" w:lineRule="auto"/>
              <w:rPr>
                <w:rFonts w:cs="Arial"/>
                <w:i/>
                <w:color w:val="auto"/>
                <w:sz w:val="17"/>
                <w:szCs w:val="17"/>
              </w:rPr>
            </w:pPr>
          </w:p>
        </w:tc>
        <w:tc>
          <w:tcPr>
            <w:tcW w:w="1087" w:type="dxa"/>
          </w:tcPr>
          <w:p w14:paraId="2C28B0A1" w14:textId="77777777" w:rsidR="00D30938" w:rsidRPr="00EA0E32" w:rsidRDefault="00D30938" w:rsidP="00EA0E32">
            <w:pPr>
              <w:spacing w:before="60" w:after="60" w:line="240" w:lineRule="auto"/>
              <w:jc w:val="right"/>
              <w:rPr>
                <w:rFonts w:cs="Arial"/>
                <w:color w:val="auto"/>
                <w:sz w:val="17"/>
                <w:szCs w:val="17"/>
              </w:rPr>
            </w:pPr>
          </w:p>
        </w:tc>
        <w:tc>
          <w:tcPr>
            <w:tcW w:w="1087" w:type="dxa"/>
            <w:shd w:val="clear" w:color="auto" w:fill="E7E7E8" w:themeFill="accent4" w:themeFillTint="33"/>
          </w:tcPr>
          <w:p w14:paraId="300CCDB5" w14:textId="77777777" w:rsidR="00D30938" w:rsidRPr="00EA0E32" w:rsidRDefault="00D30938" w:rsidP="00EA0E32">
            <w:pPr>
              <w:spacing w:before="60" w:after="60" w:line="240" w:lineRule="auto"/>
              <w:jc w:val="right"/>
              <w:rPr>
                <w:rFonts w:cs="Arial"/>
                <w:color w:val="auto"/>
                <w:sz w:val="17"/>
                <w:szCs w:val="17"/>
              </w:rPr>
            </w:pPr>
          </w:p>
        </w:tc>
      </w:tr>
      <w:tr w:rsidR="00571012" w:rsidRPr="00C03AA9" w14:paraId="6373BFB9" w14:textId="77777777" w:rsidTr="00571012">
        <w:trPr>
          <w:gridBefore w:val="1"/>
          <w:wBefore w:w="10" w:type="dxa"/>
        </w:trPr>
        <w:tc>
          <w:tcPr>
            <w:tcW w:w="4111" w:type="dxa"/>
          </w:tcPr>
          <w:p w14:paraId="04928A99" w14:textId="77777777" w:rsidR="00C03AA9" w:rsidRPr="00EA0E32" w:rsidRDefault="00C03AA9" w:rsidP="00041EEF">
            <w:pPr>
              <w:spacing w:before="60" w:after="60" w:line="240" w:lineRule="auto"/>
              <w:ind w:left="-105"/>
              <w:rPr>
                <w:rFonts w:cs="Arial"/>
                <w:color w:val="auto"/>
                <w:sz w:val="17"/>
                <w:szCs w:val="17"/>
              </w:rPr>
            </w:pPr>
            <w:r w:rsidRPr="00EA0E32">
              <w:rPr>
                <w:rFonts w:cs="Arial"/>
                <w:color w:val="auto"/>
                <w:sz w:val="17"/>
                <w:szCs w:val="17"/>
              </w:rPr>
              <w:t>Intangible assets commitments payable</w:t>
            </w:r>
          </w:p>
        </w:tc>
        <w:tc>
          <w:tcPr>
            <w:tcW w:w="1086" w:type="dxa"/>
            <w:shd w:val="clear" w:color="auto" w:fill="E7E7E8" w:themeFill="accent4" w:themeFillTint="33"/>
          </w:tcPr>
          <w:p w14:paraId="04DBC1DD" w14:textId="77777777" w:rsidR="00C03AA9" w:rsidRPr="00EA0E32" w:rsidRDefault="002A264D" w:rsidP="00EA0E32">
            <w:pPr>
              <w:spacing w:before="60" w:after="60" w:line="240" w:lineRule="auto"/>
              <w:jc w:val="right"/>
              <w:rPr>
                <w:rFonts w:cs="Arial"/>
                <w:color w:val="auto"/>
                <w:sz w:val="17"/>
                <w:szCs w:val="17"/>
              </w:rPr>
            </w:pPr>
            <w:r>
              <w:rPr>
                <w:rFonts w:cs="Arial"/>
                <w:color w:val="auto"/>
                <w:sz w:val="17"/>
                <w:szCs w:val="17"/>
              </w:rPr>
              <w:t>642,442</w:t>
            </w:r>
          </w:p>
        </w:tc>
        <w:tc>
          <w:tcPr>
            <w:tcW w:w="1087" w:type="dxa"/>
          </w:tcPr>
          <w:p w14:paraId="7DA8EA30" w14:textId="77777777" w:rsidR="00C03AA9" w:rsidRPr="00EA0E32" w:rsidRDefault="002A264D" w:rsidP="00EA0E32">
            <w:pPr>
              <w:spacing w:before="60" w:after="60" w:line="240" w:lineRule="auto"/>
              <w:jc w:val="right"/>
              <w:rPr>
                <w:rFonts w:cs="Arial"/>
                <w:color w:val="auto"/>
                <w:sz w:val="17"/>
                <w:szCs w:val="17"/>
              </w:rPr>
            </w:pPr>
            <w:r>
              <w:rPr>
                <w:rFonts w:cs="Arial"/>
                <w:color w:val="auto"/>
                <w:sz w:val="17"/>
                <w:szCs w:val="17"/>
              </w:rPr>
              <w:t>-</w:t>
            </w:r>
          </w:p>
        </w:tc>
        <w:tc>
          <w:tcPr>
            <w:tcW w:w="1087" w:type="dxa"/>
            <w:shd w:val="clear" w:color="auto" w:fill="E7E7E8" w:themeFill="accent4" w:themeFillTint="33"/>
          </w:tcPr>
          <w:p w14:paraId="542D2866" w14:textId="77777777" w:rsidR="00C03AA9" w:rsidRPr="00EA0E32" w:rsidRDefault="002A264D" w:rsidP="00EA0E32">
            <w:pPr>
              <w:spacing w:before="60" w:after="60" w:line="240" w:lineRule="auto"/>
              <w:jc w:val="right"/>
              <w:rPr>
                <w:rFonts w:cs="Arial"/>
                <w:color w:val="auto"/>
                <w:sz w:val="17"/>
                <w:szCs w:val="17"/>
              </w:rPr>
            </w:pPr>
            <w:r>
              <w:rPr>
                <w:rFonts w:cs="Arial"/>
                <w:color w:val="auto"/>
                <w:sz w:val="17"/>
                <w:szCs w:val="17"/>
              </w:rPr>
              <w:t>642,442</w:t>
            </w:r>
          </w:p>
        </w:tc>
      </w:tr>
      <w:tr w:rsidR="00571012" w:rsidRPr="00C03AA9" w14:paraId="4CA3FF00" w14:textId="77777777" w:rsidTr="00571012">
        <w:trPr>
          <w:gridBefore w:val="1"/>
          <w:wBefore w:w="10" w:type="dxa"/>
        </w:trPr>
        <w:tc>
          <w:tcPr>
            <w:tcW w:w="4111" w:type="dxa"/>
          </w:tcPr>
          <w:p w14:paraId="6A8F00E9" w14:textId="77777777" w:rsidR="00C03AA9" w:rsidRPr="00EA0E32" w:rsidRDefault="00C03AA9" w:rsidP="00041EEF">
            <w:pPr>
              <w:spacing w:before="60" w:after="60" w:line="240" w:lineRule="auto"/>
              <w:ind w:left="-105"/>
              <w:rPr>
                <w:rFonts w:cs="Arial"/>
                <w:color w:val="auto"/>
                <w:sz w:val="17"/>
                <w:szCs w:val="17"/>
              </w:rPr>
            </w:pPr>
            <w:r w:rsidRPr="00EA0E32">
              <w:rPr>
                <w:rFonts w:cs="Arial"/>
                <w:color w:val="auto"/>
                <w:sz w:val="17"/>
                <w:szCs w:val="17"/>
              </w:rPr>
              <w:t>Other commitments payable</w:t>
            </w:r>
          </w:p>
        </w:tc>
        <w:tc>
          <w:tcPr>
            <w:tcW w:w="1086" w:type="dxa"/>
            <w:shd w:val="clear" w:color="auto" w:fill="E7E7E8" w:themeFill="accent4" w:themeFillTint="33"/>
          </w:tcPr>
          <w:p w14:paraId="0B22C948" w14:textId="77777777" w:rsidR="00C03AA9" w:rsidRPr="00EA0E32" w:rsidRDefault="002A264D" w:rsidP="00EA0E32">
            <w:pPr>
              <w:spacing w:before="60" w:after="60" w:line="240" w:lineRule="auto"/>
              <w:jc w:val="right"/>
              <w:rPr>
                <w:rFonts w:cs="Arial"/>
                <w:color w:val="auto"/>
                <w:sz w:val="17"/>
                <w:szCs w:val="17"/>
              </w:rPr>
            </w:pPr>
            <w:r>
              <w:rPr>
                <w:rFonts w:cs="Arial"/>
                <w:color w:val="auto"/>
                <w:sz w:val="17"/>
                <w:szCs w:val="17"/>
              </w:rPr>
              <w:t>1,030,201</w:t>
            </w:r>
          </w:p>
        </w:tc>
        <w:tc>
          <w:tcPr>
            <w:tcW w:w="1087" w:type="dxa"/>
          </w:tcPr>
          <w:p w14:paraId="50909271" w14:textId="77777777" w:rsidR="00C03AA9" w:rsidRPr="00EA0E32" w:rsidRDefault="002A264D" w:rsidP="00EA0E32">
            <w:pPr>
              <w:spacing w:before="60" w:after="60" w:line="240" w:lineRule="auto"/>
              <w:jc w:val="right"/>
              <w:rPr>
                <w:rFonts w:cs="Arial"/>
                <w:color w:val="auto"/>
                <w:sz w:val="17"/>
                <w:szCs w:val="17"/>
              </w:rPr>
            </w:pPr>
            <w:r>
              <w:rPr>
                <w:rFonts w:cs="Arial"/>
                <w:color w:val="auto"/>
                <w:sz w:val="17"/>
                <w:szCs w:val="17"/>
              </w:rPr>
              <w:t>131,500</w:t>
            </w:r>
          </w:p>
        </w:tc>
        <w:tc>
          <w:tcPr>
            <w:tcW w:w="1087" w:type="dxa"/>
            <w:shd w:val="clear" w:color="auto" w:fill="E7E7E8" w:themeFill="accent4" w:themeFillTint="33"/>
          </w:tcPr>
          <w:p w14:paraId="554ED73C" w14:textId="77777777" w:rsidR="00C03AA9" w:rsidRPr="00EA0E32" w:rsidRDefault="002A264D" w:rsidP="00EA0E32">
            <w:pPr>
              <w:spacing w:before="60" w:after="60" w:line="240" w:lineRule="auto"/>
              <w:jc w:val="right"/>
              <w:rPr>
                <w:rFonts w:cs="Arial"/>
                <w:color w:val="auto"/>
                <w:sz w:val="17"/>
                <w:szCs w:val="17"/>
              </w:rPr>
            </w:pPr>
            <w:r>
              <w:rPr>
                <w:rFonts w:cs="Arial"/>
                <w:color w:val="auto"/>
                <w:sz w:val="17"/>
                <w:szCs w:val="17"/>
              </w:rPr>
              <w:t>1,161,701</w:t>
            </w:r>
          </w:p>
        </w:tc>
      </w:tr>
      <w:tr w:rsidR="00571012" w:rsidRPr="00C03AA9" w14:paraId="2F066979" w14:textId="77777777" w:rsidTr="00571012">
        <w:trPr>
          <w:gridBefore w:val="1"/>
          <w:wBefore w:w="10" w:type="dxa"/>
        </w:trPr>
        <w:tc>
          <w:tcPr>
            <w:tcW w:w="4111" w:type="dxa"/>
          </w:tcPr>
          <w:p w14:paraId="4A7A738C" w14:textId="77777777" w:rsidR="00C03AA9" w:rsidRPr="00EA0E32" w:rsidRDefault="00C03AA9" w:rsidP="00041EEF">
            <w:pPr>
              <w:spacing w:before="60" w:after="60" w:line="240" w:lineRule="auto"/>
              <w:ind w:left="-105"/>
              <w:rPr>
                <w:rFonts w:cs="Arial"/>
                <w:b/>
                <w:color w:val="auto"/>
                <w:sz w:val="17"/>
                <w:szCs w:val="17"/>
              </w:rPr>
            </w:pPr>
            <w:r w:rsidRPr="00EA0E32">
              <w:rPr>
                <w:rFonts w:cs="Arial"/>
                <w:b/>
                <w:color w:val="auto"/>
                <w:sz w:val="17"/>
                <w:szCs w:val="17"/>
              </w:rPr>
              <w:t>Total commitments (inclusive of GST)</w:t>
            </w:r>
          </w:p>
        </w:tc>
        <w:tc>
          <w:tcPr>
            <w:tcW w:w="1086" w:type="dxa"/>
            <w:shd w:val="clear" w:color="auto" w:fill="E7E7E8" w:themeFill="accent4" w:themeFillTint="33"/>
          </w:tcPr>
          <w:p w14:paraId="56AFA5D0" w14:textId="77777777" w:rsidR="00C03AA9" w:rsidRPr="00EA0E32" w:rsidRDefault="002A264D" w:rsidP="00EA0E32">
            <w:pPr>
              <w:spacing w:before="60" w:after="60" w:line="240" w:lineRule="auto"/>
              <w:ind w:left="-109"/>
              <w:jc w:val="right"/>
              <w:rPr>
                <w:rFonts w:cs="Arial"/>
                <w:b/>
                <w:color w:val="auto"/>
                <w:sz w:val="17"/>
                <w:szCs w:val="17"/>
              </w:rPr>
            </w:pPr>
            <w:r>
              <w:rPr>
                <w:rFonts w:cs="Arial"/>
                <w:b/>
                <w:color w:val="auto"/>
                <w:sz w:val="17"/>
                <w:szCs w:val="17"/>
              </w:rPr>
              <w:t>1,672,643</w:t>
            </w:r>
          </w:p>
        </w:tc>
        <w:tc>
          <w:tcPr>
            <w:tcW w:w="1087" w:type="dxa"/>
          </w:tcPr>
          <w:p w14:paraId="2B79023E" w14:textId="77777777" w:rsidR="00C03AA9" w:rsidRPr="00EA0E32" w:rsidRDefault="002A264D" w:rsidP="00EA0E32">
            <w:pPr>
              <w:spacing w:before="60" w:after="60" w:line="240" w:lineRule="auto"/>
              <w:jc w:val="right"/>
              <w:rPr>
                <w:rFonts w:cs="Arial"/>
                <w:b/>
                <w:color w:val="auto"/>
                <w:sz w:val="17"/>
                <w:szCs w:val="17"/>
              </w:rPr>
            </w:pPr>
            <w:r>
              <w:rPr>
                <w:rFonts w:cs="Arial"/>
                <w:b/>
                <w:color w:val="auto"/>
                <w:sz w:val="17"/>
                <w:szCs w:val="17"/>
              </w:rPr>
              <w:t>131,500</w:t>
            </w:r>
          </w:p>
        </w:tc>
        <w:tc>
          <w:tcPr>
            <w:tcW w:w="1087" w:type="dxa"/>
            <w:shd w:val="clear" w:color="auto" w:fill="E7E7E8" w:themeFill="accent4" w:themeFillTint="33"/>
          </w:tcPr>
          <w:p w14:paraId="5C57CAA8" w14:textId="77777777" w:rsidR="00C03AA9" w:rsidRPr="00EA0E32" w:rsidRDefault="002A264D" w:rsidP="00EA0E32">
            <w:pPr>
              <w:spacing w:before="60" w:after="60" w:line="240" w:lineRule="auto"/>
              <w:jc w:val="right"/>
              <w:rPr>
                <w:rFonts w:cs="Arial"/>
                <w:b/>
                <w:color w:val="auto"/>
                <w:sz w:val="17"/>
                <w:szCs w:val="17"/>
              </w:rPr>
            </w:pPr>
            <w:r>
              <w:rPr>
                <w:rFonts w:cs="Arial"/>
                <w:b/>
                <w:color w:val="auto"/>
                <w:sz w:val="17"/>
                <w:szCs w:val="17"/>
              </w:rPr>
              <w:t>1,804,143</w:t>
            </w:r>
          </w:p>
        </w:tc>
      </w:tr>
      <w:tr w:rsidR="00571012" w:rsidRPr="00C03AA9" w14:paraId="4512E6B5" w14:textId="77777777" w:rsidTr="00571012">
        <w:trPr>
          <w:gridBefore w:val="1"/>
          <w:wBefore w:w="10" w:type="dxa"/>
        </w:trPr>
        <w:tc>
          <w:tcPr>
            <w:tcW w:w="4111" w:type="dxa"/>
            <w:tcBorders>
              <w:bottom w:val="single" w:sz="4" w:space="0" w:color="53565A" w:themeColor="accent3"/>
            </w:tcBorders>
          </w:tcPr>
          <w:p w14:paraId="240903A7" w14:textId="77777777" w:rsidR="00C03AA9" w:rsidRPr="00EA0E32" w:rsidRDefault="00C03AA9" w:rsidP="00041EEF">
            <w:pPr>
              <w:spacing w:before="60" w:after="60" w:line="240" w:lineRule="auto"/>
              <w:ind w:left="-105"/>
              <w:rPr>
                <w:rFonts w:cs="Arial"/>
                <w:color w:val="auto"/>
                <w:sz w:val="17"/>
                <w:szCs w:val="17"/>
              </w:rPr>
            </w:pPr>
            <w:r w:rsidRPr="00EA0E32">
              <w:rPr>
                <w:rFonts w:cs="Arial"/>
                <w:color w:val="auto"/>
                <w:sz w:val="17"/>
                <w:szCs w:val="17"/>
              </w:rPr>
              <w:t xml:space="preserve">Less GST recoverable </w:t>
            </w:r>
          </w:p>
        </w:tc>
        <w:tc>
          <w:tcPr>
            <w:tcW w:w="1086" w:type="dxa"/>
            <w:tcBorders>
              <w:bottom w:val="single" w:sz="4" w:space="0" w:color="53565A" w:themeColor="accent3"/>
            </w:tcBorders>
            <w:shd w:val="clear" w:color="auto" w:fill="E7E7E8" w:themeFill="accent4" w:themeFillTint="33"/>
          </w:tcPr>
          <w:p w14:paraId="08DDD618" w14:textId="77777777" w:rsidR="00C03AA9" w:rsidRPr="00EA0E32" w:rsidRDefault="002A264D" w:rsidP="00EA0E32">
            <w:pPr>
              <w:spacing w:before="60" w:after="60" w:line="240" w:lineRule="auto"/>
              <w:jc w:val="right"/>
              <w:rPr>
                <w:rFonts w:cs="Arial"/>
                <w:color w:val="auto"/>
                <w:sz w:val="17"/>
                <w:szCs w:val="17"/>
              </w:rPr>
            </w:pPr>
            <w:r>
              <w:rPr>
                <w:rFonts w:cs="Arial"/>
                <w:color w:val="auto"/>
                <w:sz w:val="17"/>
                <w:szCs w:val="17"/>
              </w:rPr>
              <w:t>(152,058)</w:t>
            </w:r>
          </w:p>
        </w:tc>
        <w:tc>
          <w:tcPr>
            <w:tcW w:w="1087" w:type="dxa"/>
            <w:tcBorders>
              <w:bottom w:val="single" w:sz="4" w:space="0" w:color="53565A" w:themeColor="accent3"/>
            </w:tcBorders>
          </w:tcPr>
          <w:p w14:paraId="416B0194" w14:textId="77777777" w:rsidR="00C03AA9" w:rsidRPr="00EA0E32" w:rsidRDefault="002A264D" w:rsidP="00EA0E32">
            <w:pPr>
              <w:spacing w:before="60" w:after="60" w:line="240" w:lineRule="auto"/>
              <w:jc w:val="right"/>
              <w:rPr>
                <w:rFonts w:cs="Arial"/>
                <w:color w:val="auto"/>
                <w:sz w:val="17"/>
                <w:szCs w:val="17"/>
              </w:rPr>
            </w:pPr>
            <w:r>
              <w:rPr>
                <w:rFonts w:cs="Arial"/>
                <w:color w:val="auto"/>
                <w:sz w:val="17"/>
                <w:szCs w:val="17"/>
              </w:rPr>
              <w:t>(11,955)</w:t>
            </w:r>
          </w:p>
        </w:tc>
        <w:tc>
          <w:tcPr>
            <w:tcW w:w="1087" w:type="dxa"/>
            <w:tcBorders>
              <w:bottom w:val="single" w:sz="4" w:space="0" w:color="53565A" w:themeColor="accent3"/>
            </w:tcBorders>
            <w:shd w:val="clear" w:color="auto" w:fill="E7E7E8" w:themeFill="accent4" w:themeFillTint="33"/>
          </w:tcPr>
          <w:p w14:paraId="412860B5" w14:textId="77777777" w:rsidR="00C03AA9" w:rsidRPr="00EA0E32" w:rsidRDefault="002A264D" w:rsidP="00EA0E32">
            <w:pPr>
              <w:spacing w:before="60" w:after="60" w:line="240" w:lineRule="auto"/>
              <w:jc w:val="right"/>
              <w:rPr>
                <w:rFonts w:cs="Arial"/>
                <w:color w:val="auto"/>
                <w:sz w:val="17"/>
                <w:szCs w:val="17"/>
              </w:rPr>
            </w:pPr>
            <w:r>
              <w:rPr>
                <w:rFonts w:cs="Arial"/>
                <w:color w:val="auto"/>
                <w:sz w:val="17"/>
                <w:szCs w:val="17"/>
              </w:rPr>
              <w:t>(164,013)</w:t>
            </w:r>
          </w:p>
        </w:tc>
      </w:tr>
      <w:tr w:rsidR="00571012" w:rsidRPr="00C03AA9" w14:paraId="248BFF80" w14:textId="77777777" w:rsidTr="00571012">
        <w:trPr>
          <w:gridBefore w:val="1"/>
          <w:wBefore w:w="10" w:type="dxa"/>
        </w:trPr>
        <w:tc>
          <w:tcPr>
            <w:tcW w:w="4111" w:type="dxa"/>
            <w:tcBorders>
              <w:top w:val="single" w:sz="4" w:space="0" w:color="53565A" w:themeColor="accent3"/>
              <w:bottom w:val="single" w:sz="12" w:space="0" w:color="53565A" w:themeColor="accent3"/>
            </w:tcBorders>
          </w:tcPr>
          <w:p w14:paraId="01297743" w14:textId="77777777" w:rsidR="00C03AA9" w:rsidRPr="00EA0E32" w:rsidRDefault="00C03AA9" w:rsidP="00041EEF">
            <w:pPr>
              <w:spacing w:before="60" w:after="60" w:line="240" w:lineRule="auto"/>
              <w:ind w:left="-105"/>
              <w:rPr>
                <w:rFonts w:cs="Arial"/>
                <w:b/>
                <w:color w:val="auto"/>
                <w:sz w:val="17"/>
                <w:szCs w:val="17"/>
              </w:rPr>
            </w:pPr>
            <w:r w:rsidRPr="00EA0E32">
              <w:rPr>
                <w:rFonts w:cs="Arial"/>
                <w:b/>
                <w:color w:val="auto"/>
                <w:sz w:val="17"/>
                <w:szCs w:val="17"/>
              </w:rPr>
              <w:t>Total commitments (exclusive of GST)</w:t>
            </w:r>
          </w:p>
        </w:tc>
        <w:tc>
          <w:tcPr>
            <w:tcW w:w="1086" w:type="dxa"/>
            <w:tcBorders>
              <w:top w:val="single" w:sz="4" w:space="0" w:color="53565A" w:themeColor="accent3"/>
              <w:bottom w:val="single" w:sz="12" w:space="0" w:color="53565A" w:themeColor="accent3"/>
            </w:tcBorders>
            <w:shd w:val="clear" w:color="auto" w:fill="E7E7E8" w:themeFill="accent4" w:themeFillTint="33"/>
          </w:tcPr>
          <w:p w14:paraId="2ED10016" w14:textId="77777777" w:rsidR="00C03AA9" w:rsidRPr="00EA0E32" w:rsidRDefault="002A264D" w:rsidP="000E625B">
            <w:pPr>
              <w:spacing w:before="60" w:after="60" w:line="240" w:lineRule="auto"/>
              <w:jc w:val="center"/>
              <w:rPr>
                <w:rFonts w:cs="Arial"/>
                <w:b/>
                <w:color w:val="auto"/>
                <w:sz w:val="17"/>
                <w:szCs w:val="17"/>
              </w:rPr>
            </w:pPr>
            <w:r>
              <w:rPr>
                <w:rFonts w:cs="Arial"/>
                <w:b/>
                <w:color w:val="auto"/>
                <w:sz w:val="17"/>
                <w:szCs w:val="17"/>
              </w:rPr>
              <w:t>1,520,585</w:t>
            </w:r>
          </w:p>
        </w:tc>
        <w:tc>
          <w:tcPr>
            <w:tcW w:w="1087" w:type="dxa"/>
            <w:tcBorders>
              <w:top w:val="single" w:sz="4" w:space="0" w:color="53565A" w:themeColor="accent3"/>
              <w:bottom w:val="single" w:sz="12" w:space="0" w:color="53565A" w:themeColor="accent3"/>
            </w:tcBorders>
          </w:tcPr>
          <w:p w14:paraId="22FD0F0E" w14:textId="77777777" w:rsidR="00C03AA9" w:rsidRPr="00EA0E32" w:rsidRDefault="002A264D" w:rsidP="00EA0E32">
            <w:pPr>
              <w:spacing w:before="60" w:after="60" w:line="240" w:lineRule="auto"/>
              <w:jc w:val="right"/>
              <w:rPr>
                <w:rFonts w:cs="Arial"/>
                <w:b/>
                <w:color w:val="auto"/>
                <w:sz w:val="17"/>
                <w:szCs w:val="17"/>
              </w:rPr>
            </w:pPr>
            <w:r>
              <w:rPr>
                <w:rFonts w:cs="Arial"/>
                <w:b/>
                <w:color w:val="auto"/>
                <w:sz w:val="17"/>
                <w:szCs w:val="17"/>
              </w:rPr>
              <w:t>119,545</w:t>
            </w:r>
          </w:p>
        </w:tc>
        <w:tc>
          <w:tcPr>
            <w:tcW w:w="1087" w:type="dxa"/>
            <w:tcBorders>
              <w:top w:val="single" w:sz="4" w:space="0" w:color="53565A" w:themeColor="accent3"/>
              <w:bottom w:val="single" w:sz="12" w:space="0" w:color="53565A" w:themeColor="accent3"/>
            </w:tcBorders>
            <w:shd w:val="clear" w:color="auto" w:fill="E7E7E8" w:themeFill="accent4" w:themeFillTint="33"/>
          </w:tcPr>
          <w:p w14:paraId="613760DE" w14:textId="77777777" w:rsidR="00C03AA9" w:rsidRPr="00EA0E32" w:rsidRDefault="002A264D" w:rsidP="00EA0E32">
            <w:pPr>
              <w:spacing w:before="60" w:after="60" w:line="240" w:lineRule="auto"/>
              <w:jc w:val="right"/>
              <w:rPr>
                <w:rFonts w:cs="Arial"/>
                <w:b/>
                <w:color w:val="auto"/>
                <w:sz w:val="17"/>
                <w:szCs w:val="17"/>
              </w:rPr>
            </w:pPr>
            <w:r>
              <w:rPr>
                <w:rFonts w:cs="Arial"/>
                <w:b/>
                <w:color w:val="auto"/>
                <w:sz w:val="17"/>
                <w:szCs w:val="17"/>
              </w:rPr>
              <w:t>1,640,130</w:t>
            </w:r>
          </w:p>
        </w:tc>
      </w:tr>
      <w:tr w:rsidR="00571012" w:rsidRPr="00204A14" w14:paraId="0C854DA7" w14:textId="77777777" w:rsidTr="00571012">
        <w:trPr>
          <w:gridBefore w:val="1"/>
          <w:wBefore w:w="10" w:type="dxa"/>
        </w:trPr>
        <w:tc>
          <w:tcPr>
            <w:tcW w:w="4111" w:type="dxa"/>
            <w:tcBorders>
              <w:top w:val="single" w:sz="12" w:space="0" w:color="53565A" w:themeColor="accent3"/>
            </w:tcBorders>
            <w:shd w:val="clear" w:color="auto" w:fill="auto"/>
          </w:tcPr>
          <w:p w14:paraId="29D5A160" w14:textId="77777777" w:rsidR="000B1C35" w:rsidRPr="00EA0E32" w:rsidRDefault="000E625B" w:rsidP="005A6101">
            <w:pPr>
              <w:spacing w:before="240" w:after="60" w:line="240" w:lineRule="auto"/>
              <w:ind w:left="-105"/>
              <w:rPr>
                <w:rFonts w:cs="Arial"/>
                <w:b/>
                <w:color w:val="auto"/>
                <w:sz w:val="17"/>
                <w:szCs w:val="17"/>
              </w:rPr>
            </w:pPr>
            <w:r>
              <w:rPr>
                <w:rFonts w:cs="Arial"/>
                <w:b/>
                <w:color w:val="auto"/>
                <w:sz w:val="17"/>
                <w:szCs w:val="17"/>
              </w:rPr>
              <w:t>2017</w:t>
            </w:r>
          </w:p>
        </w:tc>
        <w:tc>
          <w:tcPr>
            <w:tcW w:w="1086" w:type="dxa"/>
            <w:tcBorders>
              <w:top w:val="single" w:sz="12" w:space="0" w:color="53565A" w:themeColor="accent3"/>
            </w:tcBorders>
            <w:shd w:val="clear" w:color="auto" w:fill="E7E7E8" w:themeFill="accent4" w:themeFillTint="33"/>
          </w:tcPr>
          <w:p w14:paraId="039CAB7B" w14:textId="77777777" w:rsidR="000B1C35" w:rsidRPr="00EA0E32" w:rsidRDefault="000B1C35" w:rsidP="005A6101">
            <w:pPr>
              <w:spacing w:before="240" w:after="60" w:line="240" w:lineRule="auto"/>
              <w:rPr>
                <w:rFonts w:cs="Arial"/>
                <w:b/>
                <w:color w:val="auto"/>
                <w:sz w:val="17"/>
                <w:szCs w:val="17"/>
              </w:rPr>
            </w:pPr>
          </w:p>
        </w:tc>
        <w:tc>
          <w:tcPr>
            <w:tcW w:w="1087" w:type="dxa"/>
            <w:tcBorders>
              <w:top w:val="single" w:sz="12" w:space="0" w:color="53565A" w:themeColor="accent3"/>
            </w:tcBorders>
            <w:shd w:val="clear" w:color="auto" w:fill="auto"/>
          </w:tcPr>
          <w:p w14:paraId="2C6B4BBA" w14:textId="77777777" w:rsidR="000B1C35" w:rsidRPr="00EA0E32" w:rsidRDefault="000B1C35" w:rsidP="005A6101">
            <w:pPr>
              <w:spacing w:before="240" w:after="60" w:line="240" w:lineRule="auto"/>
              <w:rPr>
                <w:rFonts w:cs="Arial"/>
                <w:b/>
                <w:color w:val="auto"/>
                <w:sz w:val="17"/>
                <w:szCs w:val="17"/>
              </w:rPr>
            </w:pPr>
          </w:p>
        </w:tc>
        <w:tc>
          <w:tcPr>
            <w:tcW w:w="1087" w:type="dxa"/>
            <w:tcBorders>
              <w:top w:val="single" w:sz="12" w:space="0" w:color="53565A" w:themeColor="accent3"/>
            </w:tcBorders>
            <w:shd w:val="clear" w:color="auto" w:fill="E7E7E8" w:themeFill="accent4" w:themeFillTint="33"/>
          </w:tcPr>
          <w:p w14:paraId="2B44E155" w14:textId="77777777" w:rsidR="000B1C35" w:rsidRPr="00EA0E32" w:rsidRDefault="000B1C35" w:rsidP="005A6101">
            <w:pPr>
              <w:spacing w:before="240" w:after="60" w:line="240" w:lineRule="auto"/>
              <w:rPr>
                <w:rFonts w:cs="Arial"/>
                <w:b/>
                <w:color w:val="auto"/>
                <w:sz w:val="17"/>
                <w:szCs w:val="17"/>
              </w:rPr>
            </w:pPr>
          </w:p>
        </w:tc>
      </w:tr>
      <w:tr w:rsidR="000E625B" w:rsidRPr="000B1C35" w14:paraId="14FA6AEE" w14:textId="77777777" w:rsidTr="00571012">
        <w:trPr>
          <w:gridBefore w:val="1"/>
          <w:wBefore w:w="10" w:type="dxa"/>
        </w:trPr>
        <w:tc>
          <w:tcPr>
            <w:tcW w:w="4111" w:type="dxa"/>
          </w:tcPr>
          <w:p w14:paraId="7100B5FD" w14:textId="77777777" w:rsidR="000E625B" w:rsidRPr="00EA0E32" w:rsidRDefault="000E625B" w:rsidP="000E625B">
            <w:pPr>
              <w:spacing w:before="60" w:after="60" w:line="240" w:lineRule="auto"/>
              <w:ind w:left="-105"/>
              <w:rPr>
                <w:rFonts w:cs="Arial"/>
                <w:i/>
                <w:color w:val="auto"/>
                <w:sz w:val="17"/>
                <w:szCs w:val="17"/>
              </w:rPr>
            </w:pPr>
            <w:r w:rsidRPr="00EA0E32">
              <w:rPr>
                <w:rFonts w:cs="Arial"/>
                <w:color w:val="auto"/>
                <w:sz w:val="17"/>
                <w:szCs w:val="17"/>
              </w:rPr>
              <w:t>Nominal amounts</w:t>
            </w:r>
          </w:p>
        </w:tc>
        <w:tc>
          <w:tcPr>
            <w:tcW w:w="1086" w:type="dxa"/>
            <w:shd w:val="clear" w:color="auto" w:fill="E7E7E8" w:themeFill="accent4" w:themeFillTint="33"/>
          </w:tcPr>
          <w:p w14:paraId="43529F33" w14:textId="77777777" w:rsidR="000E625B" w:rsidRPr="00EA0E32" w:rsidRDefault="000E625B" w:rsidP="000E625B">
            <w:pPr>
              <w:spacing w:before="60" w:after="60" w:line="240" w:lineRule="auto"/>
              <w:rPr>
                <w:rFonts w:cs="Arial"/>
                <w:i/>
                <w:color w:val="auto"/>
                <w:sz w:val="17"/>
                <w:szCs w:val="17"/>
              </w:rPr>
            </w:pPr>
          </w:p>
        </w:tc>
        <w:tc>
          <w:tcPr>
            <w:tcW w:w="1087" w:type="dxa"/>
          </w:tcPr>
          <w:p w14:paraId="53B23DC5" w14:textId="77777777" w:rsidR="000E625B" w:rsidRPr="00EA0E32" w:rsidRDefault="000E625B" w:rsidP="000E625B">
            <w:pPr>
              <w:spacing w:before="60" w:after="60" w:line="240" w:lineRule="auto"/>
              <w:jc w:val="right"/>
              <w:rPr>
                <w:rFonts w:cs="Arial"/>
                <w:color w:val="auto"/>
                <w:sz w:val="17"/>
                <w:szCs w:val="17"/>
              </w:rPr>
            </w:pPr>
          </w:p>
        </w:tc>
        <w:tc>
          <w:tcPr>
            <w:tcW w:w="1087" w:type="dxa"/>
            <w:shd w:val="clear" w:color="auto" w:fill="E7E7E8" w:themeFill="accent4" w:themeFillTint="33"/>
          </w:tcPr>
          <w:p w14:paraId="77F88B06" w14:textId="77777777" w:rsidR="000E625B" w:rsidRPr="00EA0E32" w:rsidRDefault="000E625B" w:rsidP="000E625B">
            <w:pPr>
              <w:spacing w:before="60" w:after="60" w:line="240" w:lineRule="auto"/>
              <w:jc w:val="right"/>
              <w:rPr>
                <w:rFonts w:cs="Arial"/>
                <w:color w:val="auto"/>
                <w:sz w:val="17"/>
                <w:szCs w:val="17"/>
              </w:rPr>
            </w:pPr>
          </w:p>
        </w:tc>
      </w:tr>
      <w:tr w:rsidR="000E625B" w:rsidRPr="00C03AA9" w14:paraId="6A6BF72D" w14:textId="77777777" w:rsidTr="00571012">
        <w:trPr>
          <w:gridBefore w:val="1"/>
          <w:wBefore w:w="10" w:type="dxa"/>
        </w:trPr>
        <w:tc>
          <w:tcPr>
            <w:tcW w:w="4111" w:type="dxa"/>
          </w:tcPr>
          <w:p w14:paraId="65E4E8C7" w14:textId="77777777" w:rsidR="000E625B" w:rsidRPr="00EA0E32" w:rsidRDefault="000E625B" w:rsidP="000E625B">
            <w:pPr>
              <w:spacing w:before="60" w:after="60" w:line="240" w:lineRule="auto"/>
              <w:ind w:left="-105"/>
              <w:rPr>
                <w:rFonts w:cs="Arial"/>
                <w:color w:val="auto"/>
                <w:sz w:val="17"/>
                <w:szCs w:val="17"/>
              </w:rPr>
            </w:pPr>
            <w:r w:rsidRPr="00EA0E32">
              <w:rPr>
                <w:rFonts w:cs="Arial"/>
                <w:color w:val="auto"/>
                <w:sz w:val="17"/>
                <w:szCs w:val="17"/>
              </w:rPr>
              <w:t>Intangible assets commitments payable</w:t>
            </w:r>
          </w:p>
        </w:tc>
        <w:tc>
          <w:tcPr>
            <w:tcW w:w="1086" w:type="dxa"/>
            <w:shd w:val="clear" w:color="auto" w:fill="E7E7E8" w:themeFill="accent4" w:themeFillTint="33"/>
          </w:tcPr>
          <w:p w14:paraId="19C2FC9A" w14:textId="77777777" w:rsidR="000E625B" w:rsidRPr="00EA0E32" w:rsidRDefault="000E625B" w:rsidP="000E625B">
            <w:pPr>
              <w:spacing w:before="60" w:after="60" w:line="240" w:lineRule="auto"/>
              <w:jc w:val="right"/>
              <w:rPr>
                <w:rFonts w:cs="Arial"/>
                <w:color w:val="auto"/>
                <w:sz w:val="17"/>
                <w:szCs w:val="17"/>
              </w:rPr>
            </w:pPr>
            <w:r w:rsidRPr="00EA0E32">
              <w:rPr>
                <w:rFonts w:cs="Arial"/>
                <w:color w:val="auto"/>
                <w:sz w:val="17"/>
                <w:szCs w:val="17"/>
              </w:rPr>
              <w:t>1,336,573</w:t>
            </w:r>
          </w:p>
        </w:tc>
        <w:tc>
          <w:tcPr>
            <w:tcW w:w="1087" w:type="dxa"/>
          </w:tcPr>
          <w:p w14:paraId="68615F68" w14:textId="77777777" w:rsidR="000E625B" w:rsidRPr="00EA0E32" w:rsidRDefault="000E625B" w:rsidP="000E625B">
            <w:pPr>
              <w:spacing w:before="60" w:after="60" w:line="240" w:lineRule="auto"/>
              <w:jc w:val="right"/>
              <w:rPr>
                <w:rFonts w:cs="Arial"/>
                <w:color w:val="auto"/>
                <w:sz w:val="17"/>
                <w:szCs w:val="17"/>
              </w:rPr>
            </w:pPr>
            <w:r w:rsidRPr="00EA0E32">
              <w:rPr>
                <w:rFonts w:cs="Arial"/>
                <w:color w:val="auto"/>
                <w:sz w:val="17"/>
                <w:szCs w:val="17"/>
              </w:rPr>
              <w:t>-</w:t>
            </w:r>
          </w:p>
        </w:tc>
        <w:tc>
          <w:tcPr>
            <w:tcW w:w="1087" w:type="dxa"/>
            <w:shd w:val="clear" w:color="auto" w:fill="E7E7E8" w:themeFill="accent4" w:themeFillTint="33"/>
          </w:tcPr>
          <w:p w14:paraId="7A961336" w14:textId="77777777" w:rsidR="000E625B" w:rsidRPr="00EA0E32" w:rsidRDefault="000E625B" w:rsidP="000E625B">
            <w:pPr>
              <w:spacing w:before="60" w:after="60" w:line="240" w:lineRule="auto"/>
              <w:jc w:val="right"/>
              <w:rPr>
                <w:rFonts w:cs="Arial"/>
                <w:color w:val="auto"/>
                <w:sz w:val="17"/>
                <w:szCs w:val="17"/>
              </w:rPr>
            </w:pPr>
            <w:r w:rsidRPr="00EA0E32">
              <w:rPr>
                <w:rFonts w:cs="Arial"/>
                <w:color w:val="auto"/>
                <w:sz w:val="17"/>
                <w:szCs w:val="17"/>
              </w:rPr>
              <w:t>1,336,573</w:t>
            </w:r>
          </w:p>
        </w:tc>
      </w:tr>
      <w:tr w:rsidR="000E625B" w:rsidRPr="00C03AA9" w14:paraId="65174454" w14:textId="77777777" w:rsidTr="00571012">
        <w:trPr>
          <w:gridBefore w:val="1"/>
          <w:wBefore w:w="10" w:type="dxa"/>
        </w:trPr>
        <w:tc>
          <w:tcPr>
            <w:tcW w:w="4111" w:type="dxa"/>
          </w:tcPr>
          <w:p w14:paraId="4AF65D3A" w14:textId="77777777" w:rsidR="000E625B" w:rsidRPr="00EA0E32" w:rsidRDefault="000E625B" w:rsidP="000E625B">
            <w:pPr>
              <w:spacing w:before="60" w:after="60" w:line="240" w:lineRule="auto"/>
              <w:ind w:left="-105"/>
              <w:rPr>
                <w:rFonts w:cs="Arial"/>
                <w:color w:val="auto"/>
                <w:sz w:val="17"/>
                <w:szCs w:val="17"/>
              </w:rPr>
            </w:pPr>
            <w:r w:rsidRPr="00EA0E32">
              <w:rPr>
                <w:rFonts w:cs="Arial"/>
                <w:color w:val="auto"/>
                <w:sz w:val="17"/>
                <w:szCs w:val="17"/>
              </w:rPr>
              <w:t>Other commitments payable</w:t>
            </w:r>
          </w:p>
        </w:tc>
        <w:tc>
          <w:tcPr>
            <w:tcW w:w="1086" w:type="dxa"/>
            <w:shd w:val="clear" w:color="auto" w:fill="E7E7E8" w:themeFill="accent4" w:themeFillTint="33"/>
          </w:tcPr>
          <w:p w14:paraId="686358C7" w14:textId="77777777" w:rsidR="000E625B" w:rsidRPr="00EA0E32" w:rsidRDefault="000E625B" w:rsidP="000E625B">
            <w:pPr>
              <w:spacing w:before="60" w:after="60" w:line="240" w:lineRule="auto"/>
              <w:jc w:val="right"/>
              <w:rPr>
                <w:rFonts w:cs="Arial"/>
                <w:color w:val="auto"/>
                <w:sz w:val="17"/>
                <w:szCs w:val="17"/>
              </w:rPr>
            </w:pPr>
            <w:r w:rsidRPr="00EA0E32">
              <w:rPr>
                <w:rFonts w:cs="Arial"/>
                <w:color w:val="auto"/>
                <w:sz w:val="17"/>
                <w:szCs w:val="17"/>
              </w:rPr>
              <w:t>1,832,468</w:t>
            </w:r>
          </w:p>
        </w:tc>
        <w:tc>
          <w:tcPr>
            <w:tcW w:w="1087" w:type="dxa"/>
          </w:tcPr>
          <w:p w14:paraId="4651BAE9" w14:textId="77777777" w:rsidR="000E625B" w:rsidRPr="00EA0E32" w:rsidRDefault="000E625B" w:rsidP="000E625B">
            <w:pPr>
              <w:spacing w:before="60" w:after="60" w:line="240" w:lineRule="auto"/>
              <w:jc w:val="right"/>
              <w:rPr>
                <w:rFonts w:cs="Arial"/>
                <w:color w:val="auto"/>
                <w:sz w:val="17"/>
                <w:szCs w:val="17"/>
              </w:rPr>
            </w:pPr>
            <w:r w:rsidRPr="00EA0E32">
              <w:rPr>
                <w:rFonts w:cs="Arial"/>
                <w:color w:val="auto"/>
                <w:sz w:val="17"/>
                <w:szCs w:val="17"/>
              </w:rPr>
              <w:t>342,500</w:t>
            </w:r>
          </w:p>
        </w:tc>
        <w:tc>
          <w:tcPr>
            <w:tcW w:w="1087" w:type="dxa"/>
            <w:shd w:val="clear" w:color="auto" w:fill="E7E7E8" w:themeFill="accent4" w:themeFillTint="33"/>
          </w:tcPr>
          <w:p w14:paraId="487C56B5" w14:textId="77777777" w:rsidR="000E625B" w:rsidRPr="00EA0E32" w:rsidRDefault="000E625B" w:rsidP="000E625B">
            <w:pPr>
              <w:spacing w:before="60" w:after="60" w:line="240" w:lineRule="auto"/>
              <w:jc w:val="right"/>
              <w:rPr>
                <w:rFonts w:cs="Arial"/>
                <w:color w:val="auto"/>
                <w:sz w:val="17"/>
                <w:szCs w:val="17"/>
              </w:rPr>
            </w:pPr>
            <w:r w:rsidRPr="00EA0E32">
              <w:rPr>
                <w:rFonts w:cs="Arial"/>
                <w:color w:val="auto"/>
                <w:sz w:val="17"/>
                <w:szCs w:val="17"/>
              </w:rPr>
              <w:t>2,174,968</w:t>
            </w:r>
          </w:p>
        </w:tc>
      </w:tr>
      <w:tr w:rsidR="000E625B" w:rsidRPr="00C03AA9" w14:paraId="75E67AD1" w14:textId="77777777" w:rsidTr="00571012">
        <w:trPr>
          <w:gridBefore w:val="1"/>
          <w:wBefore w:w="10" w:type="dxa"/>
        </w:trPr>
        <w:tc>
          <w:tcPr>
            <w:tcW w:w="4111" w:type="dxa"/>
          </w:tcPr>
          <w:p w14:paraId="48A53DE8" w14:textId="77777777" w:rsidR="000E625B" w:rsidRPr="00EA0E32" w:rsidRDefault="000E625B" w:rsidP="000E625B">
            <w:pPr>
              <w:spacing w:before="60" w:after="60" w:line="240" w:lineRule="auto"/>
              <w:ind w:left="-105"/>
              <w:rPr>
                <w:rFonts w:cs="Arial"/>
                <w:b/>
                <w:color w:val="auto"/>
                <w:sz w:val="17"/>
                <w:szCs w:val="17"/>
              </w:rPr>
            </w:pPr>
            <w:r w:rsidRPr="00EA0E32">
              <w:rPr>
                <w:rFonts w:cs="Arial"/>
                <w:b/>
                <w:color w:val="auto"/>
                <w:sz w:val="17"/>
                <w:szCs w:val="17"/>
              </w:rPr>
              <w:t>Total commitments (inclusive of GST)</w:t>
            </w:r>
          </w:p>
        </w:tc>
        <w:tc>
          <w:tcPr>
            <w:tcW w:w="1086" w:type="dxa"/>
            <w:shd w:val="clear" w:color="auto" w:fill="E7E7E8" w:themeFill="accent4" w:themeFillTint="33"/>
          </w:tcPr>
          <w:p w14:paraId="0644BCA2" w14:textId="77777777" w:rsidR="000E625B" w:rsidRPr="00EA0E32" w:rsidRDefault="000E625B" w:rsidP="000E625B">
            <w:pPr>
              <w:spacing w:before="60" w:after="60" w:line="240" w:lineRule="auto"/>
              <w:jc w:val="right"/>
              <w:rPr>
                <w:rFonts w:cs="Arial"/>
                <w:b/>
                <w:color w:val="auto"/>
                <w:sz w:val="17"/>
                <w:szCs w:val="17"/>
              </w:rPr>
            </w:pPr>
            <w:r w:rsidRPr="00EA0E32">
              <w:rPr>
                <w:rFonts w:cs="Arial"/>
                <w:b/>
                <w:color w:val="auto"/>
                <w:sz w:val="17"/>
                <w:szCs w:val="17"/>
              </w:rPr>
              <w:t>3,169,041</w:t>
            </w:r>
          </w:p>
        </w:tc>
        <w:tc>
          <w:tcPr>
            <w:tcW w:w="1087" w:type="dxa"/>
          </w:tcPr>
          <w:p w14:paraId="1605540B" w14:textId="77777777" w:rsidR="000E625B" w:rsidRPr="00EA0E32" w:rsidRDefault="000E625B" w:rsidP="000E625B">
            <w:pPr>
              <w:spacing w:before="60" w:after="60" w:line="240" w:lineRule="auto"/>
              <w:jc w:val="right"/>
              <w:rPr>
                <w:rFonts w:cs="Arial"/>
                <w:b/>
                <w:color w:val="auto"/>
                <w:sz w:val="17"/>
                <w:szCs w:val="17"/>
              </w:rPr>
            </w:pPr>
            <w:r w:rsidRPr="00EA0E32">
              <w:rPr>
                <w:rFonts w:cs="Arial"/>
                <w:b/>
                <w:color w:val="auto"/>
                <w:sz w:val="17"/>
                <w:szCs w:val="17"/>
              </w:rPr>
              <w:t>342,500</w:t>
            </w:r>
          </w:p>
        </w:tc>
        <w:tc>
          <w:tcPr>
            <w:tcW w:w="1087" w:type="dxa"/>
            <w:shd w:val="clear" w:color="auto" w:fill="E7E7E8" w:themeFill="accent4" w:themeFillTint="33"/>
          </w:tcPr>
          <w:p w14:paraId="6575DE85" w14:textId="77777777" w:rsidR="000E625B" w:rsidRPr="00EA0E32" w:rsidRDefault="000E625B" w:rsidP="000E625B">
            <w:pPr>
              <w:spacing w:before="60" w:after="60" w:line="240" w:lineRule="auto"/>
              <w:jc w:val="right"/>
              <w:rPr>
                <w:rFonts w:cs="Arial"/>
                <w:b/>
                <w:color w:val="auto"/>
                <w:sz w:val="17"/>
                <w:szCs w:val="17"/>
              </w:rPr>
            </w:pPr>
            <w:r w:rsidRPr="00EA0E32">
              <w:rPr>
                <w:rFonts w:cs="Arial"/>
                <w:b/>
                <w:color w:val="auto"/>
                <w:sz w:val="17"/>
                <w:szCs w:val="17"/>
              </w:rPr>
              <w:t>3,511,541</w:t>
            </w:r>
          </w:p>
        </w:tc>
      </w:tr>
      <w:tr w:rsidR="000E625B" w:rsidRPr="00C03AA9" w14:paraId="1293CB6F" w14:textId="77777777" w:rsidTr="001C5FA9">
        <w:trPr>
          <w:gridBefore w:val="1"/>
          <w:wBefore w:w="10" w:type="dxa"/>
        </w:trPr>
        <w:tc>
          <w:tcPr>
            <w:tcW w:w="4111" w:type="dxa"/>
            <w:tcBorders>
              <w:bottom w:val="single" w:sz="4" w:space="0" w:color="53565A" w:themeColor="accent3"/>
            </w:tcBorders>
          </w:tcPr>
          <w:p w14:paraId="26029059" w14:textId="77777777" w:rsidR="000E625B" w:rsidRPr="00EA0E32" w:rsidRDefault="000E625B" w:rsidP="000E625B">
            <w:pPr>
              <w:spacing w:before="60" w:after="60" w:line="240" w:lineRule="auto"/>
              <w:ind w:left="-105"/>
              <w:rPr>
                <w:rFonts w:cs="Arial"/>
                <w:color w:val="auto"/>
                <w:sz w:val="17"/>
                <w:szCs w:val="17"/>
              </w:rPr>
            </w:pPr>
            <w:r w:rsidRPr="00EA0E32">
              <w:rPr>
                <w:rFonts w:cs="Arial"/>
                <w:color w:val="auto"/>
                <w:sz w:val="17"/>
                <w:szCs w:val="17"/>
              </w:rPr>
              <w:t xml:space="preserve">Less GST recoverable </w:t>
            </w:r>
          </w:p>
        </w:tc>
        <w:tc>
          <w:tcPr>
            <w:tcW w:w="1086" w:type="dxa"/>
            <w:tcBorders>
              <w:bottom w:val="single" w:sz="4" w:space="0" w:color="53565A" w:themeColor="accent3"/>
            </w:tcBorders>
            <w:shd w:val="clear" w:color="auto" w:fill="E7E7E8" w:themeFill="accent4" w:themeFillTint="33"/>
          </w:tcPr>
          <w:p w14:paraId="4B6879E0" w14:textId="77777777" w:rsidR="000E625B" w:rsidRPr="00EA0E32" w:rsidRDefault="002A264D" w:rsidP="000E625B">
            <w:pPr>
              <w:spacing w:before="60" w:after="60" w:line="240" w:lineRule="auto"/>
              <w:jc w:val="right"/>
              <w:rPr>
                <w:rFonts w:cs="Arial"/>
                <w:color w:val="auto"/>
                <w:sz w:val="17"/>
                <w:szCs w:val="17"/>
              </w:rPr>
            </w:pPr>
            <w:r>
              <w:rPr>
                <w:rFonts w:cs="Arial"/>
                <w:color w:val="auto"/>
                <w:sz w:val="17"/>
                <w:szCs w:val="17"/>
              </w:rPr>
              <w:t>(</w:t>
            </w:r>
            <w:r w:rsidR="000E625B" w:rsidRPr="00EA0E32">
              <w:rPr>
                <w:rFonts w:cs="Arial"/>
                <w:color w:val="auto"/>
                <w:sz w:val="17"/>
                <w:szCs w:val="17"/>
              </w:rPr>
              <w:t>288,095</w:t>
            </w:r>
            <w:r>
              <w:rPr>
                <w:rFonts w:cs="Arial"/>
                <w:color w:val="auto"/>
                <w:sz w:val="17"/>
                <w:szCs w:val="17"/>
              </w:rPr>
              <w:t>)</w:t>
            </w:r>
          </w:p>
        </w:tc>
        <w:tc>
          <w:tcPr>
            <w:tcW w:w="1087" w:type="dxa"/>
            <w:tcBorders>
              <w:bottom w:val="single" w:sz="4" w:space="0" w:color="53565A" w:themeColor="accent3"/>
            </w:tcBorders>
          </w:tcPr>
          <w:p w14:paraId="02187486" w14:textId="77777777" w:rsidR="000E625B" w:rsidRPr="00EA0E32" w:rsidRDefault="002A264D" w:rsidP="000E625B">
            <w:pPr>
              <w:spacing w:before="60" w:after="60" w:line="240" w:lineRule="auto"/>
              <w:jc w:val="right"/>
              <w:rPr>
                <w:rFonts w:cs="Arial"/>
                <w:color w:val="auto"/>
                <w:sz w:val="17"/>
                <w:szCs w:val="17"/>
              </w:rPr>
            </w:pPr>
            <w:r>
              <w:rPr>
                <w:rFonts w:cs="Arial"/>
                <w:color w:val="auto"/>
                <w:sz w:val="17"/>
                <w:szCs w:val="17"/>
              </w:rPr>
              <w:t>(</w:t>
            </w:r>
            <w:r w:rsidR="000E625B" w:rsidRPr="00EA0E32">
              <w:rPr>
                <w:rFonts w:cs="Arial"/>
                <w:color w:val="auto"/>
                <w:sz w:val="17"/>
                <w:szCs w:val="17"/>
              </w:rPr>
              <w:t>31,136</w:t>
            </w:r>
            <w:r>
              <w:rPr>
                <w:rFonts w:cs="Arial"/>
                <w:color w:val="auto"/>
                <w:sz w:val="17"/>
                <w:szCs w:val="17"/>
              </w:rPr>
              <w:t>)</w:t>
            </w:r>
          </w:p>
        </w:tc>
        <w:tc>
          <w:tcPr>
            <w:tcW w:w="1087" w:type="dxa"/>
            <w:tcBorders>
              <w:bottom w:val="single" w:sz="4" w:space="0" w:color="53565A" w:themeColor="accent3"/>
            </w:tcBorders>
            <w:shd w:val="clear" w:color="auto" w:fill="E7E7E8" w:themeFill="accent4" w:themeFillTint="33"/>
          </w:tcPr>
          <w:p w14:paraId="7F3AEC9A" w14:textId="77777777" w:rsidR="000E625B" w:rsidRPr="00EA0E32" w:rsidRDefault="002A264D" w:rsidP="000E625B">
            <w:pPr>
              <w:spacing w:before="60" w:after="60" w:line="240" w:lineRule="auto"/>
              <w:jc w:val="right"/>
              <w:rPr>
                <w:rFonts w:cs="Arial"/>
                <w:color w:val="auto"/>
                <w:sz w:val="17"/>
                <w:szCs w:val="17"/>
              </w:rPr>
            </w:pPr>
            <w:r>
              <w:rPr>
                <w:rFonts w:cs="Arial"/>
                <w:color w:val="auto"/>
                <w:sz w:val="17"/>
                <w:szCs w:val="17"/>
              </w:rPr>
              <w:t>(</w:t>
            </w:r>
            <w:r w:rsidR="000E625B" w:rsidRPr="00EA0E32">
              <w:rPr>
                <w:rFonts w:cs="Arial"/>
                <w:color w:val="auto"/>
                <w:sz w:val="17"/>
                <w:szCs w:val="17"/>
              </w:rPr>
              <w:t>319,231</w:t>
            </w:r>
            <w:r>
              <w:rPr>
                <w:rFonts w:cs="Arial"/>
                <w:color w:val="auto"/>
                <w:sz w:val="17"/>
                <w:szCs w:val="17"/>
              </w:rPr>
              <w:t>)</w:t>
            </w:r>
          </w:p>
        </w:tc>
      </w:tr>
      <w:tr w:rsidR="000E625B" w:rsidRPr="00571012" w14:paraId="653F1699" w14:textId="77777777" w:rsidTr="001C5FA9">
        <w:trPr>
          <w:gridBefore w:val="1"/>
          <w:wBefore w:w="10" w:type="dxa"/>
        </w:trPr>
        <w:tc>
          <w:tcPr>
            <w:tcW w:w="4111" w:type="dxa"/>
            <w:tcBorders>
              <w:top w:val="single" w:sz="4" w:space="0" w:color="53565A" w:themeColor="accent3"/>
              <w:bottom w:val="single" w:sz="12" w:space="0" w:color="53565A" w:themeColor="accent3"/>
            </w:tcBorders>
          </w:tcPr>
          <w:p w14:paraId="4AF012B4" w14:textId="77777777" w:rsidR="000E625B" w:rsidRPr="00EA0E32" w:rsidRDefault="000E625B" w:rsidP="000E625B">
            <w:pPr>
              <w:spacing w:before="60" w:after="60" w:line="240" w:lineRule="auto"/>
              <w:ind w:left="-105"/>
              <w:rPr>
                <w:rFonts w:cs="Arial"/>
                <w:b/>
                <w:color w:val="auto"/>
                <w:sz w:val="17"/>
                <w:szCs w:val="17"/>
              </w:rPr>
            </w:pPr>
            <w:r w:rsidRPr="00EA0E32">
              <w:rPr>
                <w:rFonts w:cs="Arial"/>
                <w:b/>
                <w:color w:val="auto"/>
                <w:sz w:val="17"/>
                <w:szCs w:val="17"/>
              </w:rPr>
              <w:t>Total commitments (exclusive of GST)</w:t>
            </w:r>
          </w:p>
        </w:tc>
        <w:tc>
          <w:tcPr>
            <w:tcW w:w="1086" w:type="dxa"/>
            <w:tcBorders>
              <w:top w:val="single" w:sz="4" w:space="0" w:color="53565A" w:themeColor="accent3"/>
              <w:bottom w:val="single" w:sz="12" w:space="0" w:color="53565A" w:themeColor="accent3"/>
            </w:tcBorders>
            <w:shd w:val="clear" w:color="auto" w:fill="E7E7E8" w:themeFill="accent4" w:themeFillTint="33"/>
          </w:tcPr>
          <w:p w14:paraId="770A51C3" w14:textId="77777777" w:rsidR="000E625B" w:rsidRPr="00EA0E32" w:rsidRDefault="000E625B" w:rsidP="000E625B">
            <w:pPr>
              <w:spacing w:before="60" w:after="60" w:line="240" w:lineRule="auto"/>
              <w:jc w:val="right"/>
              <w:rPr>
                <w:rFonts w:cs="Arial"/>
                <w:b/>
                <w:color w:val="auto"/>
                <w:sz w:val="17"/>
                <w:szCs w:val="17"/>
              </w:rPr>
            </w:pPr>
            <w:r w:rsidRPr="00EA0E32">
              <w:rPr>
                <w:rFonts w:cs="Arial"/>
                <w:b/>
                <w:color w:val="auto"/>
                <w:sz w:val="17"/>
                <w:szCs w:val="17"/>
              </w:rPr>
              <w:t>2,880,946</w:t>
            </w:r>
          </w:p>
        </w:tc>
        <w:tc>
          <w:tcPr>
            <w:tcW w:w="1087" w:type="dxa"/>
            <w:tcBorders>
              <w:top w:val="single" w:sz="4" w:space="0" w:color="53565A" w:themeColor="accent3"/>
              <w:bottom w:val="single" w:sz="12" w:space="0" w:color="53565A" w:themeColor="accent3"/>
            </w:tcBorders>
          </w:tcPr>
          <w:p w14:paraId="61EFA5E4" w14:textId="77777777" w:rsidR="000E625B" w:rsidRPr="00EA0E32" w:rsidRDefault="000E625B" w:rsidP="000E625B">
            <w:pPr>
              <w:spacing w:before="60" w:after="60" w:line="240" w:lineRule="auto"/>
              <w:jc w:val="right"/>
              <w:rPr>
                <w:rFonts w:cs="Arial"/>
                <w:b/>
                <w:color w:val="auto"/>
                <w:sz w:val="17"/>
                <w:szCs w:val="17"/>
              </w:rPr>
            </w:pPr>
            <w:r w:rsidRPr="00EA0E32">
              <w:rPr>
                <w:rFonts w:cs="Arial"/>
                <w:b/>
                <w:color w:val="auto"/>
                <w:sz w:val="17"/>
                <w:szCs w:val="17"/>
              </w:rPr>
              <w:t>311,364</w:t>
            </w:r>
          </w:p>
        </w:tc>
        <w:tc>
          <w:tcPr>
            <w:tcW w:w="1087" w:type="dxa"/>
            <w:tcBorders>
              <w:top w:val="single" w:sz="4" w:space="0" w:color="53565A" w:themeColor="accent3"/>
              <w:bottom w:val="single" w:sz="12" w:space="0" w:color="53565A" w:themeColor="accent3"/>
            </w:tcBorders>
            <w:shd w:val="clear" w:color="auto" w:fill="E7E7E8" w:themeFill="accent4" w:themeFillTint="33"/>
          </w:tcPr>
          <w:p w14:paraId="41BC0600" w14:textId="77777777" w:rsidR="000E625B" w:rsidRPr="00EA0E32" w:rsidRDefault="000E625B" w:rsidP="000E625B">
            <w:pPr>
              <w:spacing w:before="60" w:after="60" w:line="240" w:lineRule="auto"/>
              <w:jc w:val="right"/>
              <w:rPr>
                <w:rFonts w:cs="Arial"/>
                <w:b/>
                <w:color w:val="auto"/>
                <w:sz w:val="17"/>
                <w:szCs w:val="17"/>
              </w:rPr>
            </w:pPr>
            <w:r w:rsidRPr="00EA0E32">
              <w:rPr>
                <w:rFonts w:cs="Arial"/>
                <w:b/>
                <w:color w:val="auto"/>
                <w:sz w:val="17"/>
                <w:szCs w:val="17"/>
              </w:rPr>
              <w:t>3,192,310</w:t>
            </w:r>
          </w:p>
        </w:tc>
      </w:tr>
    </w:tbl>
    <w:p w14:paraId="4052DB4D" w14:textId="77777777" w:rsidR="00E55DE6" w:rsidRDefault="00E55DE6" w:rsidP="00D30938">
      <w:pPr>
        <w:pBdr>
          <w:bottom w:val="single" w:sz="12" w:space="1" w:color="53565A" w:themeColor="accent3"/>
        </w:pBdr>
        <w:rPr>
          <w:color w:val="auto"/>
        </w:rPr>
        <w:sectPr w:rsidR="00E55DE6" w:rsidSect="00B5558B">
          <w:footerReference w:type="even" r:id="rId137"/>
          <w:footerReference w:type="default" r:id="rId138"/>
          <w:footnotePr>
            <w:pos w:val="beneathText"/>
            <w:numRestart w:val="eachPage"/>
          </w:footnotePr>
          <w:pgSz w:w="11907" w:h="16840" w:code="9"/>
          <w:pgMar w:top="1701" w:right="2835" w:bottom="1701" w:left="1701" w:header="420" w:footer="454" w:gutter="0"/>
          <w:cols w:space="708"/>
          <w:docGrid w:linePitch="360"/>
        </w:sectPr>
      </w:pPr>
    </w:p>
    <w:p w14:paraId="45B3EC25" w14:textId="77777777" w:rsidR="005A6101" w:rsidRDefault="005A6101" w:rsidP="00F51822">
      <w:pPr>
        <w:pStyle w:val="ARHead4ST"/>
        <w:spacing w:before="0" w:after="240" w:line="240" w:lineRule="auto"/>
        <w:rPr>
          <w:color w:val="000000" w:themeColor="text1"/>
          <w:sz w:val="28"/>
        </w:rPr>
        <w:sectPr w:rsidR="005A6101" w:rsidSect="006F684B">
          <w:footnotePr>
            <w:pos w:val="beneathText"/>
            <w:numRestart w:val="eachPage"/>
          </w:footnotePr>
          <w:type w:val="continuous"/>
          <w:pgSz w:w="11907" w:h="16840" w:code="9"/>
          <w:pgMar w:top="1701" w:right="1701" w:bottom="1701" w:left="2835" w:header="992" w:footer="454" w:gutter="0"/>
          <w:cols w:space="708"/>
          <w:docGrid w:linePitch="360"/>
        </w:sectPr>
      </w:pPr>
    </w:p>
    <w:tbl>
      <w:tblPr>
        <w:tblStyle w:val="TableGrid"/>
        <w:tblW w:w="7796" w:type="dxa"/>
        <w:tblInd w:w="-5" w:type="dxa"/>
        <w:tblLayout w:type="fixed"/>
        <w:tblLook w:val="04A0" w:firstRow="1" w:lastRow="0" w:firstColumn="1" w:lastColumn="0" w:noHBand="0" w:noVBand="1"/>
      </w:tblPr>
      <w:tblGrid>
        <w:gridCol w:w="2132"/>
        <w:gridCol w:w="2693"/>
        <w:gridCol w:w="2693"/>
        <w:gridCol w:w="134"/>
        <w:gridCol w:w="144"/>
      </w:tblGrid>
      <w:tr w:rsidR="00C03AA9" w:rsidRPr="005020FA" w14:paraId="4D16F1EB" w14:textId="77777777" w:rsidTr="005A6101">
        <w:trPr>
          <w:gridAfter w:val="2"/>
          <w:wAfter w:w="278" w:type="dxa"/>
        </w:trPr>
        <w:tc>
          <w:tcPr>
            <w:tcW w:w="7518" w:type="dxa"/>
            <w:gridSpan w:val="3"/>
            <w:tcBorders>
              <w:top w:val="nil"/>
              <w:left w:val="nil"/>
              <w:bottom w:val="nil"/>
              <w:right w:val="nil"/>
            </w:tcBorders>
            <w:vAlign w:val="center"/>
          </w:tcPr>
          <w:p w14:paraId="227712BF" w14:textId="08373C83" w:rsidR="00C03AA9" w:rsidRPr="005020FA" w:rsidRDefault="00F94DFD" w:rsidP="00F51822">
            <w:pPr>
              <w:pStyle w:val="ARHead4ST"/>
              <w:spacing w:before="0" w:after="240" w:line="240" w:lineRule="auto"/>
              <w:rPr>
                <w:b/>
                <w:color w:val="auto"/>
              </w:rPr>
            </w:pPr>
            <w:r>
              <w:rPr>
                <w:color w:val="000000" w:themeColor="text1"/>
                <w:sz w:val="28"/>
                <w:lang w:eastAsia="en-US"/>
              </w:rPr>
              <w:t xml:space="preserve">Note 8. </w:t>
            </w:r>
            <w:r w:rsidR="00FE658E" w:rsidRPr="000957A6">
              <w:rPr>
                <w:color w:val="000000" w:themeColor="text1"/>
                <w:sz w:val="28"/>
                <w:lang w:eastAsia="en-US"/>
              </w:rPr>
              <w:t>Other</w:t>
            </w:r>
            <w:r w:rsidR="00C03AA9" w:rsidRPr="000957A6">
              <w:rPr>
                <w:color w:val="000000" w:themeColor="text1"/>
                <w:sz w:val="28"/>
                <w:lang w:eastAsia="en-US"/>
              </w:rPr>
              <w:t xml:space="preserve"> </w:t>
            </w:r>
            <w:r w:rsidR="00125DFD">
              <w:rPr>
                <w:color w:val="000000" w:themeColor="text1"/>
                <w:sz w:val="28"/>
                <w:lang w:eastAsia="en-US"/>
              </w:rPr>
              <w:t>d</w:t>
            </w:r>
            <w:r w:rsidR="00FE658E" w:rsidRPr="000957A6">
              <w:rPr>
                <w:color w:val="000000" w:themeColor="text1"/>
                <w:sz w:val="28"/>
                <w:lang w:eastAsia="en-US"/>
              </w:rPr>
              <w:t>isclosures</w:t>
            </w:r>
          </w:p>
        </w:tc>
      </w:tr>
      <w:tr w:rsidR="007674DF" w:rsidRPr="00C03AA9" w14:paraId="63045AAB" w14:textId="77777777" w:rsidTr="005A6101">
        <w:trPr>
          <w:gridAfter w:val="2"/>
          <w:wAfter w:w="278" w:type="dxa"/>
        </w:trPr>
        <w:tc>
          <w:tcPr>
            <w:tcW w:w="7518" w:type="dxa"/>
            <w:gridSpan w:val="3"/>
            <w:tcBorders>
              <w:top w:val="nil"/>
              <w:left w:val="nil"/>
              <w:bottom w:val="nil"/>
              <w:right w:val="nil"/>
            </w:tcBorders>
          </w:tcPr>
          <w:p w14:paraId="044B979F" w14:textId="77777777" w:rsidR="007674DF" w:rsidRPr="000376AC" w:rsidRDefault="007674DF" w:rsidP="00F51822">
            <w:pPr>
              <w:spacing w:after="240" w:line="240" w:lineRule="auto"/>
              <w:ind w:right="181"/>
              <w:rPr>
                <w:rFonts w:cs="Arial"/>
                <w:color w:val="007EB3" w:themeColor="background2"/>
                <w:sz w:val="18"/>
                <w:szCs w:val="18"/>
              </w:rPr>
            </w:pPr>
            <w:r w:rsidRPr="00786679">
              <w:rPr>
                <w:rFonts w:cs="Arial"/>
                <w:color w:val="000000" w:themeColor="text1"/>
                <w:sz w:val="18"/>
                <w:szCs w:val="18"/>
              </w:rPr>
              <w:t>This section includes additional material disclosures required by accounting standards or otherwise, for the understa</w:t>
            </w:r>
            <w:r w:rsidR="002B528F" w:rsidRPr="00786679">
              <w:rPr>
                <w:rFonts w:cs="Arial"/>
                <w:color w:val="000000" w:themeColor="text1"/>
                <w:sz w:val="18"/>
                <w:szCs w:val="18"/>
              </w:rPr>
              <w:t>nding of this financial report.</w:t>
            </w:r>
          </w:p>
        </w:tc>
      </w:tr>
      <w:tr w:rsidR="00C03AA9" w:rsidRPr="00B21681" w14:paraId="4B87F0D0" w14:textId="77777777" w:rsidTr="005A6101">
        <w:trPr>
          <w:gridAfter w:val="2"/>
          <w:wAfter w:w="278" w:type="dxa"/>
        </w:trPr>
        <w:tc>
          <w:tcPr>
            <w:tcW w:w="7518" w:type="dxa"/>
            <w:gridSpan w:val="3"/>
            <w:tcBorders>
              <w:top w:val="nil"/>
              <w:left w:val="nil"/>
              <w:bottom w:val="nil"/>
              <w:right w:val="nil"/>
            </w:tcBorders>
            <w:vAlign w:val="center"/>
          </w:tcPr>
          <w:p w14:paraId="39173CE5" w14:textId="1CB4E0CD" w:rsidR="00C03AA9" w:rsidRPr="00B21681" w:rsidRDefault="00041EEF" w:rsidP="00F51822">
            <w:pPr>
              <w:tabs>
                <w:tab w:val="left" w:pos="6270"/>
              </w:tabs>
              <w:spacing w:before="120" w:after="240" w:line="240" w:lineRule="auto"/>
              <w:rPr>
                <w:rFonts w:cs="Arial"/>
                <w:b/>
                <w:color w:val="auto"/>
                <w:sz w:val="22"/>
                <w:szCs w:val="20"/>
              </w:rPr>
            </w:pPr>
            <w:bookmarkStart w:id="283" w:name="_Toc477432297"/>
            <w:bookmarkStart w:id="284" w:name="_Toc478729318"/>
            <w:bookmarkStart w:id="285" w:name="_Toc479085169"/>
            <w:r w:rsidRPr="000957A6">
              <w:rPr>
                <w:rFonts w:cs="Arial"/>
                <w:color w:val="auto"/>
                <w:sz w:val="24"/>
                <w:szCs w:val="20"/>
              </w:rPr>
              <w:t xml:space="preserve">8.1 </w:t>
            </w:r>
            <w:r w:rsidR="00C03AA9" w:rsidRPr="000957A6">
              <w:rPr>
                <w:rFonts w:cs="Arial"/>
                <w:color w:val="auto"/>
                <w:sz w:val="24"/>
                <w:szCs w:val="20"/>
              </w:rPr>
              <w:t>Responsible persons</w:t>
            </w:r>
            <w:bookmarkEnd w:id="283"/>
            <w:bookmarkEnd w:id="284"/>
            <w:bookmarkEnd w:id="285"/>
          </w:p>
        </w:tc>
      </w:tr>
      <w:tr w:rsidR="00C03AA9" w:rsidRPr="00786679" w14:paraId="3B1A153B" w14:textId="77777777" w:rsidTr="005A6101">
        <w:tc>
          <w:tcPr>
            <w:tcW w:w="7796" w:type="dxa"/>
            <w:gridSpan w:val="5"/>
            <w:tcBorders>
              <w:top w:val="nil"/>
              <w:left w:val="nil"/>
              <w:bottom w:val="nil"/>
              <w:right w:val="nil"/>
            </w:tcBorders>
          </w:tcPr>
          <w:p w14:paraId="392E2A50" w14:textId="77777777" w:rsidR="00C03AA9" w:rsidRPr="00786679" w:rsidRDefault="00C03AA9" w:rsidP="00F51822">
            <w:pPr>
              <w:spacing w:after="240" w:line="240" w:lineRule="auto"/>
              <w:ind w:right="181"/>
              <w:rPr>
                <w:rFonts w:cs="Arial"/>
                <w:i/>
                <w:color w:val="000000" w:themeColor="text1"/>
                <w:sz w:val="18"/>
                <w:szCs w:val="18"/>
              </w:rPr>
            </w:pPr>
            <w:r w:rsidRPr="00786679">
              <w:rPr>
                <w:rFonts w:cs="Arial"/>
                <w:color w:val="000000" w:themeColor="text1"/>
                <w:sz w:val="18"/>
                <w:szCs w:val="18"/>
              </w:rPr>
              <w:t>In accordance with the Ministerial Directions issued by the</w:t>
            </w:r>
            <w:r w:rsidRPr="00786679">
              <w:rPr>
                <w:rFonts w:cs="Arial"/>
                <w:i/>
                <w:color w:val="000000" w:themeColor="text1"/>
                <w:sz w:val="18"/>
                <w:szCs w:val="18"/>
              </w:rPr>
              <w:t xml:space="preserve"> Minister for Finance under the </w:t>
            </w:r>
            <w:r w:rsidRPr="00786679">
              <w:rPr>
                <w:rFonts w:cs="Arial"/>
                <w:i/>
                <w:iCs/>
                <w:color w:val="000000" w:themeColor="text1"/>
                <w:sz w:val="18"/>
                <w:szCs w:val="18"/>
              </w:rPr>
              <w:t>Financial Management Act 1994</w:t>
            </w:r>
            <w:r w:rsidRPr="00786679">
              <w:rPr>
                <w:rFonts w:cs="Arial"/>
                <w:i/>
                <w:color w:val="000000" w:themeColor="text1"/>
                <w:sz w:val="18"/>
                <w:szCs w:val="18"/>
              </w:rPr>
              <w:t xml:space="preserve">, </w:t>
            </w:r>
            <w:r w:rsidRPr="00786679">
              <w:rPr>
                <w:rFonts w:cs="Arial"/>
                <w:color w:val="000000" w:themeColor="text1"/>
                <w:sz w:val="18"/>
                <w:szCs w:val="18"/>
              </w:rPr>
              <w:t>the following disclosures are made regarding responsible persons for the reporting period.</w:t>
            </w:r>
          </w:p>
        </w:tc>
      </w:tr>
      <w:tr w:rsidR="00C03AA9" w:rsidRPr="002B528F" w14:paraId="7D936099" w14:textId="77777777" w:rsidTr="005A6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4" w:type="dxa"/>
        </w:trPr>
        <w:tc>
          <w:tcPr>
            <w:tcW w:w="7652" w:type="dxa"/>
            <w:gridSpan w:val="4"/>
          </w:tcPr>
          <w:p w14:paraId="72AD4DED" w14:textId="77777777" w:rsidR="00C03AA9" w:rsidRPr="00ED312E" w:rsidRDefault="00C03AA9" w:rsidP="0043455D">
            <w:pPr>
              <w:pStyle w:val="TableofFigures"/>
              <w:spacing w:before="0" w:after="120" w:line="240" w:lineRule="auto"/>
              <w:jc w:val="left"/>
              <w:rPr>
                <w:rFonts w:ascii="Arial" w:hAnsi="Arial"/>
                <w:b/>
                <w:bCs/>
                <w:color w:val="auto"/>
                <w:sz w:val="18"/>
                <w:szCs w:val="18"/>
                <w:lang w:val="en-US"/>
              </w:rPr>
            </w:pPr>
            <w:r w:rsidRPr="00ED312E">
              <w:rPr>
                <w:rFonts w:ascii="Arial" w:hAnsi="Arial"/>
                <w:color w:val="auto"/>
                <w:sz w:val="18"/>
                <w:szCs w:val="18"/>
              </w:rPr>
              <w:t>The persons who held the positions of Ministers and Accountable Officers in the VRQA are as follows:</w:t>
            </w:r>
          </w:p>
        </w:tc>
      </w:tr>
      <w:tr w:rsidR="00E0100C" w:rsidRPr="00763303" w14:paraId="08EBC921" w14:textId="77777777" w:rsidTr="00FD1B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78" w:type="dxa"/>
        </w:trPr>
        <w:tc>
          <w:tcPr>
            <w:tcW w:w="2132" w:type="dxa"/>
            <w:shd w:val="clear" w:color="auto" w:fill="auto"/>
          </w:tcPr>
          <w:p w14:paraId="19EDD62E" w14:textId="77777777" w:rsidR="00E0100C" w:rsidRPr="00AA7873" w:rsidRDefault="00E0100C" w:rsidP="005A6101">
            <w:pPr>
              <w:tabs>
                <w:tab w:val="left" w:pos="5906"/>
              </w:tabs>
              <w:spacing w:before="120" w:after="120" w:line="240" w:lineRule="auto"/>
              <w:rPr>
                <w:rFonts w:cs="Arial"/>
                <w:b/>
                <w:bCs/>
                <w:color w:val="000000" w:themeColor="text1"/>
                <w:sz w:val="18"/>
                <w:szCs w:val="17"/>
              </w:rPr>
            </w:pPr>
            <w:r w:rsidRPr="00AA7873">
              <w:rPr>
                <w:rFonts w:cs="Arial"/>
                <w:color w:val="000000" w:themeColor="text1"/>
                <w:sz w:val="18"/>
                <w:szCs w:val="17"/>
              </w:rPr>
              <w:t>Minister for Education</w:t>
            </w:r>
          </w:p>
        </w:tc>
        <w:tc>
          <w:tcPr>
            <w:tcW w:w="2693" w:type="dxa"/>
            <w:shd w:val="clear" w:color="auto" w:fill="auto"/>
          </w:tcPr>
          <w:p w14:paraId="543E5B48" w14:textId="584B6966" w:rsidR="00E0100C" w:rsidRPr="00AA7873" w:rsidRDefault="00E0100C" w:rsidP="005A6101">
            <w:pPr>
              <w:tabs>
                <w:tab w:val="left" w:pos="5906"/>
              </w:tabs>
              <w:spacing w:before="120" w:after="120" w:line="240" w:lineRule="auto"/>
              <w:jc w:val="right"/>
              <w:rPr>
                <w:rFonts w:cs="Arial"/>
                <w:color w:val="000000" w:themeColor="text1"/>
                <w:sz w:val="18"/>
                <w:szCs w:val="17"/>
              </w:rPr>
            </w:pPr>
            <w:r w:rsidRPr="00AA7873">
              <w:rPr>
                <w:rFonts w:cs="Arial"/>
                <w:color w:val="000000" w:themeColor="text1"/>
                <w:sz w:val="18"/>
                <w:szCs w:val="17"/>
              </w:rPr>
              <w:t>The Hon</w:t>
            </w:r>
            <w:r w:rsidR="00F56F5E">
              <w:rPr>
                <w:rFonts w:cs="Arial"/>
                <w:color w:val="000000" w:themeColor="text1"/>
                <w:sz w:val="18"/>
                <w:szCs w:val="17"/>
              </w:rPr>
              <w:t>.</w:t>
            </w:r>
            <w:r w:rsidRPr="00AA7873">
              <w:rPr>
                <w:rFonts w:cs="Arial"/>
                <w:color w:val="000000" w:themeColor="text1"/>
                <w:sz w:val="18"/>
                <w:szCs w:val="17"/>
              </w:rPr>
              <w:t xml:space="preserve"> James Merlino, MP</w:t>
            </w:r>
          </w:p>
        </w:tc>
        <w:tc>
          <w:tcPr>
            <w:tcW w:w="2693" w:type="dxa"/>
            <w:shd w:val="clear" w:color="auto" w:fill="auto"/>
          </w:tcPr>
          <w:p w14:paraId="7740B850" w14:textId="77777777" w:rsidR="00E0100C" w:rsidRPr="00AA7873" w:rsidRDefault="005A6101" w:rsidP="005A6101">
            <w:pPr>
              <w:tabs>
                <w:tab w:val="left" w:pos="5906"/>
              </w:tabs>
              <w:spacing w:before="120" w:after="120" w:line="240" w:lineRule="auto"/>
              <w:jc w:val="right"/>
              <w:rPr>
                <w:rFonts w:cs="Arial"/>
                <w:color w:val="000000" w:themeColor="text1"/>
                <w:sz w:val="18"/>
                <w:szCs w:val="17"/>
              </w:rPr>
            </w:pPr>
            <w:r>
              <w:rPr>
                <w:rFonts w:cs="Arial"/>
                <w:color w:val="000000" w:themeColor="text1"/>
                <w:sz w:val="18"/>
                <w:szCs w:val="17"/>
              </w:rPr>
              <w:t xml:space="preserve">1 July 2017 </w:t>
            </w:r>
            <w:r w:rsidR="00AF24E9">
              <w:rPr>
                <w:rFonts w:cs="Arial"/>
                <w:color w:val="000000" w:themeColor="text1"/>
                <w:sz w:val="18"/>
                <w:szCs w:val="17"/>
              </w:rPr>
              <w:t xml:space="preserve">to 30 June </w:t>
            </w:r>
            <w:r w:rsidR="001A5DDF" w:rsidRPr="00AA7873">
              <w:rPr>
                <w:rFonts w:cs="Arial"/>
                <w:color w:val="000000" w:themeColor="text1"/>
                <w:sz w:val="18"/>
                <w:szCs w:val="17"/>
              </w:rPr>
              <w:t>2018</w:t>
            </w:r>
          </w:p>
        </w:tc>
      </w:tr>
      <w:tr w:rsidR="004B1DA9" w:rsidRPr="00763303" w14:paraId="47AFCDA4" w14:textId="77777777" w:rsidTr="00FD1B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78" w:type="dxa"/>
          <w:trHeight w:val="107"/>
        </w:trPr>
        <w:tc>
          <w:tcPr>
            <w:tcW w:w="2132" w:type="dxa"/>
            <w:shd w:val="clear" w:color="auto" w:fill="auto"/>
            <w:vAlign w:val="center"/>
          </w:tcPr>
          <w:p w14:paraId="588FB866" w14:textId="77777777" w:rsidR="004B1DA9" w:rsidRPr="00AA7873" w:rsidRDefault="004B1DA9" w:rsidP="005A6101">
            <w:pPr>
              <w:tabs>
                <w:tab w:val="left" w:pos="5906"/>
              </w:tabs>
              <w:spacing w:before="120" w:after="120" w:line="240" w:lineRule="auto"/>
              <w:rPr>
                <w:rFonts w:cs="Arial"/>
                <w:color w:val="000000" w:themeColor="text1"/>
                <w:sz w:val="18"/>
                <w:szCs w:val="17"/>
              </w:rPr>
            </w:pPr>
            <w:r w:rsidRPr="00AA7873">
              <w:rPr>
                <w:rFonts w:cs="Arial"/>
                <w:color w:val="000000" w:themeColor="text1"/>
                <w:sz w:val="18"/>
                <w:szCs w:val="17"/>
              </w:rPr>
              <w:t>Minister for Training and Skills</w:t>
            </w:r>
          </w:p>
        </w:tc>
        <w:tc>
          <w:tcPr>
            <w:tcW w:w="2693" w:type="dxa"/>
            <w:shd w:val="clear" w:color="auto" w:fill="auto"/>
            <w:vAlign w:val="center"/>
          </w:tcPr>
          <w:p w14:paraId="1CA210DA" w14:textId="77777777" w:rsidR="004B1DA9" w:rsidRPr="00AA7873" w:rsidRDefault="004B1DA9" w:rsidP="005A6101">
            <w:pPr>
              <w:tabs>
                <w:tab w:val="left" w:pos="5906"/>
              </w:tabs>
              <w:spacing w:before="120" w:after="120" w:line="240" w:lineRule="auto"/>
              <w:ind w:left="-102"/>
              <w:jc w:val="right"/>
              <w:rPr>
                <w:rFonts w:cs="Arial"/>
                <w:color w:val="000000" w:themeColor="text1"/>
                <w:sz w:val="18"/>
                <w:szCs w:val="18"/>
              </w:rPr>
            </w:pPr>
            <w:r w:rsidRPr="00AA7873">
              <w:rPr>
                <w:rFonts w:cs="Arial"/>
                <w:color w:val="000000" w:themeColor="text1"/>
                <w:sz w:val="18"/>
                <w:szCs w:val="18"/>
              </w:rPr>
              <w:t>The Hon. Gayle Tierney, MLC</w:t>
            </w:r>
          </w:p>
        </w:tc>
        <w:tc>
          <w:tcPr>
            <w:tcW w:w="2693" w:type="dxa"/>
            <w:shd w:val="clear" w:color="auto" w:fill="auto"/>
            <w:vAlign w:val="center"/>
          </w:tcPr>
          <w:p w14:paraId="106D2EF9" w14:textId="77777777" w:rsidR="004B1DA9" w:rsidRPr="00AA7873" w:rsidRDefault="001A5DDF" w:rsidP="005A6101">
            <w:pPr>
              <w:tabs>
                <w:tab w:val="left" w:pos="5906"/>
              </w:tabs>
              <w:spacing w:before="120" w:after="120" w:line="240" w:lineRule="auto"/>
              <w:ind w:left="-102"/>
              <w:jc w:val="right"/>
              <w:rPr>
                <w:rFonts w:cs="Arial"/>
                <w:color w:val="000000" w:themeColor="text1"/>
                <w:sz w:val="18"/>
                <w:szCs w:val="18"/>
              </w:rPr>
            </w:pPr>
            <w:r w:rsidRPr="00AA7873">
              <w:rPr>
                <w:rFonts w:cs="Arial"/>
                <w:color w:val="000000" w:themeColor="text1"/>
                <w:sz w:val="18"/>
                <w:szCs w:val="17"/>
              </w:rPr>
              <w:t>1 July</w:t>
            </w:r>
            <w:r w:rsidR="005A6101">
              <w:rPr>
                <w:rFonts w:cs="Arial"/>
                <w:color w:val="000000" w:themeColor="text1"/>
                <w:sz w:val="18"/>
                <w:szCs w:val="18"/>
              </w:rPr>
              <w:t xml:space="preserve"> 2017 to 30 June </w:t>
            </w:r>
            <w:r w:rsidRPr="00AA7873">
              <w:rPr>
                <w:rFonts w:cs="Arial"/>
                <w:color w:val="000000" w:themeColor="text1"/>
                <w:sz w:val="18"/>
                <w:szCs w:val="18"/>
              </w:rPr>
              <w:t>2018</w:t>
            </w:r>
          </w:p>
        </w:tc>
      </w:tr>
      <w:tr w:rsidR="00EC418A" w:rsidRPr="00763303" w14:paraId="473785DD" w14:textId="77777777" w:rsidTr="00FD1B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78" w:type="dxa"/>
        </w:trPr>
        <w:tc>
          <w:tcPr>
            <w:tcW w:w="2132" w:type="dxa"/>
            <w:shd w:val="clear" w:color="auto" w:fill="auto"/>
          </w:tcPr>
          <w:p w14:paraId="3E70D57C" w14:textId="77777777" w:rsidR="00EC418A" w:rsidRPr="00AA7873" w:rsidRDefault="00EC418A" w:rsidP="005A6101">
            <w:pPr>
              <w:tabs>
                <w:tab w:val="left" w:pos="5906"/>
              </w:tabs>
              <w:spacing w:before="120" w:after="120" w:line="240" w:lineRule="auto"/>
              <w:rPr>
                <w:rFonts w:cs="Arial"/>
                <w:color w:val="000000" w:themeColor="text1"/>
                <w:sz w:val="18"/>
                <w:szCs w:val="17"/>
              </w:rPr>
            </w:pPr>
            <w:r>
              <w:rPr>
                <w:rFonts w:cs="Arial"/>
                <w:color w:val="000000" w:themeColor="text1"/>
                <w:sz w:val="18"/>
                <w:szCs w:val="17"/>
              </w:rPr>
              <w:t>Minister for Trade and Investment</w:t>
            </w:r>
          </w:p>
        </w:tc>
        <w:tc>
          <w:tcPr>
            <w:tcW w:w="2693" w:type="dxa"/>
            <w:shd w:val="clear" w:color="auto" w:fill="auto"/>
          </w:tcPr>
          <w:p w14:paraId="09BAC5C6" w14:textId="77777777" w:rsidR="00EC418A" w:rsidRPr="00AA7873" w:rsidRDefault="00AF24E9" w:rsidP="005A6101">
            <w:pPr>
              <w:tabs>
                <w:tab w:val="left" w:pos="5906"/>
              </w:tabs>
              <w:spacing w:before="120" w:after="120" w:line="240" w:lineRule="auto"/>
              <w:ind w:left="-102"/>
              <w:jc w:val="right"/>
              <w:rPr>
                <w:rFonts w:cs="Arial"/>
                <w:color w:val="000000" w:themeColor="text1"/>
                <w:sz w:val="18"/>
                <w:szCs w:val="17"/>
              </w:rPr>
            </w:pPr>
            <w:r>
              <w:rPr>
                <w:rFonts w:cs="Arial"/>
                <w:color w:val="000000" w:themeColor="text1"/>
                <w:sz w:val="18"/>
                <w:szCs w:val="17"/>
              </w:rPr>
              <w:t xml:space="preserve">The </w:t>
            </w:r>
            <w:r w:rsidRPr="00AF24E9">
              <w:rPr>
                <w:rFonts w:cs="Arial"/>
                <w:color w:val="000000" w:themeColor="text1"/>
                <w:sz w:val="18"/>
                <w:szCs w:val="18"/>
              </w:rPr>
              <w:t>Hon</w:t>
            </w:r>
            <w:r>
              <w:rPr>
                <w:rFonts w:cs="Arial"/>
                <w:color w:val="000000" w:themeColor="text1"/>
                <w:sz w:val="18"/>
                <w:szCs w:val="17"/>
              </w:rPr>
              <w:t xml:space="preserve">. Philip Dalidakis, </w:t>
            </w:r>
            <w:r w:rsidR="00EC418A">
              <w:rPr>
                <w:rFonts w:cs="Arial"/>
                <w:color w:val="000000" w:themeColor="text1"/>
                <w:sz w:val="18"/>
                <w:szCs w:val="17"/>
              </w:rPr>
              <w:t>MLC</w:t>
            </w:r>
          </w:p>
        </w:tc>
        <w:tc>
          <w:tcPr>
            <w:tcW w:w="2693" w:type="dxa"/>
            <w:shd w:val="clear" w:color="auto" w:fill="auto"/>
          </w:tcPr>
          <w:p w14:paraId="5D41FA98" w14:textId="7DD97719" w:rsidR="00EC418A" w:rsidRPr="00AA7873" w:rsidRDefault="00D24E1E" w:rsidP="005A6101">
            <w:pPr>
              <w:tabs>
                <w:tab w:val="left" w:pos="5906"/>
              </w:tabs>
              <w:spacing w:before="120" w:after="120" w:line="240" w:lineRule="auto"/>
              <w:ind w:left="-102"/>
              <w:jc w:val="right"/>
              <w:rPr>
                <w:rFonts w:cs="Arial"/>
                <w:color w:val="000000" w:themeColor="text1"/>
                <w:sz w:val="18"/>
                <w:szCs w:val="17"/>
              </w:rPr>
            </w:pPr>
            <w:r w:rsidRPr="00D24E1E">
              <w:rPr>
                <w:rFonts w:cs="Arial"/>
                <w:color w:val="000000" w:themeColor="text1"/>
                <w:sz w:val="18"/>
                <w:szCs w:val="18"/>
              </w:rPr>
              <w:t>16 Oct</w:t>
            </w:r>
            <w:r w:rsidR="00F56F5E">
              <w:rPr>
                <w:rFonts w:cs="Arial"/>
                <w:color w:val="000000" w:themeColor="text1"/>
                <w:sz w:val="18"/>
                <w:szCs w:val="18"/>
              </w:rPr>
              <w:t>.</w:t>
            </w:r>
            <w:r w:rsidRPr="00D24E1E">
              <w:rPr>
                <w:rFonts w:cs="Arial"/>
                <w:color w:val="000000" w:themeColor="text1"/>
                <w:sz w:val="18"/>
                <w:szCs w:val="18"/>
              </w:rPr>
              <w:t xml:space="preserve"> </w:t>
            </w:r>
            <w:r w:rsidR="005A6101">
              <w:rPr>
                <w:rFonts w:cs="Arial"/>
                <w:color w:val="000000" w:themeColor="text1"/>
                <w:sz w:val="18"/>
                <w:szCs w:val="18"/>
              </w:rPr>
              <w:t xml:space="preserve">2017 to 30 June </w:t>
            </w:r>
            <w:r w:rsidR="00AF24E9" w:rsidRPr="00AA7873">
              <w:rPr>
                <w:rFonts w:cs="Arial"/>
                <w:color w:val="000000" w:themeColor="text1"/>
                <w:sz w:val="18"/>
                <w:szCs w:val="18"/>
              </w:rPr>
              <w:t>2018</w:t>
            </w:r>
          </w:p>
        </w:tc>
      </w:tr>
      <w:tr w:rsidR="006E514A" w:rsidRPr="00763303" w14:paraId="64F770A3" w14:textId="77777777" w:rsidTr="00FD1B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78" w:type="dxa"/>
        </w:trPr>
        <w:tc>
          <w:tcPr>
            <w:tcW w:w="2132" w:type="dxa"/>
            <w:shd w:val="clear" w:color="auto" w:fill="auto"/>
          </w:tcPr>
          <w:p w14:paraId="381757A9" w14:textId="77777777" w:rsidR="00C03AA9" w:rsidRPr="00AA7873" w:rsidRDefault="00C03AA9" w:rsidP="005A6101">
            <w:pPr>
              <w:tabs>
                <w:tab w:val="left" w:pos="5906"/>
              </w:tabs>
              <w:spacing w:before="120" w:after="120" w:line="240" w:lineRule="auto"/>
              <w:rPr>
                <w:rFonts w:cs="Arial"/>
                <w:color w:val="000000" w:themeColor="text1"/>
                <w:sz w:val="18"/>
                <w:szCs w:val="17"/>
              </w:rPr>
            </w:pPr>
            <w:r w:rsidRPr="00AA7873">
              <w:rPr>
                <w:rFonts w:cs="Arial"/>
                <w:color w:val="000000" w:themeColor="text1"/>
                <w:sz w:val="18"/>
                <w:szCs w:val="17"/>
              </w:rPr>
              <w:t>Director</w:t>
            </w:r>
          </w:p>
        </w:tc>
        <w:tc>
          <w:tcPr>
            <w:tcW w:w="2693" w:type="dxa"/>
            <w:shd w:val="clear" w:color="auto" w:fill="auto"/>
          </w:tcPr>
          <w:p w14:paraId="728AC934" w14:textId="77777777" w:rsidR="00C03AA9" w:rsidRPr="00AA7873" w:rsidRDefault="00C03AA9" w:rsidP="005A6101">
            <w:pPr>
              <w:tabs>
                <w:tab w:val="left" w:pos="5906"/>
              </w:tabs>
              <w:spacing w:before="120" w:after="120" w:line="240" w:lineRule="auto"/>
              <w:jc w:val="right"/>
              <w:rPr>
                <w:rFonts w:cs="Arial"/>
                <w:color w:val="000000" w:themeColor="text1"/>
                <w:sz w:val="18"/>
                <w:szCs w:val="17"/>
              </w:rPr>
            </w:pPr>
            <w:r w:rsidRPr="00AA7873">
              <w:rPr>
                <w:rFonts w:cs="Arial"/>
                <w:color w:val="000000" w:themeColor="text1"/>
                <w:sz w:val="18"/>
                <w:szCs w:val="17"/>
              </w:rPr>
              <w:t xml:space="preserve">Lynn Glover </w:t>
            </w:r>
          </w:p>
        </w:tc>
        <w:tc>
          <w:tcPr>
            <w:tcW w:w="2693" w:type="dxa"/>
            <w:shd w:val="clear" w:color="auto" w:fill="auto"/>
          </w:tcPr>
          <w:p w14:paraId="5155D5C9" w14:textId="77777777" w:rsidR="00C03AA9" w:rsidRPr="00AA7873" w:rsidRDefault="001A5DDF" w:rsidP="005A6101">
            <w:pPr>
              <w:tabs>
                <w:tab w:val="left" w:pos="5906"/>
              </w:tabs>
              <w:spacing w:before="120" w:after="120" w:line="240" w:lineRule="auto"/>
              <w:jc w:val="right"/>
              <w:rPr>
                <w:rFonts w:cs="Arial"/>
                <w:b/>
                <w:bCs/>
                <w:color w:val="000000" w:themeColor="text1"/>
                <w:sz w:val="18"/>
                <w:szCs w:val="17"/>
              </w:rPr>
            </w:pPr>
            <w:r w:rsidRPr="00AA7873">
              <w:rPr>
                <w:rFonts w:cs="Arial"/>
                <w:color w:val="000000" w:themeColor="text1"/>
                <w:sz w:val="18"/>
                <w:szCs w:val="17"/>
              </w:rPr>
              <w:t>1 July 2017</w:t>
            </w:r>
            <w:r w:rsidR="00763303" w:rsidRPr="00AA7873">
              <w:rPr>
                <w:rFonts w:cs="Arial"/>
                <w:color w:val="000000" w:themeColor="text1"/>
                <w:sz w:val="18"/>
                <w:szCs w:val="17"/>
              </w:rPr>
              <w:t xml:space="preserve"> </w:t>
            </w:r>
            <w:r w:rsidR="005A6101">
              <w:rPr>
                <w:rFonts w:cs="Arial"/>
                <w:color w:val="000000" w:themeColor="text1"/>
                <w:sz w:val="18"/>
                <w:szCs w:val="17"/>
              </w:rPr>
              <w:t xml:space="preserve">to 30 June </w:t>
            </w:r>
            <w:r w:rsidRPr="00AA7873">
              <w:rPr>
                <w:rFonts w:cs="Arial"/>
                <w:color w:val="000000" w:themeColor="text1"/>
                <w:sz w:val="18"/>
                <w:szCs w:val="17"/>
              </w:rPr>
              <w:t>2018</w:t>
            </w:r>
          </w:p>
        </w:tc>
      </w:tr>
      <w:tr w:rsidR="00466BA3" w:rsidRPr="00763303" w14:paraId="3BEBEF7C" w14:textId="77777777" w:rsidTr="00FD1B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78" w:type="dxa"/>
        </w:trPr>
        <w:tc>
          <w:tcPr>
            <w:tcW w:w="2132" w:type="dxa"/>
            <w:shd w:val="clear" w:color="auto" w:fill="auto"/>
          </w:tcPr>
          <w:p w14:paraId="03A8F748" w14:textId="77777777" w:rsidR="00C03AA9" w:rsidRPr="00AA7873" w:rsidRDefault="00C03AA9" w:rsidP="005A6101">
            <w:pPr>
              <w:tabs>
                <w:tab w:val="left" w:pos="5906"/>
              </w:tabs>
              <w:spacing w:before="120" w:after="120" w:line="240" w:lineRule="auto"/>
              <w:rPr>
                <w:rFonts w:cs="Arial"/>
                <w:color w:val="000000" w:themeColor="text1"/>
                <w:sz w:val="18"/>
                <w:szCs w:val="17"/>
              </w:rPr>
            </w:pPr>
            <w:r w:rsidRPr="00AA7873">
              <w:rPr>
                <w:rFonts w:cs="Arial"/>
                <w:color w:val="000000" w:themeColor="text1"/>
                <w:sz w:val="18"/>
                <w:szCs w:val="17"/>
              </w:rPr>
              <w:t>Chairperson</w:t>
            </w:r>
          </w:p>
        </w:tc>
        <w:tc>
          <w:tcPr>
            <w:tcW w:w="2693" w:type="dxa"/>
            <w:shd w:val="clear" w:color="auto" w:fill="auto"/>
          </w:tcPr>
          <w:p w14:paraId="04234560" w14:textId="77777777" w:rsidR="00C03AA9" w:rsidRPr="00AA7873" w:rsidRDefault="00C03AA9" w:rsidP="005A6101">
            <w:pPr>
              <w:tabs>
                <w:tab w:val="left" w:pos="5906"/>
              </w:tabs>
              <w:spacing w:before="120" w:after="120" w:line="240" w:lineRule="auto"/>
              <w:jc w:val="right"/>
              <w:rPr>
                <w:rFonts w:cs="Arial"/>
                <w:color w:val="000000" w:themeColor="text1"/>
                <w:sz w:val="18"/>
                <w:szCs w:val="17"/>
              </w:rPr>
            </w:pPr>
            <w:r w:rsidRPr="00AA7873">
              <w:rPr>
                <w:rFonts w:cs="Arial"/>
                <w:color w:val="000000" w:themeColor="text1"/>
                <w:sz w:val="18"/>
                <w:szCs w:val="17"/>
              </w:rPr>
              <w:t>Pam White PSM</w:t>
            </w:r>
          </w:p>
        </w:tc>
        <w:tc>
          <w:tcPr>
            <w:tcW w:w="2693" w:type="dxa"/>
            <w:shd w:val="clear" w:color="auto" w:fill="auto"/>
          </w:tcPr>
          <w:p w14:paraId="58291A89" w14:textId="77777777" w:rsidR="00C03AA9" w:rsidRPr="00AA7873" w:rsidRDefault="005A6101" w:rsidP="005A6101">
            <w:pPr>
              <w:tabs>
                <w:tab w:val="left" w:pos="5906"/>
              </w:tabs>
              <w:spacing w:before="120" w:after="120" w:line="240" w:lineRule="auto"/>
              <w:jc w:val="right"/>
              <w:rPr>
                <w:rFonts w:cs="Arial"/>
                <w:color w:val="000000" w:themeColor="text1"/>
                <w:sz w:val="18"/>
                <w:szCs w:val="17"/>
              </w:rPr>
            </w:pPr>
            <w:r>
              <w:rPr>
                <w:rFonts w:cs="Arial"/>
                <w:color w:val="000000" w:themeColor="text1"/>
                <w:sz w:val="18"/>
                <w:szCs w:val="17"/>
              </w:rPr>
              <w:t xml:space="preserve">1 July 2017 to 30 June </w:t>
            </w:r>
            <w:r w:rsidR="001A5DDF" w:rsidRPr="00AA7873">
              <w:rPr>
                <w:rFonts w:cs="Arial"/>
                <w:color w:val="000000" w:themeColor="text1"/>
                <w:sz w:val="18"/>
                <w:szCs w:val="17"/>
              </w:rPr>
              <w:t>2018</w:t>
            </w:r>
          </w:p>
        </w:tc>
      </w:tr>
      <w:tr w:rsidR="006E514A" w:rsidRPr="00763303" w14:paraId="7138CA52" w14:textId="77777777" w:rsidTr="00FD1B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78" w:type="dxa"/>
        </w:trPr>
        <w:tc>
          <w:tcPr>
            <w:tcW w:w="2132" w:type="dxa"/>
            <w:shd w:val="clear" w:color="auto" w:fill="auto"/>
          </w:tcPr>
          <w:p w14:paraId="654F293C" w14:textId="77777777" w:rsidR="00C03AA9" w:rsidRPr="00AA7873" w:rsidRDefault="00C03AA9" w:rsidP="005A6101">
            <w:pPr>
              <w:tabs>
                <w:tab w:val="left" w:pos="5906"/>
              </w:tabs>
              <w:spacing w:before="120" w:after="120" w:line="240" w:lineRule="auto"/>
              <w:rPr>
                <w:rFonts w:cs="Arial"/>
                <w:color w:val="000000" w:themeColor="text1"/>
                <w:sz w:val="18"/>
                <w:szCs w:val="17"/>
                <w:highlight w:val="yellow"/>
              </w:rPr>
            </w:pPr>
            <w:r w:rsidRPr="00AA7873">
              <w:rPr>
                <w:rFonts w:cs="Arial"/>
                <w:color w:val="000000" w:themeColor="text1"/>
                <w:sz w:val="18"/>
                <w:szCs w:val="17"/>
              </w:rPr>
              <w:t>Board members</w:t>
            </w:r>
          </w:p>
        </w:tc>
        <w:tc>
          <w:tcPr>
            <w:tcW w:w="2693" w:type="dxa"/>
            <w:shd w:val="clear" w:color="auto" w:fill="auto"/>
          </w:tcPr>
          <w:p w14:paraId="28EDBDB0" w14:textId="77777777" w:rsidR="00C03AA9" w:rsidRPr="00AA7873" w:rsidRDefault="00C03AA9" w:rsidP="005A6101">
            <w:pPr>
              <w:tabs>
                <w:tab w:val="left" w:pos="5906"/>
              </w:tabs>
              <w:spacing w:before="120" w:after="120" w:line="240" w:lineRule="auto"/>
              <w:jc w:val="right"/>
              <w:rPr>
                <w:rFonts w:cs="Arial"/>
                <w:color w:val="000000" w:themeColor="text1"/>
                <w:sz w:val="18"/>
                <w:szCs w:val="17"/>
              </w:rPr>
            </w:pPr>
            <w:r w:rsidRPr="00AA7873">
              <w:rPr>
                <w:rFonts w:cs="Arial"/>
                <w:color w:val="000000" w:themeColor="text1"/>
                <w:sz w:val="18"/>
                <w:szCs w:val="17"/>
              </w:rPr>
              <w:t>Elizabeth Alexander AM</w:t>
            </w:r>
          </w:p>
        </w:tc>
        <w:tc>
          <w:tcPr>
            <w:tcW w:w="2693" w:type="dxa"/>
            <w:shd w:val="clear" w:color="auto" w:fill="auto"/>
          </w:tcPr>
          <w:p w14:paraId="4392C914" w14:textId="77777777" w:rsidR="00C03AA9" w:rsidRPr="00AA7873" w:rsidRDefault="005A6101" w:rsidP="005A6101">
            <w:pPr>
              <w:tabs>
                <w:tab w:val="left" w:pos="5906"/>
              </w:tabs>
              <w:spacing w:before="120" w:after="120" w:line="240" w:lineRule="auto"/>
              <w:jc w:val="right"/>
              <w:rPr>
                <w:rFonts w:cs="Arial"/>
                <w:color w:val="000000" w:themeColor="text1"/>
                <w:sz w:val="18"/>
                <w:szCs w:val="17"/>
              </w:rPr>
            </w:pPr>
            <w:r>
              <w:rPr>
                <w:rFonts w:cs="Arial"/>
                <w:color w:val="000000" w:themeColor="text1"/>
                <w:sz w:val="18"/>
                <w:szCs w:val="17"/>
              </w:rPr>
              <w:t xml:space="preserve">1 July 2017 to 30 June </w:t>
            </w:r>
            <w:r w:rsidR="001A5DDF" w:rsidRPr="00AA7873">
              <w:rPr>
                <w:rFonts w:cs="Arial"/>
                <w:color w:val="000000" w:themeColor="text1"/>
                <w:sz w:val="18"/>
                <w:szCs w:val="17"/>
              </w:rPr>
              <w:t>2018</w:t>
            </w:r>
          </w:p>
        </w:tc>
      </w:tr>
      <w:tr w:rsidR="00466BA3" w:rsidRPr="00763303" w14:paraId="50AD3A1B" w14:textId="77777777" w:rsidTr="00FD1B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78" w:type="dxa"/>
        </w:trPr>
        <w:tc>
          <w:tcPr>
            <w:tcW w:w="2132" w:type="dxa"/>
            <w:shd w:val="clear" w:color="auto" w:fill="auto"/>
          </w:tcPr>
          <w:p w14:paraId="2AB6A5A0" w14:textId="77777777" w:rsidR="00C03AA9" w:rsidRPr="00AA7873" w:rsidRDefault="00C03AA9" w:rsidP="005A6101">
            <w:pPr>
              <w:tabs>
                <w:tab w:val="left" w:pos="5906"/>
              </w:tabs>
              <w:spacing w:before="120" w:after="120" w:line="240" w:lineRule="auto"/>
              <w:rPr>
                <w:rFonts w:cs="Arial"/>
                <w:color w:val="000000" w:themeColor="text1"/>
                <w:sz w:val="18"/>
                <w:szCs w:val="17"/>
                <w:highlight w:val="yellow"/>
              </w:rPr>
            </w:pPr>
          </w:p>
        </w:tc>
        <w:tc>
          <w:tcPr>
            <w:tcW w:w="2693" w:type="dxa"/>
            <w:shd w:val="clear" w:color="auto" w:fill="auto"/>
          </w:tcPr>
          <w:p w14:paraId="3BFCAC17" w14:textId="77777777" w:rsidR="00C03AA9" w:rsidRPr="00AA7873" w:rsidRDefault="00C03AA9" w:rsidP="005A6101">
            <w:pPr>
              <w:tabs>
                <w:tab w:val="left" w:pos="5906"/>
              </w:tabs>
              <w:spacing w:before="120" w:after="120" w:line="240" w:lineRule="auto"/>
              <w:jc w:val="right"/>
              <w:rPr>
                <w:rFonts w:cs="Arial"/>
                <w:color w:val="000000" w:themeColor="text1"/>
                <w:sz w:val="18"/>
                <w:szCs w:val="17"/>
              </w:rPr>
            </w:pPr>
            <w:r w:rsidRPr="00AA7873">
              <w:rPr>
                <w:rFonts w:cs="Arial"/>
                <w:color w:val="000000" w:themeColor="text1"/>
                <w:sz w:val="18"/>
                <w:szCs w:val="17"/>
              </w:rPr>
              <w:t>Gill Callister</w:t>
            </w:r>
            <w:r w:rsidR="00D24E1E">
              <w:rPr>
                <w:rFonts w:cs="Arial"/>
                <w:color w:val="000000" w:themeColor="text1"/>
                <w:sz w:val="18"/>
                <w:szCs w:val="17"/>
              </w:rPr>
              <w:t>*</w:t>
            </w:r>
          </w:p>
        </w:tc>
        <w:tc>
          <w:tcPr>
            <w:tcW w:w="2693" w:type="dxa"/>
            <w:shd w:val="clear" w:color="auto" w:fill="auto"/>
          </w:tcPr>
          <w:p w14:paraId="6762B456" w14:textId="77777777" w:rsidR="00C03AA9" w:rsidRPr="00AA7873" w:rsidRDefault="005A6101" w:rsidP="005A6101">
            <w:pPr>
              <w:spacing w:before="120" w:after="120" w:line="240" w:lineRule="auto"/>
              <w:jc w:val="right"/>
              <w:rPr>
                <w:rFonts w:cs="Arial"/>
                <w:color w:val="000000" w:themeColor="text1"/>
                <w:sz w:val="18"/>
                <w:szCs w:val="17"/>
              </w:rPr>
            </w:pPr>
            <w:r>
              <w:rPr>
                <w:rFonts w:cs="Arial"/>
                <w:color w:val="000000" w:themeColor="text1"/>
                <w:sz w:val="18"/>
                <w:szCs w:val="17"/>
              </w:rPr>
              <w:t xml:space="preserve">1 July 2017 to 30 June </w:t>
            </w:r>
            <w:r w:rsidR="001A5DDF" w:rsidRPr="00AA7873">
              <w:rPr>
                <w:rFonts w:cs="Arial"/>
                <w:color w:val="000000" w:themeColor="text1"/>
                <w:sz w:val="18"/>
                <w:szCs w:val="17"/>
              </w:rPr>
              <w:t>2018</w:t>
            </w:r>
          </w:p>
        </w:tc>
      </w:tr>
      <w:tr w:rsidR="006E514A" w:rsidRPr="00763303" w14:paraId="70F4C13C" w14:textId="77777777" w:rsidTr="00FD1B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78" w:type="dxa"/>
        </w:trPr>
        <w:tc>
          <w:tcPr>
            <w:tcW w:w="2132" w:type="dxa"/>
            <w:shd w:val="clear" w:color="auto" w:fill="auto"/>
          </w:tcPr>
          <w:p w14:paraId="209B091C" w14:textId="77777777" w:rsidR="00C03AA9" w:rsidRPr="00AA7873" w:rsidRDefault="00C03AA9" w:rsidP="005A6101">
            <w:pPr>
              <w:tabs>
                <w:tab w:val="left" w:pos="5906"/>
              </w:tabs>
              <w:spacing w:before="120" w:after="120" w:line="240" w:lineRule="auto"/>
              <w:rPr>
                <w:rFonts w:cs="Arial"/>
                <w:color w:val="000000" w:themeColor="text1"/>
                <w:sz w:val="18"/>
                <w:szCs w:val="17"/>
                <w:highlight w:val="yellow"/>
              </w:rPr>
            </w:pPr>
          </w:p>
        </w:tc>
        <w:tc>
          <w:tcPr>
            <w:tcW w:w="2693" w:type="dxa"/>
            <w:shd w:val="clear" w:color="auto" w:fill="auto"/>
          </w:tcPr>
          <w:p w14:paraId="76B92ED7" w14:textId="77777777" w:rsidR="00C03AA9" w:rsidRPr="00AA7873" w:rsidRDefault="00C03AA9" w:rsidP="005A6101">
            <w:pPr>
              <w:tabs>
                <w:tab w:val="left" w:pos="5906"/>
              </w:tabs>
              <w:spacing w:before="120" w:after="120" w:line="240" w:lineRule="auto"/>
              <w:jc w:val="right"/>
              <w:rPr>
                <w:rFonts w:cs="Arial"/>
                <w:color w:val="000000" w:themeColor="text1"/>
                <w:sz w:val="18"/>
                <w:szCs w:val="17"/>
              </w:rPr>
            </w:pPr>
            <w:r w:rsidRPr="00AA7873">
              <w:rPr>
                <w:rFonts w:cs="Arial"/>
                <w:color w:val="000000" w:themeColor="text1"/>
                <w:sz w:val="18"/>
                <w:szCs w:val="17"/>
              </w:rPr>
              <w:t>Julie Caldecott</w:t>
            </w:r>
          </w:p>
        </w:tc>
        <w:tc>
          <w:tcPr>
            <w:tcW w:w="2693" w:type="dxa"/>
            <w:shd w:val="clear" w:color="auto" w:fill="auto"/>
          </w:tcPr>
          <w:p w14:paraId="3946ECBC" w14:textId="77777777" w:rsidR="00C03AA9" w:rsidRPr="00AA7873" w:rsidRDefault="005A6101" w:rsidP="005A6101">
            <w:pPr>
              <w:spacing w:before="120" w:after="120" w:line="240" w:lineRule="auto"/>
              <w:jc w:val="right"/>
              <w:rPr>
                <w:rFonts w:cs="Arial"/>
                <w:color w:val="000000" w:themeColor="text1"/>
                <w:sz w:val="18"/>
                <w:szCs w:val="17"/>
              </w:rPr>
            </w:pPr>
            <w:r>
              <w:rPr>
                <w:rFonts w:cs="Arial"/>
                <w:color w:val="000000" w:themeColor="text1"/>
                <w:sz w:val="18"/>
                <w:szCs w:val="17"/>
              </w:rPr>
              <w:t xml:space="preserve">1 July 2017 to 30 June </w:t>
            </w:r>
            <w:r w:rsidR="001A5DDF" w:rsidRPr="00AA7873">
              <w:rPr>
                <w:rFonts w:cs="Arial"/>
                <w:color w:val="000000" w:themeColor="text1"/>
                <w:sz w:val="18"/>
                <w:szCs w:val="17"/>
              </w:rPr>
              <w:t>2018</w:t>
            </w:r>
          </w:p>
        </w:tc>
      </w:tr>
      <w:tr w:rsidR="00466BA3" w:rsidRPr="00763303" w14:paraId="7D287D7E" w14:textId="77777777" w:rsidTr="00FD1B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78" w:type="dxa"/>
        </w:trPr>
        <w:tc>
          <w:tcPr>
            <w:tcW w:w="2132" w:type="dxa"/>
            <w:shd w:val="clear" w:color="auto" w:fill="auto"/>
          </w:tcPr>
          <w:p w14:paraId="78A60BEF" w14:textId="77777777" w:rsidR="00C03AA9" w:rsidRPr="00AA7873" w:rsidRDefault="00C03AA9" w:rsidP="005A6101">
            <w:pPr>
              <w:tabs>
                <w:tab w:val="left" w:pos="5906"/>
              </w:tabs>
              <w:spacing w:before="120" w:after="120" w:line="240" w:lineRule="auto"/>
              <w:rPr>
                <w:rFonts w:cs="Arial"/>
                <w:color w:val="000000" w:themeColor="text1"/>
                <w:sz w:val="18"/>
                <w:szCs w:val="17"/>
                <w:highlight w:val="yellow"/>
              </w:rPr>
            </w:pPr>
          </w:p>
        </w:tc>
        <w:tc>
          <w:tcPr>
            <w:tcW w:w="2693" w:type="dxa"/>
            <w:shd w:val="clear" w:color="auto" w:fill="auto"/>
          </w:tcPr>
          <w:p w14:paraId="1524DAD2" w14:textId="77777777" w:rsidR="00C03AA9" w:rsidRPr="00AA7873" w:rsidRDefault="00C03AA9" w:rsidP="005A6101">
            <w:pPr>
              <w:tabs>
                <w:tab w:val="left" w:pos="5906"/>
              </w:tabs>
              <w:spacing w:before="120" w:after="120" w:line="240" w:lineRule="auto"/>
              <w:jc w:val="right"/>
              <w:rPr>
                <w:rFonts w:cs="Arial"/>
                <w:color w:val="000000" w:themeColor="text1"/>
                <w:sz w:val="18"/>
                <w:szCs w:val="17"/>
              </w:rPr>
            </w:pPr>
            <w:r w:rsidRPr="00AA7873">
              <w:rPr>
                <w:rFonts w:cs="Arial"/>
                <w:color w:val="000000" w:themeColor="text1"/>
                <w:sz w:val="18"/>
                <w:szCs w:val="17"/>
              </w:rPr>
              <w:t>Stephen Elder OAM</w:t>
            </w:r>
          </w:p>
        </w:tc>
        <w:tc>
          <w:tcPr>
            <w:tcW w:w="2693" w:type="dxa"/>
            <w:shd w:val="clear" w:color="auto" w:fill="auto"/>
          </w:tcPr>
          <w:p w14:paraId="41EB5BAB" w14:textId="77777777" w:rsidR="00C03AA9" w:rsidRPr="00AA7873" w:rsidRDefault="005A6101" w:rsidP="005A6101">
            <w:pPr>
              <w:spacing w:before="120" w:after="120" w:line="240" w:lineRule="auto"/>
              <w:jc w:val="right"/>
              <w:rPr>
                <w:rFonts w:cs="Arial"/>
                <w:color w:val="000000" w:themeColor="text1"/>
                <w:sz w:val="18"/>
                <w:szCs w:val="17"/>
              </w:rPr>
            </w:pPr>
            <w:r>
              <w:rPr>
                <w:rFonts w:cs="Arial"/>
                <w:color w:val="000000" w:themeColor="text1"/>
                <w:sz w:val="18"/>
                <w:szCs w:val="17"/>
              </w:rPr>
              <w:t xml:space="preserve">1 July 2017 to 30 June </w:t>
            </w:r>
            <w:r w:rsidR="001A5DDF" w:rsidRPr="00AA7873">
              <w:rPr>
                <w:rFonts w:cs="Arial"/>
                <w:color w:val="000000" w:themeColor="text1"/>
                <w:sz w:val="18"/>
                <w:szCs w:val="17"/>
              </w:rPr>
              <w:t>2018</w:t>
            </w:r>
          </w:p>
        </w:tc>
      </w:tr>
      <w:tr w:rsidR="006E514A" w:rsidRPr="00763303" w14:paraId="3F6CCBF8" w14:textId="77777777" w:rsidTr="00FD1B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78" w:type="dxa"/>
        </w:trPr>
        <w:tc>
          <w:tcPr>
            <w:tcW w:w="2132" w:type="dxa"/>
            <w:shd w:val="clear" w:color="auto" w:fill="auto"/>
          </w:tcPr>
          <w:p w14:paraId="15634AD4" w14:textId="77777777" w:rsidR="00C03AA9" w:rsidRPr="00AA7873" w:rsidRDefault="00C03AA9" w:rsidP="005A6101">
            <w:pPr>
              <w:tabs>
                <w:tab w:val="left" w:pos="5906"/>
              </w:tabs>
              <w:spacing w:before="120" w:after="120" w:line="240" w:lineRule="auto"/>
              <w:rPr>
                <w:rFonts w:cs="Arial"/>
                <w:color w:val="000000" w:themeColor="text1"/>
                <w:sz w:val="18"/>
                <w:szCs w:val="17"/>
                <w:highlight w:val="yellow"/>
              </w:rPr>
            </w:pPr>
          </w:p>
        </w:tc>
        <w:tc>
          <w:tcPr>
            <w:tcW w:w="2693" w:type="dxa"/>
            <w:shd w:val="clear" w:color="auto" w:fill="auto"/>
          </w:tcPr>
          <w:p w14:paraId="1D3A6AD4" w14:textId="77777777" w:rsidR="00C03AA9" w:rsidRPr="00AA7873" w:rsidRDefault="00C03AA9" w:rsidP="005A6101">
            <w:pPr>
              <w:tabs>
                <w:tab w:val="left" w:pos="5906"/>
              </w:tabs>
              <w:spacing w:before="120" w:after="120" w:line="240" w:lineRule="auto"/>
              <w:jc w:val="right"/>
              <w:rPr>
                <w:rFonts w:cs="Arial"/>
                <w:color w:val="000000" w:themeColor="text1"/>
                <w:sz w:val="18"/>
                <w:szCs w:val="17"/>
              </w:rPr>
            </w:pPr>
            <w:r w:rsidRPr="00AA7873">
              <w:rPr>
                <w:rFonts w:cs="Arial"/>
                <w:color w:val="000000" w:themeColor="text1"/>
                <w:sz w:val="18"/>
                <w:szCs w:val="17"/>
              </w:rPr>
              <w:t>Sara Glover</w:t>
            </w:r>
          </w:p>
        </w:tc>
        <w:tc>
          <w:tcPr>
            <w:tcW w:w="2693" w:type="dxa"/>
            <w:shd w:val="clear" w:color="auto" w:fill="auto"/>
          </w:tcPr>
          <w:p w14:paraId="65210940" w14:textId="4A781C63" w:rsidR="00C03AA9" w:rsidRPr="00AA7873" w:rsidRDefault="00C03AA9" w:rsidP="005A6101">
            <w:pPr>
              <w:spacing w:before="120" w:after="120" w:line="240" w:lineRule="auto"/>
              <w:jc w:val="right"/>
              <w:rPr>
                <w:rFonts w:cs="Arial"/>
                <w:color w:val="000000" w:themeColor="text1"/>
                <w:sz w:val="18"/>
                <w:szCs w:val="17"/>
              </w:rPr>
            </w:pPr>
            <w:r w:rsidRPr="00AA7873">
              <w:rPr>
                <w:rFonts w:cs="Arial"/>
                <w:color w:val="000000" w:themeColor="text1"/>
                <w:sz w:val="18"/>
                <w:szCs w:val="17"/>
              </w:rPr>
              <w:t xml:space="preserve">1 July </w:t>
            </w:r>
            <w:r w:rsidR="001A5DDF" w:rsidRPr="00AA7873">
              <w:rPr>
                <w:rFonts w:cs="Arial"/>
                <w:color w:val="000000" w:themeColor="text1"/>
                <w:sz w:val="18"/>
                <w:szCs w:val="17"/>
              </w:rPr>
              <w:t xml:space="preserve">2017 to </w:t>
            </w:r>
            <w:r w:rsidR="00D955BF">
              <w:rPr>
                <w:rFonts w:cs="Arial"/>
                <w:color w:val="000000" w:themeColor="text1"/>
                <w:sz w:val="18"/>
                <w:szCs w:val="17"/>
              </w:rPr>
              <w:t>8</w:t>
            </w:r>
            <w:r w:rsidR="00AF24E9">
              <w:rPr>
                <w:rFonts w:cs="Arial"/>
                <w:color w:val="000000" w:themeColor="text1"/>
                <w:sz w:val="18"/>
                <w:szCs w:val="17"/>
              </w:rPr>
              <w:t xml:space="preserve"> </w:t>
            </w:r>
            <w:r w:rsidR="00D955BF">
              <w:rPr>
                <w:rFonts w:cs="Arial"/>
                <w:color w:val="000000" w:themeColor="text1"/>
                <w:sz w:val="18"/>
                <w:szCs w:val="17"/>
              </w:rPr>
              <w:t>Dec</w:t>
            </w:r>
            <w:r w:rsidR="005D08A6">
              <w:rPr>
                <w:rFonts w:cs="Arial"/>
                <w:color w:val="000000" w:themeColor="text1"/>
                <w:sz w:val="18"/>
                <w:szCs w:val="17"/>
              </w:rPr>
              <w:t>.</w:t>
            </w:r>
            <w:r w:rsidR="005A6101">
              <w:rPr>
                <w:rFonts w:cs="Arial"/>
                <w:color w:val="000000" w:themeColor="text1"/>
                <w:sz w:val="18"/>
                <w:szCs w:val="17"/>
              </w:rPr>
              <w:t xml:space="preserve"> </w:t>
            </w:r>
            <w:r w:rsidR="001A5DDF" w:rsidRPr="00AA7873">
              <w:rPr>
                <w:rFonts w:cs="Arial"/>
                <w:color w:val="000000" w:themeColor="text1"/>
                <w:sz w:val="18"/>
                <w:szCs w:val="17"/>
              </w:rPr>
              <w:t>2017</w:t>
            </w:r>
          </w:p>
        </w:tc>
      </w:tr>
      <w:tr w:rsidR="00466BA3" w:rsidRPr="00763303" w14:paraId="2B2DE039" w14:textId="77777777" w:rsidTr="00FD1B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78" w:type="dxa"/>
        </w:trPr>
        <w:tc>
          <w:tcPr>
            <w:tcW w:w="2132" w:type="dxa"/>
            <w:shd w:val="clear" w:color="auto" w:fill="auto"/>
          </w:tcPr>
          <w:p w14:paraId="4BD9BC44" w14:textId="77777777" w:rsidR="00C03AA9" w:rsidRPr="00AA7873" w:rsidRDefault="00C03AA9" w:rsidP="005A6101">
            <w:pPr>
              <w:tabs>
                <w:tab w:val="left" w:pos="5906"/>
              </w:tabs>
              <w:spacing w:before="120" w:after="120" w:line="240" w:lineRule="auto"/>
              <w:rPr>
                <w:rFonts w:cs="Arial"/>
                <w:color w:val="000000" w:themeColor="text1"/>
                <w:sz w:val="18"/>
                <w:szCs w:val="17"/>
                <w:highlight w:val="yellow"/>
              </w:rPr>
            </w:pPr>
          </w:p>
        </w:tc>
        <w:tc>
          <w:tcPr>
            <w:tcW w:w="2693" w:type="dxa"/>
            <w:shd w:val="clear" w:color="auto" w:fill="auto"/>
          </w:tcPr>
          <w:p w14:paraId="7B184801" w14:textId="77777777" w:rsidR="00C03AA9" w:rsidRPr="00AA7873" w:rsidRDefault="001A5DDF" w:rsidP="005A6101">
            <w:pPr>
              <w:tabs>
                <w:tab w:val="left" w:pos="5906"/>
              </w:tabs>
              <w:spacing w:before="120" w:after="120" w:line="240" w:lineRule="auto"/>
              <w:jc w:val="right"/>
              <w:rPr>
                <w:rFonts w:cs="Arial"/>
                <w:color w:val="000000" w:themeColor="text1"/>
                <w:sz w:val="18"/>
                <w:szCs w:val="17"/>
              </w:rPr>
            </w:pPr>
            <w:r w:rsidRPr="00AA7873">
              <w:rPr>
                <w:rFonts w:cs="Arial"/>
                <w:color w:val="000000" w:themeColor="text1"/>
                <w:sz w:val="18"/>
                <w:szCs w:val="17"/>
              </w:rPr>
              <w:t>Michael Perry</w:t>
            </w:r>
          </w:p>
        </w:tc>
        <w:tc>
          <w:tcPr>
            <w:tcW w:w="2693" w:type="dxa"/>
            <w:shd w:val="clear" w:color="auto" w:fill="auto"/>
          </w:tcPr>
          <w:p w14:paraId="6D8F3D41" w14:textId="77777777" w:rsidR="00C03AA9" w:rsidRPr="00AA7873" w:rsidRDefault="001A5DDF" w:rsidP="005A6101">
            <w:pPr>
              <w:spacing w:before="120" w:after="120" w:line="240" w:lineRule="auto"/>
              <w:jc w:val="right"/>
              <w:rPr>
                <w:rFonts w:cs="Arial"/>
                <w:color w:val="000000" w:themeColor="text1"/>
                <w:sz w:val="18"/>
                <w:szCs w:val="17"/>
              </w:rPr>
            </w:pPr>
            <w:r w:rsidRPr="00AA7873">
              <w:rPr>
                <w:rFonts w:cs="Arial"/>
                <w:color w:val="000000" w:themeColor="text1"/>
                <w:sz w:val="18"/>
                <w:szCs w:val="17"/>
              </w:rPr>
              <w:t>1 July 2017</w:t>
            </w:r>
            <w:r w:rsidR="00763303" w:rsidRPr="00AA7873">
              <w:rPr>
                <w:rFonts w:cs="Arial"/>
                <w:color w:val="000000" w:themeColor="text1"/>
                <w:sz w:val="18"/>
                <w:szCs w:val="17"/>
              </w:rPr>
              <w:t xml:space="preserve"> </w:t>
            </w:r>
            <w:r w:rsidR="00C03AA9" w:rsidRPr="00AA7873">
              <w:rPr>
                <w:rFonts w:cs="Arial"/>
                <w:color w:val="000000" w:themeColor="text1"/>
                <w:sz w:val="18"/>
                <w:szCs w:val="17"/>
              </w:rPr>
              <w:t xml:space="preserve">to </w:t>
            </w:r>
            <w:r w:rsidR="005A6101">
              <w:rPr>
                <w:rFonts w:cs="Arial"/>
                <w:color w:val="000000" w:themeColor="text1"/>
                <w:sz w:val="18"/>
                <w:szCs w:val="17"/>
              </w:rPr>
              <w:t xml:space="preserve">30 June </w:t>
            </w:r>
            <w:r w:rsidRPr="00AA7873">
              <w:rPr>
                <w:rFonts w:cs="Arial"/>
                <w:color w:val="000000" w:themeColor="text1"/>
                <w:sz w:val="18"/>
                <w:szCs w:val="17"/>
              </w:rPr>
              <w:t>2018</w:t>
            </w:r>
          </w:p>
        </w:tc>
      </w:tr>
      <w:tr w:rsidR="006E514A" w:rsidRPr="00763303" w14:paraId="6F4E1E0F" w14:textId="77777777" w:rsidTr="00FD1B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78" w:type="dxa"/>
        </w:trPr>
        <w:tc>
          <w:tcPr>
            <w:tcW w:w="2132" w:type="dxa"/>
            <w:shd w:val="clear" w:color="auto" w:fill="auto"/>
          </w:tcPr>
          <w:p w14:paraId="19FFBD0E" w14:textId="77777777" w:rsidR="00C03AA9" w:rsidRPr="00AA7873" w:rsidRDefault="00C03AA9" w:rsidP="005A6101">
            <w:pPr>
              <w:tabs>
                <w:tab w:val="left" w:pos="5906"/>
              </w:tabs>
              <w:spacing w:before="120" w:after="120" w:line="240" w:lineRule="auto"/>
              <w:rPr>
                <w:rFonts w:cs="Arial"/>
                <w:color w:val="000000" w:themeColor="text1"/>
                <w:sz w:val="18"/>
                <w:szCs w:val="17"/>
                <w:highlight w:val="yellow"/>
              </w:rPr>
            </w:pPr>
          </w:p>
        </w:tc>
        <w:tc>
          <w:tcPr>
            <w:tcW w:w="2693" w:type="dxa"/>
            <w:shd w:val="clear" w:color="auto" w:fill="auto"/>
          </w:tcPr>
          <w:p w14:paraId="03048D78" w14:textId="77777777" w:rsidR="00C03AA9" w:rsidRPr="00AA7873" w:rsidRDefault="001A5DDF" w:rsidP="005A6101">
            <w:pPr>
              <w:tabs>
                <w:tab w:val="left" w:pos="5906"/>
              </w:tabs>
              <w:spacing w:before="120" w:after="120" w:line="240" w:lineRule="auto"/>
              <w:jc w:val="right"/>
              <w:rPr>
                <w:rFonts w:cs="Arial"/>
                <w:color w:val="000000" w:themeColor="text1"/>
                <w:sz w:val="18"/>
                <w:szCs w:val="17"/>
              </w:rPr>
            </w:pPr>
            <w:r w:rsidRPr="00AA7873">
              <w:rPr>
                <w:rFonts w:cs="Arial"/>
                <w:color w:val="000000" w:themeColor="text1"/>
                <w:sz w:val="18"/>
                <w:szCs w:val="17"/>
              </w:rPr>
              <w:t>Maria Peters</w:t>
            </w:r>
          </w:p>
        </w:tc>
        <w:tc>
          <w:tcPr>
            <w:tcW w:w="2693" w:type="dxa"/>
            <w:shd w:val="clear" w:color="auto" w:fill="auto"/>
          </w:tcPr>
          <w:p w14:paraId="60B3DDBA" w14:textId="77777777" w:rsidR="00C03AA9" w:rsidRPr="00AA7873" w:rsidRDefault="00D955BF" w:rsidP="005A6101">
            <w:pPr>
              <w:spacing w:before="120" w:after="120" w:line="240" w:lineRule="auto"/>
              <w:jc w:val="right"/>
              <w:rPr>
                <w:rFonts w:cs="Arial"/>
                <w:color w:val="000000" w:themeColor="text1"/>
                <w:sz w:val="18"/>
                <w:szCs w:val="17"/>
              </w:rPr>
            </w:pPr>
            <w:r>
              <w:rPr>
                <w:rFonts w:cs="Arial"/>
                <w:color w:val="000000" w:themeColor="text1"/>
                <w:sz w:val="18"/>
                <w:szCs w:val="17"/>
              </w:rPr>
              <w:t>5</w:t>
            </w:r>
            <w:r w:rsidR="001A5DDF" w:rsidRPr="00AA7873">
              <w:rPr>
                <w:rFonts w:cs="Arial"/>
                <w:color w:val="000000" w:themeColor="text1"/>
                <w:sz w:val="18"/>
                <w:szCs w:val="17"/>
              </w:rPr>
              <w:t xml:space="preserve"> Ju</w:t>
            </w:r>
            <w:r w:rsidR="00AA7873" w:rsidRPr="00AA7873">
              <w:rPr>
                <w:rFonts w:cs="Arial"/>
                <w:color w:val="000000" w:themeColor="text1"/>
                <w:sz w:val="18"/>
                <w:szCs w:val="17"/>
              </w:rPr>
              <w:t>ne</w:t>
            </w:r>
            <w:r w:rsidR="001A5DDF" w:rsidRPr="00AA7873">
              <w:rPr>
                <w:rFonts w:cs="Arial"/>
                <w:color w:val="000000" w:themeColor="text1"/>
                <w:sz w:val="18"/>
                <w:szCs w:val="17"/>
              </w:rPr>
              <w:t xml:space="preserve"> 201</w:t>
            </w:r>
            <w:r w:rsidR="00AA7873" w:rsidRPr="00AA7873">
              <w:rPr>
                <w:rFonts w:cs="Arial"/>
                <w:color w:val="000000" w:themeColor="text1"/>
                <w:sz w:val="18"/>
                <w:szCs w:val="17"/>
              </w:rPr>
              <w:t>8</w:t>
            </w:r>
            <w:r w:rsidR="00763303" w:rsidRPr="00AA7873">
              <w:rPr>
                <w:rFonts w:cs="Arial"/>
                <w:color w:val="000000" w:themeColor="text1"/>
                <w:sz w:val="18"/>
                <w:szCs w:val="17"/>
              </w:rPr>
              <w:t xml:space="preserve"> </w:t>
            </w:r>
            <w:r w:rsidR="00C03AA9" w:rsidRPr="00AA7873">
              <w:rPr>
                <w:rFonts w:cs="Arial"/>
                <w:color w:val="000000" w:themeColor="text1"/>
                <w:sz w:val="18"/>
                <w:szCs w:val="17"/>
              </w:rPr>
              <w:t xml:space="preserve">to </w:t>
            </w:r>
            <w:r w:rsidR="005A6101">
              <w:rPr>
                <w:rFonts w:cs="Arial"/>
                <w:color w:val="000000" w:themeColor="text1"/>
                <w:sz w:val="18"/>
                <w:szCs w:val="17"/>
              </w:rPr>
              <w:t xml:space="preserve">30 June </w:t>
            </w:r>
            <w:r w:rsidR="001A5DDF" w:rsidRPr="00AA7873">
              <w:rPr>
                <w:rFonts w:cs="Arial"/>
                <w:color w:val="000000" w:themeColor="text1"/>
                <w:sz w:val="18"/>
                <w:szCs w:val="17"/>
              </w:rPr>
              <w:t>2018</w:t>
            </w:r>
          </w:p>
        </w:tc>
      </w:tr>
      <w:tr w:rsidR="00466BA3" w:rsidRPr="00763303" w14:paraId="1A83F69D" w14:textId="77777777" w:rsidTr="00FD1B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78" w:type="dxa"/>
        </w:trPr>
        <w:tc>
          <w:tcPr>
            <w:tcW w:w="2132" w:type="dxa"/>
            <w:shd w:val="clear" w:color="auto" w:fill="auto"/>
          </w:tcPr>
          <w:p w14:paraId="22E40F1A" w14:textId="77777777" w:rsidR="00C03AA9" w:rsidRPr="00AA7873" w:rsidRDefault="00C03AA9" w:rsidP="005A6101">
            <w:pPr>
              <w:tabs>
                <w:tab w:val="left" w:pos="5906"/>
              </w:tabs>
              <w:spacing w:before="120" w:after="120" w:line="240" w:lineRule="auto"/>
              <w:rPr>
                <w:rFonts w:cs="Arial"/>
                <w:color w:val="000000" w:themeColor="text1"/>
                <w:sz w:val="18"/>
                <w:szCs w:val="17"/>
                <w:highlight w:val="yellow"/>
              </w:rPr>
            </w:pPr>
          </w:p>
        </w:tc>
        <w:tc>
          <w:tcPr>
            <w:tcW w:w="2693" w:type="dxa"/>
            <w:shd w:val="clear" w:color="auto" w:fill="auto"/>
          </w:tcPr>
          <w:p w14:paraId="2224106B" w14:textId="77777777" w:rsidR="00C03AA9" w:rsidRPr="00AA7873" w:rsidRDefault="00AA7873" w:rsidP="005A6101">
            <w:pPr>
              <w:tabs>
                <w:tab w:val="left" w:pos="5906"/>
              </w:tabs>
              <w:spacing w:before="120" w:after="120" w:line="240" w:lineRule="auto"/>
              <w:jc w:val="right"/>
              <w:rPr>
                <w:rFonts w:cs="Arial"/>
                <w:color w:val="000000" w:themeColor="text1"/>
                <w:sz w:val="18"/>
                <w:szCs w:val="17"/>
              </w:rPr>
            </w:pPr>
            <w:r w:rsidRPr="00AA7873">
              <w:rPr>
                <w:rFonts w:cs="Arial"/>
                <w:color w:val="000000" w:themeColor="text1"/>
                <w:sz w:val="18"/>
                <w:szCs w:val="17"/>
              </w:rPr>
              <w:t>Richard Tudor OAM</w:t>
            </w:r>
          </w:p>
        </w:tc>
        <w:tc>
          <w:tcPr>
            <w:tcW w:w="2693" w:type="dxa"/>
            <w:shd w:val="clear" w:color="auto" w:fill="auto"/>
          </w:tcPr>
          <w:p w14:paraId="5C96A6A5" w14:textId="77777777" w:rsidR="00C03AA9" w:rsidRPr="00AA7873" w:rsidRDefault="005A6101" w:rsidP="005A6101">
            <w:pPr>
              <w:spacing w:before="120" w:after="120" w:line="240" w:lineRule="auto"/>
              <w:jc w:val="right"/>
              <w:rPr>
                <w:rFonts w:cs="Arial"/>
                <w:color w:val="000000" w:themeColor="text1"/>
                <w:sz w:val="18"/>
                <w:szCs w:val="17"/>
              </w:rPr>
            </w:pPr>
            <w:r>
              <w:rPr>
                <w:rFonts w:cs="Arial"/>
                <w:color w:val="000000" w:themeColor="text1"/>
                <w:sz w:val="18"/>
                <w:szCs w:val="17"/>
              </w:rPr>
              <w:t xml:space="preserve">1 July 2017 to 30 </w:t>
            </w:r>
            <w:r w:rsidR="001A5DDF" w:rsidRPr="00AA7873">
              <w:rPr>
                <w:rFonts w:cs="Arial"/>
                <w:color w:val="000000" w:themeColor="text1"/>
                <w:sz w:val="18"/>
                <w:szCs w:val="17"/>
              </w:rPr>
              <w:t>J</w:t>
            </w:r>
            <w:r>
              <w:rPr>
                <w:rFonts w:cs="Arial"/>
                <w:color w:val="000000" w:themeColor="text1"/>
                <w:sz w:val="18"/>
                <w:szCs w:val="17"/>
              </w:rPr>
              <w:t xml:space="preserve">une </w:t>
            </w:r>
            <w:r w:rsidR="001A5DDF" w:rsidRPr="00AA7873">
              <w:rPr>
                <w:rFonts w:cs="Arial"/>
                <w:color w:val="000000" w:themeColor="text1"/>
                <w:sz w:val="18"/>
                <w:szCs w:val="17"/>
              </w:rPr>
              <w:t>2018</w:t>
            </w:r>
          </w:p>
        </w:tc>
      </w:tr>
      <w:tr w:rsidR="006E514A" w:rsidRPr="00763303" w14:paraId="6580FB8F" w14:textId="77777777" w:rsidTr="00FD1B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78" w:type="dxa"/>
        </w:trPr>
        <w:tc>
          <w:tcPr>
            <w:tcW w:w="2132" w:type="dxa"/>
            <w:shd w:val="clear" w:color="auto" w:fill="auto"/>
          </w:tcPr>
          <w:p w14:paraId="5398A360" w14:textId="77777777" w:rsidR="00C03AA9" w:rsidRPr="00AA7873" w:rsidRDefault="00C03AA9" w:rsidP="005A6101">
            <w:pPr>
              <w:tabs>
                <w:tab w:val="left" w:pos="5906"/>
              </w:tabs>
              <w:spacing w:before="120" w:after="120" w:line="240" w:lineRule="auto"/>
              <w:rPr>
                <w:rFonts w:cs="Arial"/>
                <w:color w:val="000000" w:themeColor="text1"/>
                <w:sz w:val="18"/>
                <w:szCs w:val="17"/>
                <w:highlight w:val="yellow"/>
              </w:rPr>
            </w:pPr>
          </w:p>
        </w:tc>
        <w:tc>
          <w:tcPr>
            <w:tcW w:w="2693" w:type="dxa"/>
            <w:shd w:val="clear" w:color="auto" w:fill="auto"/>
          </w:tcPr>
          <w:p w14:paraId="21C07883" w14:textId="77777777" w:rsidR="00C03AA9" w:rsidRPr="00AA7873" w:rsidRDefault="00AA7873" w:rsidP="005A6101">
            <w:pPr>
              <w:tabs>
                <w:tab w:val="left" w:pos="5906"/>
              </w:tabs>
              <w:spacing w:before="120" w:after="120" w:line="240" w:lineRule="auto"/>
              <w:jc w:val="right"/>
              <w:rPr>
                <w:rFonts w:cs="Arial"/>
                <w:color w:val="000000" w:themeColor="text1"/>
                <w:sz w:val="18"/>
                <w:szCs w:val="17"/>
              </w:rPr>
            </w:pPr>
            <w:r w:rsidRPr="00AA7873">
              <w:rPr>
                <w:rFonts w:cs="Arial"/>
                <w:color w:val="000000" w:themeColor="text1"/>
                <w:sz w:val="18"/>
                <w:szCs w:val="17"/>
              </w:rPr>
              <w:t>Michonne van Rees</w:t>
            </w:r>
          </w:p>
        </w:tc>
        <w:tc>
          <w:tcPr>
            <w:tcW w:w="2693" w:type="dxa"/>
            <w:shd w:val="clear" w:color="auto" w:fill="auto"/>
          </w:tcPr>
          <w:p w14:paraId="6FDBFCDF" w14:textId="77777777" w:rsidR="00C03AA9" w:rsidRPr="00AA7873" w:rsidRDefault="001A5DDF" w:rsidP="005A6101">
            <w:pPr>
              <w:spacing w:before="120" w:after="120" w:line="240" w:lineRule="auto"/>
              <w:jc w:val="right"/>
              <w:rPr>
                <w:rFonts w:cs="Arial"/>
                <w:color w:val="000000" w:themeColor="text1"/>
                <w:sz w:val="18"/>
                <w:szCs w:val="17"/>
              </w:rPr>
            </w:pPr>
            <w:r w:rsidRPr="00AA7873">
              <w:rPr>
                <w:rFonts w:cs="Arial"/>
                <w:color w:val="000000" w:themeColor="text1"/>
                <w:sz w:val="18"/>
                <w:szCs w:val="17"/>
              </w:rPr>
              <w:t>1 July 2017</w:t>
            </w:r>
            <w:r w:rsidR="005A6101">
              <w:rPr>
                <w:rFonts w:cs="Arial"/>
                <w:color w:val="000000" w:themeColor="text1"/>
                <w:sz w:val="18"/>
                <w:szCs w:val="17"/>
              </w:rPr>
              <w:t xml:space="preserve"> to 30 </w:t>
            </w:r>
            <w:r w:rsidR="00C03AA9" w:rsidRPr="00AA7873">
              <w:rPr>
                <w:rFonts w:cs="Arial"/>
                <w:color w:val="000000" w:themeColor="text1"/>
                <w:sz w:val="18"/>
                <w:szCs w:val="17"/>
              </w:rPr>
              <w:t>June</w:t>
            </w:r>
            <w:r w:rsidR="005A6101">
              <w:rPr>
                <w:rFonts w:cs="Arial"/>
                <w:color w:val="000000" w:themeColor="text1"/>
                <w:sz w:val="18"/>
                <w:szCs w:val="17"/>
              </w:rPr>
              <w:t xml:space="preserve"> </w:t>
            </w:r>
            <w:r w:rsidRPr="00AA7873">
              <w:rPr>
                <w:rFonts w:cs="Arial"/>
                <w:color w:val="000000" w:themeColor="text1"/>
                <w:sz w:val="18"/>
                <w:szCs w:val="17"/>
              </w:rPr>
              <w:t>2018</w:t>
            </w:r>
          </w:p>
        </w:tc>
      </w:tr>
      <w:tr w:rsidR="00466BA3" w:rsidRPr="00763303" w14:paraId="10325F35" w14:textId="77777777" w:rsidTr="00FD1B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78" w:type="dxa"/>
        </w:trPr>
        <w:tc>
          <w:tcPr>
            <w:tcW w:w="2132" w:type="dxa"/>
            <w:shd w:val="clear" w:color="auto" w:fill="auto"/>
          </w:tcPr>
          <w:p w14:paraId="203F833B" w14:textId="77777777" w:rsidR="00C03AA9" w:rsidRPr="00AA7873" w:rsidRDefault="00C03AA9" w:rsidP="005A6101">
            <w:pPr>
              <w:tabs>
                <w:tab w:val="left" w:pos="5906"/>
              </w:tabs>
              <w:spacing w:before="120" w:after="120" w:line="240" w:lineRule="auto"/>
              <w:rPr>
                <w:rFonts w:cs="Arial"/>
                <w:color w:val="000000" w:themeColor="text1"/>
                <w:sz w:val="18"/>
                <w:szCs w:val="17"/>
                <w:highlight w:val="yellow"/>
              </w:rPr>
            </w:pPr>
          </w:p>
        </w:tc>
        <w:tc>
          <w:tcPr>
            <w:tcW w:w="2693" w:type="dxa"/>
            <w:shd w:val="clear" w:color="auto" w:fill="auto"/>
          </w:tcPr>
          <w:p w14:paraId="3F9A1F96" w14:textId="77777777" w:rsidR="00C03AA9" w:rsidRPr="00AA7873" w:rsidRDefault="00AA7873" w:rsidP="005A6101">
            <w:pPr>
              <w:tabs>
                <w:tab w:val="left" w:pos="5906"/>
              </w:tabs>
              <w:spacing w:before="120" w:after="120" w:line="240" w:lineRule="auto"/>
              <w:jc w:val="right"/>
              <w:rPr>
                <w:rFonts w:cs="Arial"/>
                <w:color w:val="000000" w:themeColor="text1"/>
                <w:sz w:val="18"/>
                <w:szCs w:val="17"/>
              </w:rPr>
            </w:pPr>
            <w:r w:rsidRPr="00AA7873">
              <w:rPr>
                <w:rFonts w:cs="Arial"/>
                <w:color w:val="000000" w:themeColor="text1"/>
                <w:sz w:val="18"/>
                <w:szCs w:val="17"/>
              </w:rPr>
              <w:t>Jim Watterson</w:t>
            </w:r>
          </w:p>
        </w:tc>
        <w:tc>
          <w:tcPr>
            <w:tcW w:w="2693" w:type="dxa"/>
            <w:shd w:val="clear" w:color="auto" w:fill="auto"/>
          </w:tcPr>
          <w:p w14:paraId="16BA9D54" w14:textId="77777777" w:rsidR="00C03AA9" w:rsidRPr="00AA7873" w:rsidRDefault="00AA7873" w:rsidP="005A6101">
            <w:pPr>
              <w:spacing w:before="120" w:after="120" w:line="240" w:lineRule="auto"/>
              <w:jc w:val="right"/>
              <w:rPr>
                <w:rFonts w:cs="Arial"/>
                <w:color w:val="000000" w:themeColor="text1"/>
                <w:sz w:val="18"/>
                <w:szCs w:val="17"/>
              </w:rPr>
            </w:pPr>
            <w:r w:rsidRPr="00AA7873">
              <w:rPr>
                <w:rFonts w:cs="Arial"/>
                <w:color w:val="000000" w:themeColor="text1"/>
                <w:sz w:val="18"/>
                <w:szCs w:val="17"/>
              </w:rPr>
              <w:t>5 June</w:t>
            </w:r>
            <w:r w:rsidR="001A5DDF" w:rsidRPr="00AA7873">
              <w:rPr>
                <w:rFonts w:cs="Arial"/>
                <w:color w:val="000000" w:themeColor="text1"/>
                <w:sz w:val="18"/>
                <w:szCs w:val="17"/>
              </w:rPr>
              <w:t xml:space="preserve"> 201</w:t>
            </w:r>
            <w:r w:rsidRPr="00AA7873">
              <w:rPr>
                <w:rFonts w:cs="Arial"/>
                <w:color w:val="000000" w:themeColor="text1"/>
                <w:sz w:val="18"/>
                <w:szCs w:val="17"/>
              </w:rPr>
              <w:t>8</w:t>
            </w:r>
            <w:r w:rsidR="005A6101">
              <w:rPr>
                <w:rFonts w:cs="Arial"/>
                <w:color w:val="000000" w:themeColor="text1"/>
                <w:sz w:val="18"/>
                <w:szCs w:val="17"/>
              </w:rPr>
              <w:t xml:space="preserve"> to 30 June </w:t>
            </w:r>
            <w:r w:rsidR="001A5DDF" w:rsidRPr="00AA7873">
              <w:rPr>
                <w:rFonts w:cs="Arial"/>
                <w:color w:val="000000" w:themeColor="text1"/>
                <w:sz w:val="18"/>
                <w:szCs w:val="17"/>
              </w:rPr>
              <w:t>2018</w:t>
            </w:r>
          </w:p>
        </w:tc>
      </w:tr>
      <w:tr w:rsidR="006E514A" w:rsidRPr="00763303" w14:paraId="7FF76335" w14:textId="77777777" w:rsidTr="00FD1B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78" w:type="dxa"/>
        </w:trPr>
        <w:tc>
          <w:tcPr>
            <w:tcW w:w="2132" w:type="dxa"/>
            <w:shd w:val="clear" w:color="auto" w:fill="auto"/>
          </w:tcPr>
          <w:p w14:paraId="777B36DD" w14:textId="77777777" w:rsidR="00C03AA9" w:rsidRPr="00AA7873" w:rsidRDefault="00C03AA9" w:rsidP="005A6101">
            <w:pPr>
              <w:tabs>
                <w:tab w:val="left" w:pos="5906"/>
              </w:tabs>
              <w:spacing w:before="120" w:after="120" w:line="240" w:lineRule="auto"/>
              <w:rPr>
                <w:rFonts w:cs="Arial"/>
                <w:color w:val="000000" w:themeColor="text1"/>
                <w:sz w:val="18"/>
                <w:szCs w:val="17"/>
                <w:highlight w:val="yellow"/>
              </w:rPr>
            </w:pPr>
          </w:p>
        </w:tc>
        <w:tc>
          <w:tcPr>
            <w:tcW w:w="2693" w:type="dxa"/>
            <w:shd w:val="clear" w:color="auto" w:fill="auto"/>
          </w:tcPr>
          <w:p w14:paraId="4CF4A87B" w14:textId="77777777" w:rsidR="00C03AA9" w:rsidRPr="00AA7873" w:rsidRDefault="00C03AA9" w:rsidP="005A6101">
            <w:pPr>
              <w:tabs>
                <w:tab w:val="left" w:pos="5906"/>
              </w:tabs>
              <w:spacing w:before="120" w:after="120" w:line="240" w:lineRule="auto"/>
              <w:jc w:val="right"/>
              <w:rPr>
                <w:rFonts w:cs="Arial"/>
                <w:color w:val="000000" w:themeColor="text1"/>
                <w:sz w:val="18"/>
                <w:szCs w:val="17"/>
              </w:rPr>
            </w:pPr>
            <w:r w:rsidRPr="00AA7873">
              <w:rPr>
                <w:rFonts w:cs="Arial"/>
                <w:color w:val="000000" w:themeColor="text1"/>
                <w:sz w:val="18"/>
                <w:szCs w:val="17"/>
              </w:rPr>
              <w:t>Brian Welch</w:t>
            </w:r>
          </w:p>
        </w:tc>
        <w:tc>
          <w:tcPr>
            <w:tcW w:w="2693" w:type="dxa"/>
            <w:shd w:val="clear" w:color="auto" w:fill="auto"/>
          </w:tcPr>
          <w:p w14:paraId="60F05B9C" w14:textId="77777777" w:rsidR="00C03AA9" w:rsidRPr="00AA7873" w:rsidRDefault="005A6101" w:rsidP="005A6101">
            <w:pPr>
              <w:spacing w:before="120" w:after="120" w:line="240" w:lineRule="auto"/>
              <w:jc w:val="right"/>
              <w:rPr>
                <w:rFonts w:cs="Arial"/>
                <w:color w:val="000000" w:themeColor="text1"/>
                <w:sz w:val="18"/>
                <w:szCs w:val="17"/>
              </w:rPr>
            </w:pPr>
            <w:r>
              <w:rPr>
                <w:rFonts w:cs="Arial"/>
                <w:color w:val="000000" w:themeColor="text1"/>
                <w:sz w:val="18"/>
                <w:szCs w:val="17"/>
              </w:rPr>
              <w:t xml:space="preserve">1 July 2017 to 30 June </w:t>
            </w:r>
            <w:r w:rsidR="001A5DDF" w:rsidRPr="00AA7873">
              <w:rPr>
                <w:rFonts w:cs="Arial"/>
                <w:color w:val="000000" w:themeColor="text1"/>
                <w:sz w:val="18"/>
                <w:szCs w:val="17"/>
              </w:rPr>
              <w:t>2018</w:t>
            </w:r>
          </w:p>
        </w:tc>
      </w:tr>
      <w:tr w:rsidR="00466BA3" w:rsidRPr="00763303" w14:paraId="2172011B" w14:textId="77777777" w:rsidTr="00FD1B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78" w:type="dxa"/>
        </w:trPr>
        <w:tc>
          <w:tcPr>
            <w:tcW w:w="2132" w:type="dxa"/>
            <w:shd w:val="clear" w:color="auto" w:fill="auto"/>
          </w:tcPr>
          <w:p w14:paraId="50A5EBE7" w14:textId="77777777" w:rsidR="00C03AA9" w:rsidRPr="00AA7873" w:rsidRDefault="00C03AA9" w:rsidP="005A6101">
            <w:pPr>
              <w:tabs>
                <w:tab w:val="left" w:pos="5906"/>
              </w:tabs>
              <w:spacing w:before="120" w:after="120" w:line="240" w:lineRule="auto"/>
              <w:rPr>
                <w:rFonts w:cs="Arial"/>
                <w:color w:val="000000" w:themeColor="text1"/>
                <w:sz w:val="18"/>
                <w:szCs w:val="17"/>
                <w:highlight w:val="yellow"/>
              </w:rPr>
            </w:pPr>
          </w:p>
        </w:tc>
        <w:tc>
          <w:tcPr>
            <w:tcW w:w="2693" w:type="dxa"/>
            <w:shd w:val="clear" w:color="auto" w:fill="auto"/>
          </w:tcPr>
          <w:p w14:paraId="0857DC4E" w14:textId="77777777" w:rsidR="00C03AA9" w:rsidRPr="00AA7873" w:rsidRDefault="00C03AA9" w:rsidP="005A6101">
            <w:pPr>
              <w:tabs>
                <w:tab w:val="left" w:pos="5906"/>
              </w:tabs>
              <w:spacing w:before="120" w:after="120" w:line="240" w:lineRule="auto"/>
              <w:jc w:val="right"/>
              <w:rPr>
                <w:rFonts w:cs="Arial"/>
                <w:color w:val="000000" w:themeColor="text1"/>
                <w:sz w:val="18"/>
                <w:szCs w:val="17"/>
              </w:rPr>
            </w:pPr>
            <w:r w:rsidRPr="00AA7873">
              <w:rPr>
                <w:rFonts w:cs="Arial"/>
                <w:color w:val="000000" w:themeColor="text1"/>
                <w:sz w:val="18"/>
                <w:szCs w:val="17"/>
              </w:rPr>
              <w:t>Jim Williamson</w:t>
            </w:r>
          </w:p>
        </w:tc>
        <w:tc>
          <w:tcPr>
            <w:tcW w:w="2693" w:type="dxa"/>
            <w:shd w:val="clear" w:color="auto" w:fill="auto"/>
          </w:tcPr>
          <w:p w14:paraId="2DAB5894" w14:textId="77777777" w:rsidR="00C03AA9" w:rsidRPr="00AA7873" w:rsidRDefault="005A6101" w:rsidP="005A6101">
            <w:pPr>
              <w:spacing w:before="120" w:after="120" w:line="240" w:lineRule="auto"/>
              <w:jc w:val="right"/>
              <w:rPr>
                <w:rFonts w:cs="Arial"/>
                <w:color w:val="000000" w:themeColor="text1"/>
                <w:sz w:val="18"/>
                <w:szCs w:val="17"/>
              </w:rPr>
            </w:pPr>
            <w:r>
              <w:rPr>
                <w:rFonts w:cs="Arial"/>
                <w:color w:val="000000" w:themeColor="text1"/>
                <w:sz w:val="18"/>
                <w:szCs w:val="17"/>
              </w:rPr>
              <w:t xml:space="preserve">1 July 2017 to 30 June </w:t>
            </w:r>
            <w:r w:rsidR="001A5DDF" w:rsidRPr="00AA7873">
              <w:rPr>
                <w:rFonts w:cs="Arial"/>
                <w:color w:val="000000" w:themeColor="text1"/>
                <w:sz w:val="18"/>
                <w:szCs w:val="17"/>
              </w:rPr>
              <w:t>2018</w:t>
            </w:r>
          </w:p>
        </w:tc>
      </w:tr>
    </w:tbl>
    <w:p w14:paraId="2DA12C65" w14:textId="77777777" w:rsidR="005A6101" w:rsidRDefault="005A6101" w:rsidP="00753A75">
      <w:pPr>
        <w:spacing w:before="120" w:after="240" w:line="240" w:lineRule="auto"/>
        <w:ind w:left="-108"/>
        <w:rPr>
          <w:rFonts w:cs="Arial"/>
          <w:color w:val="auto"/>
          <w:sz w:val="24"/>
          <w:szCs w:val="18"/>
        </w:rPr>
      </w:pPr>
    </w:p>
    <w:p w14:paraId="1B30F264" w14:textId="77777777" w:rsidR="0063756E" w:rsidRDefault="0063756E" w:rsidP="00753A75">
      <w:pPr>
        <w:spacing w:before="120" w:after="240" w:line="240" w:lineRule="auto"/>
        <w:ind w:left="-108"/>
        <w:rPr>
          <w:rFonts w:cs="Arial"/>
          <w:color w:val="auto"/>
          <w:sz w:val="24"/>
          <w:szCs w:val="18"/>
        </w:rPr>
        <w:sectPr w:rsidR="0063756E" w:rsidSect="006F684B">
          <w:footerReference w:type="even" r:id="rId139"/>
          <w:footerReference w:type="default" r:id="rId140"/>
          <w:footnotePr>
            <w:pos w:val="beneathText"/>
            <w:numRestart w:val="eachPage"/>
          </w:footnotePr>
          <w:pgSz w:w="11907" w:h="16840" w:code="9"/>
          <w:pgMar w:top="1701" w:right="1701" w:bottom="1701" w:left="2835" w:header="420" w:footer="454" w:gutter="0"/>
          <w:cols w:space="708"/>
          <w:docGrid w:linePitch="360"/>
        </w:sectPr>
      </w:pPr>
      <w:r>
        <w:rPr>
          <w:rFonts w:cs="Arial"/>
          <w:color w:val="auto"/>
          <w:szCs w:val="20"/>
          <w:vertAlign w:val="superscript"/>
        </w:rPr>
        <w:t xml:space="preserve">* </w:t>
      </w:r>
      <w:r w:rsidRPr="00D24E1E">
        <w:rPr>
          <w:rFonts w:cs="Arial"/>
          <w:color w:val="auto"/>
          <w:sz w:val="16"/>
          <w:szCs w:val="16"/>
        </w:rPr>
        <w:t>Gill Callister is represented at Board meetings by Kate Rattigan, Deputy Secretary, People and Executive Services Group, DET.</w:t>
      </w:r>
    </w:p>
    <w:tbl>
      <w:tblPr>
        <w:tblStyle w:val="TableGrid"/>
        <w:tblW w:w="751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4"/>
        <w:gridCol w:w="991"/>
        <w:gridCol w:w="1003"/>
      </w:tblGrid>
      <w:tr w:rsidR="00C03AA9" w:rsidRPr="00C03AA9" w14:paraId="19AE2CA0" w14:textId="77777777" w:rsidTr="005A6101">
        <w:tc>
          <w:tcPr>
            <w:tcW w:w="7518" w:type="dxa"/>
            <w:gridSpan w:val="3"/>
          </w:tcPr>
          <w:p w14:paraId="3FCF95AF" w14:textId="61F1EC3B" w:rsidR="00C03AA9" w:rsidRPr="00C03AA9" w:rsidRDefault="00041EEF" w:rsidP="00753A75">
            <w:pPr>
              <w:spacing w:before="120" w:after="240" w:line="240" w:lineRule="auto"/>
              <w:ind w:left="-108"/>
              <w:rPr>
                <w:rFonts w:cs="Arial"/>
                <w:b/>
                <w:color w:val="auto"/>
                <w:szCs w:val="20"/>
              </w:rPr>
            </w:pPr>
            <w:r w:rsidRPr="00F51822">
              <w:rPr>
                <w:rFonts w:cs="Arial"/>
                <w:color w:val="auto"/>
                <w:sz w:val="24"/>
                <w:szCs w:val="18"/>
              </w:rPr>
              <w:t>8.</w:t>
            </w:r>
            <w:r w:rsidR="00753A75">
              <w:rPr>
                <w:rFonts w:cs="Arial"/>
                <w:color w:val="auto"/>
                <w:sz w:val="24"/>
                <w:szCs w:val="18"/>
              </w:rPr>
              <w:t>1.1</w:t>
            </w:r>
            <w:r w:rsidRPr="00F51822">
              <w:rPr>
                <w:rFonts w:cs="Arial"/>
                <w:color w:val="auto"/>
                <w:sz w:val="24"/>
                <w:szCs w:val="18"/>
              </w:rPr>
              <w:t xml:space="preserve"> </w:t>
            </w:r>
            <w:r w:rsidR="00C03AA9" w:rsidRPr="00F51822">
              <w:rPr>
                <w:rFonts w:cs="Arial"/>
                <w:color w:val="auto"/>
                <w:sz w:val="24"/>
                <w:szCs w:val="18"/>
              </w:rPr>
              <w:t>Remuneration of responsible persons</w:t>
            </w:r>
            <w:r w:rsidR="00E70C25">
              <w:rPr>
                <w:rFonts w:cs="Arial"/>
                <w:color w:val="auto"/>
                <w:sz w:val="24"/>
                <w:szCs w:val="18"/>
              </w:rPr>
              <w:t xml:space="preserve"> </w:t>
            </w:r>
            <w:r w:rsidR="00E70C25" w:rsidRPr="00E70C25">
              <w:rPr>
                <w:rFonts w:cs="Arial"/>
                <w:color w:val="auto"/>
                <w:szCs w:val="20"/>
                <w:vertAlign w:val="superscript"/>
              </w:rPr>
              <w:t>(a)</w:t>
            </w:r>
            <w:r w:rsidR="00A420E5" w:rsidRPr="00E70C25">
              <w:rPr>
                <w:rFonts w:cs="Arial"/>
                <w:color w:val="auto"/>
                <w:szCs w:val="20"/>
                <w:vertAlign w:val="superscript"/>
              </w:rPr>
              <w:t xml:space="preserve"> </w:t>
            </w:r>
            <w:r w:rsidR="00753A75" w:rsidRPr="00A420E5">
              <w:rPr>
                <w:rFonts w:cs="Arial"/>
                <w:color w:val="auto"/>
                <w:szCs w:val="20"/>
                <w:vertAlign w:val="superscript"/>
              </w:rPr>
              <w:t>(b)</w:t>
            </w:r>
          </w:p>
        </w:tc>
      </w:tr>
      <w:tr w:rsidR="007674DF" w:rsidRPr="000B1C35" w14:paraId="2F8C40DD" w14:textId="77777777" w:rsidTr="005A6101">
        <w:tc>
          <w:tcPr>
            <w:tcW w:w="5524" w:type="dxa"/>
            <w:shd w:val="clear" w:color="auto" w:fill="53565A" w:themeFill="accent3"/>
            <w:vAlign w:val="center"/>
          </w:tcPr>
          <w:p w14:paraId="49F2A5A1" w14:textId="77777777" w:rsidR="00C03AA9" w:rsidRPr="00EA0E32" w:rsidRDefault="00C03AA9" w:rsidP="00041EEF">
            <w:pPr>
              <w:pStyle w:val="TableText0"/>
              <w:spacing w:before="60" w:after="60"/>
              <w:rPr>
                <w:b/>
                <w:color w:val="FFFFFF" w:themeColor="background1"/>
                <w:sz w:val="17"/>
                <w:szCs w:val="17"/>
              </w:rPr>
            </w:pPr>
            <w:r w:rsidRPr="00EA0E32">
              <w:rPr>
                <w:b/>
                <w:color w:val="FFFFFF" w:themeColor="background1"/>
                <w:sz w:val="17"/>
                <w:szCs w:val="17"/>
              </w:rPr>
              <w:t>Income band</w:t>
            </w:r>
          </w:p>
        </w:tc>
        <w:tc>
          <w:tcPr>
            <w:tcW w:w="991" w:type="dxa"/>
            <w:shd w:val="clear" w:color="auto" w:fill="53565A" w:themeFill="accent3"/>
            <w:vAlign w:val="center"/>
          </w:tcPr>
          <w:p w14:paraId="7CC8F178" w14:textId="77777777" w:rsidR="00C03AA9" w:rsidRPr="00EA0E32" w:rsidRDefault="004B1DA9" w:rsidP="00041EEF">
            <w:pPr>
              <w:pStyle w:val="Tabletextheading"/>
              <w:spacing w:before="60" w:after="60" w:line="240" w:lineRule="auto"/>
              <w:ind w:left="-105"/>
              <w:rPr>
                <w:b/>
                <w:i w:val="0"/>
                <w:noProof w:val="0"/>
                <w:color w:val="FFFFFF" w:themeColor="background1"/>
                <w:sz w:val="17"/>
                <w:szCs w:val="17"/>
              </w:rPr>
            </w:pPr>
            <w:r>
              <w:rPr>
                <w:b/>
                <w:i w:val="0"/>
                <w:noProof w:val="0"/>
                <w:color w:val="FFFFFF" w:themeColor="background1"/>
                <w:sz w:val="17"/>
                <w:szCs w:val="17"/>
              </w:rPr>
              <w:t>2018</w:t>
            </w:r>
            <w:r w:rsidR="000B1C35" w:rsidRPr="00EA0E32">
              <w:rPr>
                <w:b/>
                <w:i w:val="0"/>
                <w:noProof w:val="0"/>
                <w:color w:val="FFFFFF" w:themeColor="background1"/>
                <w:sz w:val="17"/>
                <w:szCs w:val="17"/>
              </w:rPr>
              <w:t xml:space="preserve">   </w:t>
            </w:r>
            <w:r w:rsidR="001C5FA9">
              <w:rPr>
                <w:b/>
                <w:i w:val="0"/>
                <w:noProof w:val="0"/>
                <w:color w:val="FFFFFF" w:themeColor="background1"/>
                <w:sz w:val="17"/>
                <w:szCs w:val="17"/>
              </w:rPr>
              <w:t xml:space="preserve">  </w:t>
            </w:r>
            <w:r w:rsidR="000B1C35" w:rsidRPr="00EA0E32">
              <w:rPr>
                <w:b/>
                <w:i w:val="0"/>
                <w:noProof w:val="0"/>
                <w:color w:val="FFFFFF" w:themeColor="background1"/>
                <w:sz w:val="17"/>
                <w:szCs w:val="17"/>
              </w:rPr>
              <w:t>No.</w:t>
            </w:r>
          </w:p>
        </w:tc>
        <w:tc>
          <w:tcPr>
            <w:tcW w:w="1003" w:type="dxa"/>
            <w:shd w:val="clear" w:color="auto" w:fill="53565A" w:themeFill="accent3"/>
            <w:vAlign w:val="center"/>
          </w:tcPr>
          <w:p w14:paraId="43E47C95" w14:textId="77777777" w:rsidR="00C03AA9" w:rsidRPr="00EA0E32" w:rsidRDefault="004B1DA9" w:rsidP="00041EEF">
            <w:pPr>
              <w:pStyle w:val="Tabletextheading"/>
              <w:spacing w:before="60" w:after="60" w:line="240" w:lineRule="auto"/>
              <w:ind w:left="-105"/>
              <w:rPr>
                <w:b/>
                <w:i w:val="0"/>
                <w:noProof w:val="0"/>
                <w:color w:val="FFFFFF" w:themeColor="background1"/>
                <w:sz w:val="17"/>
                <w:szCs w:val="17"/>
              </w:rPr>
            </w:pPr>
            <w:r>
              <w:rPr>
                <w:b/>
                <w:i w:val="0"/>
                <w:noProof w:val="0"/>
                <w:color w:val="FFFFFF" w:themeColor="background1"/>
                <w:sz w:val="17"/>
                <w:szCs w:val="17"/>
              </w:rPr>
              <w:t>2017</w:t>
            </w:r>
            <w:r w:rsidR="000B1C35" w:rsidRPr="00EA0E32">
              <w:rPr>
                <w:b/>
                <w:i w:val="0"/>
                <w:noProof w:val="0"/>
                <w:color w:val="FFFFFF" w:themeColor="background1"/>
                <w:sz w:val="17"/>
                <w:szCs w:val="17"/>
              </w:rPr>
              <w:t xml:space="preserve">   </w:t>
            </w:r>
            <w:r w:rsidR="001C5FA9">
              <w:rPr>
                <w:b/>
                <w:i w:val="0"/>
                <w:noProof w:val="0"/>
                <w:color w:val="FFFFFF" w:themeColor="background1"/>
                <w:sz w:val="17"/>
                <w:szCs w:val="17"/>
              </w:rPr>
              <w:t xml:space="preserve">   </w:t>
            </w:r>
            <w:r w:rsidR="000B1C35" w:rsidRPr="00EA0E32">
              <w:rPr>
                <w:b/>
                <w:i w:val="0"/>
                <w:noProof w:val="0"/>
                <w:color w:val="FFFFFF" w:themeColor="background1"/>
                <w:sz w:val="17"/>
                <w:szCs w:val="17"/>
              </w:rPr>
              <w:t>No.</w:t>
            </w:r>
          </w:p>
        </w:tc>
      </w:tr>
      <w:tr w:rsidR="004B1DA9" w:rsidRPr="000B1C35" w14:paraId="39EFD01D" w14:textId="77777777" w:rsidTr="005A6101">
        <w:tc>
          <w:tcPr>
            <w:tcW w:w="5524" w:type="dxa"/>
            <w:vAlign w:val="center"/>
          </w:tcPr>
          <w:p w14:paraId="32A124DE" w14:textId="77777777" w:rsidR="004B1DA9" w:rsidRPr="00EA0E32" w:rsidRDefault="004B1DA9" w:rsidP="004B1DA9">
            <w:pPr>
              <w:pStyle w:val="TableText0"/>
              <w:spacing w:before="60" w:after="60"/>
              <w:ind w:left="-105"/>
              <w:rPr>
                <w:sz w:val="17"/>
                <w:szCs w:val="17"/>
              </w:rPr>
            </w:pPr>
            <w:r w:rsidRPr="00EA0E32">
              <w:rPr>
                <w:sz w:val="17"/>
                <w:szCs w:val="17"/>
              </w:rPr>
              <w:t>$0–$9,999</w:t>
            </w:r>
          </w:p>
        </w:tc>
        <w:tc>
          <w:tcPr>
            <w:tcW w:w="991" w:type="dxa"/>
            <w:shd w:val="clear" w:color="auto" w:fill="E7E7E8" w:themeFill="accent4" w:themeFillTint="33"/>
            <w:vAlign w:val="center"/>
          </w:tcPr>
          <w:p w14:paraId="6B103688" w14:textId="77777777" w:rsidR="004B1DA9" w:rsidRPr="00EA0E32" w:rsidRDefault="00753A75" w:rsidP="004B1DA9">
            <w:pPr>
              <w:pStyle w:val="Tabletextheading"/>
              <w:spacing w:before="60" w:after="60" w:line="240" w:lineRule="auto"/>
              <w:ind w:left="-105"/>
              <w:rPr>
                <w:i w:val="0"/>
                <w:noProof w:val="0"/>
                <w:color w:val="auto"/>
                <w:sz w:val="17"/>
                <w:szCs w:val="17"/>
              </w:rPr>
            </w:pPr>
            <w:r>
              <w:rPr>
                <w:i w:val="0"/>
                <w:noProof w:val="0"/>
                <w:color w:val="auto"/>
                <w:sz w:val="17"/>
                <w:szCs w:val="17"/>
              </w:rPr>
              <w:t>4</w:t>
            </w:r>
          </w:p>
        </w:tc>
        <w:tc>
          <w:tcPr>
            <w:tcW w:w="1003" w:type="dxa"/>
            <w:vAlign w:val="center"/>
          </w:tcPr>
          <w:p w14:paraId="6808F019" w14:textId="77777777" w:rsidR="004B1DA9" w:rsidRPr="00EA0E32" w:rsidRDefault="004B1DA9" w:rsidP="004B1DA9">
            <w:pPr>
              <w:pStyle w:val="Tabletextheading"/>
              <w:spacing w:before="60" w:after="60" w:line="240" w:lineRule="auto"/>
              <w:ind w:left="-105"/>
              <w:rPr>
                <w:i w:val="0"/>
                <w:noProof w:val="0"/>
                <w:color w:val="auto"/>
                <w:sz w:val="17"/>
                <w:szCs w:val="17"/>
              </w:rPr>
            </w:pPr>
            <w:r w:rsidRPr="00EA0E32">
              <w:rPr>
                <w:i w:val="0"/>
                <w:noProof w:val="0"/>
                <w:color w:val="auto"/>
                <w:sz w:val="17"/>
                <w:szCs w:val="17"/>
              </w:rPr>
              <w:t>2</w:t>
            </w:r>
          </w:p>
        </w:tc>
      </w:tr>
      <w:tr w:rsidR="004B1DA9" w:rsidRPr="000B1C35" w14:paraId="16BF0ECC" w14:textId="77777777" w:rsidTr="005A6101">
        <w:tc>
          <w:tcPr>
            <w:tcW w:w="5524" w:type="dxa"/>
            <w:vAlign w:val="center"/>
          </w:tcPr>
          <w:p w14:paraId="400FCAFE" w14:textId="77777777" w:rsidR="004B1DA9" w:rsidRPr="00EA0E32" w:rsidRDefault="004B1DA9" w:rsidP="004B1DA9">
            <w:pPr>
              <w:pStyle w:val="TableText0"/>
              <w:spacing w:before="60" w:after="60"/>
              <w:ind w:left="-105"/>
              <w:rPr>
                <w:sz w:val="17"/>
                <w:szCs w:val="17"/>
              </w:rPr>
            </w:pPr>
            <w:r w:rsidRPr="00EA0E32">
              <w:rPr>
                <w:sz w:val="17"/>
                <w:szCs w:val="17"/>
              </w:rPr>
              <w:t>$10,000–</w:t>
            </w:r>
            <w:r w:rsidR="00D955BF">
              <w:rPr>
                <w:sz w:val="17"/>
                <w:szCs w:val="17"/>
              </w:rPr>
              <w:t>$</w:t>
            </w:r>
            <w:r w:rsidRPr="00EA0E32">
              <w:rPr>
                <w:sz w:val="17"/>
                <w:szCs w:val="17"/>
              </w:rPr>
              <w:t>19,999</w:t>
            </w:r>
          </w:p>
        </w:tc>
        <w:tc>
          <w:tcPr>
            <w:tcW w:w="991" w:type="dxa"/>
            <w:shd w:val="clear" w:color="auto" w:fill="E7E7E8" w:themeFill="accent4" w:themeFillTint="33"/>
            <w:vAlign w:val="center"/>
          </w:tcPr>
          <w:p w14:paraId="38EB3FAD" w14:textId="77777777" w:rsidR="004B1DA9" w:rsidRPr="00EA0E32" w:rsidRDefault="00753A75" w:rsidP="004B1DA9">
            <w:pPr>
              <w:pStyle w:val="TableofFigures"/>
              <w:spacing w:before="60" w:after="60" w:line="240" w:lineRule="auto"/>
              <w:ind w:left="-105"/>
              <w:rPr>
                <w:rFonts w:ascii="Arial" w:hAnsi="Arial"/>
                <w:color w:val="auto"/>
                <w:sz w:val="17"/>
                <w:szCs w:val="17"/>
              </w:rPr>
            </w:pPr>
            <w:r>
              <w:rPr>
                <w:rFonts w:ascii="Arial" w:hAnsi="Arial"/>
                <w:color w:val="auto"/>
                <w:sz w:val="17"/>
                <w:szCs w:val="17"/>
              </w:rPr>
              <w:t>-</w:t>
            </w:r>
          </w:p>
        </w:tc>
        <w:tc>
          <w:tcPr>
            <w:tcW w:w="1003" w:type="dxa"/>
            <w:vAlign w:val="center"/>
          </w:tcPr>
          <w:p w14:paraId="33F69BAD" w14:textId="77777777" w:rsidR="004B1DA9" w:rsidRPr="00EA0E32" w:rsidRDefault="004B1DA9" w:rsidP="004B1DA9">
            <w:pPr>
              <w:pStyle w:val="TableofFigures"/>
              <w:spacing w:before="60" w:after="60" w:line="240" w:lineRule="auto"/>
              <w:ind w:left="-105"/>
              <w:rPr>
                <w:rFonts w:ascii="Arial" w:hAnsi="Arial"/>
                <w:color w:val="auto"/>
                <w:sz w:val="17"/>
                <w:szCs w:val="17"/>
              </w:rPr>
            </w:pPr>
            <w:r w:rsidRPr="00EA0E32">
              <w:rPr>
                <w:rFonts w:ascii="Arial" w:hAnsi="Arial"/>
                <w:color w:val="auto"/>
                <w:sz w:val="17"/>
                <w:szCs w:val="17"/>
              </w:rPr>
              <w:t>3</w:t>
            </w:r>
          </w:p>
        </w:tc>
      </w:tr>
      <w:tr w:rsidR="004B1DA9" w:rsidRPr="000B1C35" w14:paraId="40416D70" w14:textId="77777777" w:rsidTr="005A6101">
        <w:tc>
          <w:tcPr>
            <w:tcW w:w="5524" w:type="dxa"/>
            <w:vAlign w:val="center"/>
          </w:tcPr>
          <w:p w14:paraId="3AA75E82" w14:textId="77777777" w:rsidR="004B1DA9" w:rsidRPr="00EA0E32" w:rsidRDefault="004B1DA9" w:rsidP="004B1DA9">
            <w:pPr>
              <w:pStyle w:val="TableText0"/>
              <w:spacing w:before="60" w:after="60"/>
              <w:ind w:left="-105"/>
              <w:rPr>
                <w:sz w:val="17"/>
                <w:szCs w:val="17"/>
              </w:rPr>
            </w:pPr>
            <w:r w:rsidRPr="00EA0E32">
              <w:rPr>
                <w:sz w:val="17"/>
                <w:szCs w:val="17"/>
              </w:rPr>
              <w:t>$20,000–$29,999</w:t>
            </w:r>
          </w:p>
        </w:tc>
        <w:tc>
          <w:tcPr>
            <w:tcW w:w="991" w:type="dxa"/>
            <w:shd w:val="clear" w:color="auto" w:fill="E7E7E8" w:themeFill="accent4" w:themeFillTint="33"/>
            <w:vAlign w:val="center"/>
          </w:tcPr>
          <w:p w14:paraId="41E1761F" w14:textId="77777777" w:rsidR="004B1DA9" w:rsidRPr="00EA0E32" w:rsidRDefault="00753A75" w:rsidP="004B1DA9">
            <w:pPr>
              <w:pStyle w:val="TableofFigures"/>
              <w:spacing w:before="60" w:after="60" w:line="240" w:lineRule="auto"/>
              <w:ind w:left="-105"/>
              <w:rPr>
                <w:rFonts w:ascii="Arial" w:hAnsi="Arial"/>
                <w:color w:val="auto"/>
                <w:sz w:val="17"/>
                <w:szCs w:val="17"/>
              </w:rPr>
            </w:pPr>
            <w:r>
              <w:rPr>
                <w:rFonts w:ascii="Arial" w:hAnsi="Arial"/>
                <w:color w:val="auto"/>
                <w:sz w:val="17"/>
                <w:szCs w:val="17"/>
              </w:rPr>
              <w:t>8</w:t>
            </w:r>
          </w:p>
        </w:tc>
        <w:tc>
          <w:tcPr>
            <w:tcW w:w="1003" w:type="dxa"/>
            <w:vAlign w:val="center"/>
          </w:tcPr>
          <w:p w14:paraId="017D5563" w14:textId="77777777" w:rsidR="004B1DA9" w:rsidRPr="00EA0E32" w:rsidRDefault="004B1DA9" w:rsidP="004B1DA9">
            <w:pPr>
              <w:pStyle w:val="TableofFigures"/>
              <w:spacing w:before="60" w:after="60" w:line="240" w:lineRule="auto"/>
              <w:ind w:left="-105"/>
              <w:rPr>
                <w:rFonts w:ascii="Arial" w:hAnsi="Arial"/>
                <w:color w:val="auto"/>
                <w:sz w:val="17"/>
                <w:szCs w:val="17"/>
              </w:rPr>
            </w:pPr>
            <w:r w:rsidRPr="00EA0E32">
              <w:rPr>
                <w:rFonts w:ascii="Arial" w:hAnsi="Arial"/>
                <w:color w:val="auto"/>
                <w:sz w:val="17"/>
                <w:szCs w:val="17"/>
              </w:rPr>
              <w:t>7</w:t>
            </w:r>
          </w:p>
        </w:tc>
      </w:tr>
      <w:tr w:rsidR="004B1DA9" w:rsidRPr="000B1C35" w14:paraId="77669C0E" w14:textId="77777777" w:rsidTr="005A6101">
        <w:tc>
          <w:tcPr>
            <w:tcW w:w="5524" w:type="dxa"/>
            <w:vAlign w:val="center"/>
          </w:tcPr>
          <w:p w14:paraId="29103D8D" w14:textId="77777777" w:rsidR="004B1DA9" w:rsidRPr="00EA0E32" w:rsidRDefault="004B1DA9" w:rsidP="004B1DA9">
            <w:pPr>
              <w:pStyle w:val="TableText0"/>
              <w:spacing w:before="60" w:after="60"/>
              <w:ind w:left="-105"/>
              <w:rPr>
                <w:sz w:val="17"/>
                <w:szCs w:val="17"/>
              </w:rPr>
            </w:pPr>
            <w:r w:rsidRPr="00EA0E32">
              <w:rPr>
                <w:sz w:val="17"/>
                <w:szCs w:val="17"/>
              </w:rPr>
              <w:t>$40,000–$49,999</w:t>
            </w:r>
          </w:p>
        </w:tc>
        <w:tc>
          <w:tcPr>
            <w:tcW w:w="991" w:type="dxa"/>
            <w:shd w:val="clear" w:color="auto" w:fill="E7E7E8" w:themeFill="accent4" w:themeFillTint="33"/>
            <w:vAlign w:val="center"/>
          </w:tcPr>
          <w:p w14:paraId="6F1623AF" w14:textId="77777777" w:rsidR="004B1DA9" w:rsidRPr="00EA0E32" w:rsidRDefault="00753A75" w:rsidP="004B1DA9">
            <w:pPr>
              <w:pStyle w:val="TableofFigures"/>
              <w:spacing w:before="60" w:after="60" w:line="240" w:lineRule="auto"/>
              <w:ind w:left="-105"/>
              <w:rPr>
                <w:rFonts w:ascii="Arial" w:hAnsi="Arial"/>
                <w:color w:val="auto"/>
                <w:sz w:val="17"/>
                <w:szCs w:val="17"/>
              </w:rPr>
            </w:pPr>
            <w:r>
              <w:rPr>
                <w:rFonts w:ascii="Arial" w:hAnsi="Arial"/>
                <w:color w:val="auto"/>
                <w:sz w:val="17"/>
                <w:szCs w:val="17"/>
              </w:rPr>
              <w:t>1</w:t>
            </w:r>
          </w:p>
        </w:tc>
        <w:tc>
          <w:tcPr>
            <w:tcW w:w="1003" w:type="dxa"/>
            <w:vAlign w:val="center"/>
          </w:tcPr>
          <w:p w14:paraId="3F63EC22" w14:textId="77777777" w:rsidR="004B1DA9" w:rsidRPr="00EA0E32" w:rsidRDefault="004B1DA9" w:rsidP="004B1DA9">
            <w:pPr>
              <w:pStyle w:val="TableofFigures"/>
              <w:spacing w:before="60" w:after="60" w:line="240" w:lineRule="auto"/>
              <w:ind w:left="-105"/>
              <w:rPr>
                <w:rFonts w:ascii="Arial" w:hAnsi="Arial"/>
                <w:color w:val="auto"/>
                <w:sz w:val="17"/>
                <w:szCs w:val="17"/>
              </w:rPr>
            </w:pPr>
            <w:r w:rsidRPr="00EA0E32">
              <w:rPr>
                <w:rFonts w:ascii="Arial" w:hAnsi="Arial"/>
                <w:color w:val="auto"/>
                <w:sz w:val="17"/>
                <w:szCs w:val="17"/>
              </w:rPr>
              <w:t>1</w:t>
            </w:r>
          </w:p>
        </w:tc>
      </w:tr>
      <w:tr w:rsidR="004B1DA9" w:rsidRPr="000B1C35" w14:paraId="1DD2A468" w14:textId="77777777" w:rsidTr="005A6101">
        <w:tc>
          <w:tcPr>
            <w:tcW w:w="5524" w:type="dxa"/>
            <w:vAlign w:val="center"/>
          </w:tcPr>
          <w:p w14:paraId="367DBEC5" w14:textId="77777777" w:rsidR="004B1DA9" w:rsidRPr="00EA0E32" w:rsidRDefault="004B1DA9" w:rsidP="00753A75">
            <w:pPr>
              <w:pStyle w:val="TableText0"/>
              <w:spacing w:before="60" w:after="60"/>
              <w:ind w:left="-105"/>
              <w:rPr>
                <w:sz w:val="17"/>
                <w:szCs w:val="17"/>
              </w:rPr>
            </w:pPr>
            <w:r w:rsidRPr="00EA0E32">
              <w:rPr>
                <w:sz w:val="17"/>
                <w:szCs w:val="17"/>
              </w:rPr>
              <w:t>$260,000–</w:t>
            </w:r>
            <w:r w:rsidR="00D955BF">
              <w:rPr>
                <w:sz w:val="17"/>
                <w:szCs w:val="17"/>
              </w:rPr>
              <w:t>$</w:t>
            </w:r>
            <w:r w:rsidRPr="00EA0E32">
              <w:rPr>
                <w:sz w:val="17"/>
                <w:szCs w:val="17"/>
              </w:rPr>
              <w:t>26</w:t>
            </w:r>
            <w:r w:rsidR="00753A75">
              <w:rPr>
                <w:sz w:val="17"/>
                <w:szCs w:val="17"/>
              </w:rPr>
              <w:t>0</w:t>
            </w:r>
            <w:r w:rsidRPr="00EA0E32">
              <w:rPr>
                <w:sz w:val="17"/>
                <w:szCs w:val="17"/>
              </w:rPr>
              <w:t>,999</w:t>
            </w:r>
          </w:p>
        </w:tc>
        <w:tc>
          <w:tcPr>
            <w:tcW w:w="991" w:type="dxa"/>
            <w:shd w:val="clear" w:color="auto" w:fill="E7E7E8" w:themeFill="accent4" w:themeFillTint="33"/>
            <w:vAlign w:val="center"/>
          </w:tcPr>
          <w:p w14:paraId="110C64CF" w14:textId="77777777" w:rsidR="004B1DA9" w:rsidRPr="00EA0E32" w:rsidRDefault="00753A75" w:rsidP="004B1DA9">
            <w:pPr>
              <w:pStyle w:val="TableofFigures"/>
              <w:spacing w:before="60" w:after="60" w:line="240" w:lineRule="auto"/>
              <w:ind w:left="-105"/>
              <w:rPr>
                <w:rFonts w:ascii="Arial" w:hAnsi="Arial"/>
                <w:color w:val="auto"/>
                <w:sz w:val="17"/>
                <w:szCs w:val="17"/>
              </w:rPr>
            </w:pPr>
            <w:r>
              <w:rPr>
                <w:rFonts w:ascii="Arial" w:hAnsi="Arial"/>
                <w:color w:val="auto"/>
                <w:sz w:val="17"/>
                <w:szCs w:val="17"/>
              </w:rPr>
              <w:t>-</w:t>
            </w:r>
          </w:p>
        </w:tc>
        <w:tc>
          <w:tcPr>
            <w:tcW w:w="1003" w:type="dxa"/>
            <w:vAlign w:val="center"/>
          </w:tcPr>
          <w:p w14:paraId="2384197D" w14:textId="77777777" w:rsidR="004B1DA9" w:rsidRPr="00EA0E32" w:rsidRDefault="004B1DA9" w:rsidP="004B1DA9">
            <w:pPr>
              <w:pStyle w:val="TableofFigures"/>
              <w:spacing w:before="60" w:after="60" w:line="240" w:lineRule="auto"/>
              <w:ind w:left="-105"/>
              <w:rPr>
                <w:rFonts w:ascii="Arial" w:hAnsi="Arial"/>
                <w:color w:val="auto"/>
                <w:sz w:val="17"/>
                <w:szCs w:val="17"/>
              </w:rPr>
            </w:pPr>
            <w:r w:rsidRPr="00EA0E32">
              <w:rPr>
                <w:rFonts w:ascii="Arial" w:hAnsi="Arial"/>
                <w:color w:val="auto"/>
                <w:sz w:val="17"/>
                <w:szCs w:val="17"/>
              </w:rPr>
              <w:t>1</w:t>
            </w:r>
          </w:p>
        </w:tc>
      </w:tr>
      <w:tr w:rsidR="00D955BF" w:rsidRPr="000B1C35" w14:paraId="1ECF6E52" w14:textId="77777777" w:rsidTr="005A6101">
        <w:tc>
          <w:tcPr>
            <w:tcW w:w="5524" w:type="dxa"/>
            <w:tcBorders>
              <w:bottom w:val="single" w:sz="2" w:space="0" w:color="53565A" w:themeColor="accent3"/>
            </w:tcBorders>
            <w:vAlign w:val="center"/>
          </w:tcPr>
          <w:p w14:paraId="34F9F503" w14:textId="77777777" w:rsidR="00D955BF" w:rsidRPr="00EA0E32" w:rsidRDefault="00D955BF" w:rsidP="00D955BF">
            <w:pPr>
              <w:pStyle w:val="TableText0"/>
              <w:spacing w:before="60" w:after="60"/>
              <w:ind w:left="-105"/>
              <w:rPr>
                <w:b/>
                <w:bCs/>
                <w:sz w:val="17"/>
                <w:szCs w:val="17"/>
              </w:rPr>
            </w:pPr>
            <w:r w:rsidRPr="00D955BF">
              <w:rPr>
                <w:bCs/>
                <w:sz w:val="17"/>
                <w:szCs w:val="17"/>
              </w:rPr>
              <w:t>$280,000</w:t>
            </w:r>
            <w:r w:rsidRPr="00EA0E32">
              <w:rPr>
                <w:sz w:val="17"/>
                <w:szCs w:val="17"/>
              </w:rPr>
              <w:t>–</w:t>
            </w:r>
            <w:r>
              <w:rPr>
                <w:sz w:val="17"/>
                <w:szCs w:val="17"/>
              </w:rPr>
              <w:t>$</w:t>
            </w:r>
            <w:r w:rsidRPr="00EA0E32">
              <w:rPr>
                <w:sz w:val="17"/>
                <w:szCs w:val="17"/>
              </w:rPr>
              <w:t>2</w:t>
            </w:r>
            <w:r>
              <w:rPr>
                <w:sz w:val="17"/>
                <w:szCs w:val="17"/>
              </w:rPr>
              <w:t>80</w:t>
            </w:r>
            <w:r w:rsidRPr="00EA0E32">
              <w:rPr>
                <w:sz w:val="17"/>
                <w:szCs w:val="17"/>
              </w:rPr>
              <w:t>,999</w:t>
            </w:r>
          </w:p>
        </w:tc>
        <w:tc>
          <w:tcPr>
            <w:tcW w:w="991" w:type="dxa"/>
            <w:tcBorders>
              <w:bottom w:val="single" w:sz="2" w:space="0" w:color="53565A" w:themeColor="accent3"/>
            </w:tcBorders>
            <w:shd w:val="clear" w:color="auto" w:fill="E7E7E8" w:themeFill="accent4" w:themeFillTint="33"/>
            <w:vAlign w:val="center"/>
          </w:tcPr>
          <w:p w14:paraId="743935A6" w14:textId="77777777" w:rsidR="00D955BF" w:rsidRPr="00753A75" w:rsidRDefault="00753A75" w:rsidP="004B1DA9">
            <w:pPr>
              <w:pStyle w:val="TableofFigures"/>
              <w:spacing w:before="60" w:after="60" w:line="240" w:lineRule="auto"/>
              <w:ind w:left="-105"/>
              <w:rPr>
                <w:rFonts w:ascii="Arial" w:hAnsi="Arial"/>
                <w:color w:val="auto"/>
                <w:sz w:val="17"/>
                <w:szCs w:val="17"/>
              </w:rPr>
            </w:pPr>
            <w:r w:rsidRPr="00753A75">
              <w:rPr>
                <w:rFonts w:ascii="Arial" w:hAnsi="Arial"/>
                <w:color w:val="auto"/>
                <w:sz w:val="17"/>
                <w:szCs w:val="17"/>
              </w:rPr>
              <w:t>1</w:t>
            </w:r>
          </w:p>
        </w:tc>
        <w:tc>
          <w:tcPr>
            <w:tcW w:w="1003" w:type="dxa"/>
            <w:tcBorders>
              <w:bottom w:val="single" w:sz="2" w:space="0" w:color="53565A" w:themeColor="accent3"/>
            </w:tcBorders>
            <w:vAlign w:val="center"/>
          </w:tcPr>
          <w:p w14:paraId="51CC1F09" w14:textId="77777777" w:rsidR="00D955BF" w:rsidRPr="00753A75" w:rsidRDefault="00753A75" w:rsidP="004B1DA9">
            <w:pPr>
              <w:pStyle w:val="TableofFigures"/>
              <w:spacing w:before="60" w:after="60" w:line="240" w:lineRule="auto"/>
              <w:ind w:left="-105"/>
              <w:rPr>
                <w:rFonts w:ascii="Arial" w:hAnsi="Arial"/>
                <w:color w:val="auto"/>
                <w:sz w:val="17"/>
                <w:szCs w:val="17"/>
              </w:rPr>
            </w:pPr>
            <w:r w:rsidRPr="00753A75">
              <w:rPr>
                <w:rFonts w:ascii="Arial" w:hAnsi="Arial"/>
                <w:color w:val="auto"/>
                <w:sz w:val="17"/>
                <w:szCs w:val="17"/>
              </w:rPr>
              <w:t>-</w:t>
            </w:r>
          </w:p>
        </w:tc>
      </w:tr>
      <w:tr w:rsidR="004B1DA9" w:rsidRPr="000B1C35" w14:paraId="00618130" w14:textId="77777777" w:rsidTr="005A6101">
        <w:tc>
          <w:tcPr>
            <w:tcW w:w="5524" w:type="dxa"/>
            <w:tcBorders>
              <w:top w:val="single" w:sz="2" w:space="0" w:color="53565A" w:themeColor="accent3"/>
              <w:bottom w:val="single" w:sz="2" w:space="0" w:color="53565A" w:themeColor="accent3"/>
            </w:tcBorders>
            <w:vAlign w:val="center"/>
          </w:tcPr>
          <w:p w14:paraId="16C7EF4C" w14:textId="77777777" w:rsidR="004B1DA9" w:rsidRPr="00EA0E32" w:rsidRDefault="004B1DA9" w:rsidP="004B1DA9">
            <w:pPr>
              <w:pStyle w:val="TableText0"/>
              <w:spacing w:before="60" w:after="60"/>
              <w:ind w:left="-105"/>
              <w:rPr>
                <w:sz w:val="17"/>
                <w:szCs w:val="17"/>
              </w:rPr>
            </w:pPr>
            <w:r w:rsidRPr="00EA0E32">
              <w:rPr>
                <w:b/>
                <w:bCs/>
                <w:sz w:val="17"/>
                <w:szCs w:val="17"/>
              </w:rPr>
              <w:t>Total</w:t>
            </w:r>
          </w:p>
        </w:tc>
        <w:tc>
          <w:tcPr>
            <w:tcW w:w="991" w:type="dxa"/>
            <w:tcBorders>
              <w:top w:val="single" w:sz="2" w:space="0" w:color="53565A" w:themeColor="accent3"/>
              <w:bottom w:val="single" w:sz="2" w:space="0" w:color="53565A" w:themeColor="accent3"/>
            </w:tcBorders>
            <w:shd w:val="clear" w:color="auto" w:fill="E7E7E8" w:themeFill="accent4" w:themeFillTint="33"/>
            <w:vAlign w:val="center"/>
          </w:tcPr>
          <w:p w14:paraId="0F33F03C" w14:textId="77777777" w:rsidR="004B1DA9" w:rsidRPr="00EA0E32" w:rsidRDefault="00753A75" w:rsidP="004B1DA9">
            <w:pPr>
              <w:pStyle w:val="TableofFigures"/>
              <w:spacing w:before="60" w:after="60" w:line="240" w:lineRule="auto"/>
              <w:ind w:left="-105"/>
              <w:rPr>
                <w:rFonts w:ascii="Arial" w:hAnsi="Arial"/>
                <w:b/>
                <w:color w:val="auto"/>
                <w:sz w:val="17"/>
                <w:szCs w:val="17"/>
              </w:rPr>
            </w:pPr>
            <w:r>
              <w:rPr>
                <w:rFonts w:ascii="Arial" w:hAnsi="Arial"/>
                <w:b/>
                <w:color w:val="auto"/>
                <w:sz w:val="17"/>
                <w:szCs w:val="17"/>
              </w:rPr>
              <w:t>14</w:t>
            </w:r>
          </w:p>
        </w:tc>
        <w:tc>
          <w:tcPr>
            <w:tcW w:w="1003" w:type="dxa"/>
            <w:tcBorders>
              <w:top w:val="single" w:sz="2" w:space="0" w:color="53565A" w:themeColor="accent3"/>
              <w:bottom w:val="single" w:sz="2" w:space="0" w:color="53565A" w:themeColor="accent3"/>
            </w:tcBorders>
            <w:vAlign w:val="center"/>
          </w:tcPr>
          <w:p w14:paraId="5693D50F" w14:textId="77777777" w:rsidR="004B1DA9" w:rsidRPr="00EA0E32" w:rsidRDefault="004B1DA9" w:rsidP="004B1DA9">
            <w:pPr>
              <w:pStyle w:val="TableofFigures"/>
              <w:spacing w:before="60" w:after="60" w:line="240" w:lineRule="auto"/>
              <w:ind w:left="-105"/>
              <w:rPr>
                <w:rFonts w:ascii="Arial" w:hAnsi="Arial"/>
                <w:b/>
                <w:color w:val="auto"/>
                <w:sz w:val="17"/>
                <w:szCs w:val="17"/>
              </w:rPr>
            </w:pPr>
            <w:r w:rsidRPr="00EA0E32">
              <w:rPr>
                <w:rFonts w:ascii="Arial" w:hAnsi="Arial"/>
                <w:b/>
                <w:color w:val="auto"/>
                <w:sz w:val="17"/>
                <w:szCs w:val="17"/>
              </w:rPr>
              <w:t>14</w:t>
            </w:r>
          </w:p>
        </w:tc>
      </w:tr>
      <w:tr w:rsidR="004B1DA9" w:rsidRPr="000B1C35" w14:paraId="6A52383A" w14:textId="77777777" w:rsidTr="005A6101">
        <w:tc>
          <w:tcPr>
            <w:tcW w:w="5524" w:type="dxa"/>
            <w:tcBorders>
              <w:top w:val="single" w:sz="2" w:space="0" w:color="53565A" w:themeColor="accent3"/>
              <w:bottom w:val="single" w:sz="12" w:space="0" w:color="53565A" w:themeColor="accent3"/>
            </w:tcBorders>
            <w:vAlign w:val="center"/>
          </w:tcPr>
          <w:p w14:paraId="37A5AEA8" w14:textId="77777777" w:rsidR="004B1DA9" w:rsidRPr="00EA0E32" w:rsidRDefault="004B1DA9" w:rsidP="004B1DA9">
            <w:pPr>
              <w:pStyle w:val="TableText0"/>
              <w:spacing w:before="60" w:after="60"/>
              <w:ind w:left="-105"/>
              <w:rPr>
                <w:b/>
                <w:bCs/>
                <w:sz w:val="17"/>
                <w:szCs w:val="17"/>
              </w:rPr>
            </w:pPr>
            <w:r w:rsidRPr="00EA0E32">
              <w:rPr>
                <w:b/>
                <w:bCs/>
                <w:sz w:val="17"/>
                <w:szCs w:val="17"/>
              </w:rPr>
              <w:t>Total remuneration received, or due and receivable by responsible persons</w:t>
            </w:r>
          </w:p>
        </w:tc>
        <w:tc>
          <w:tcPr>
            <w:tcW w:w="991" w:type="dxa"/>
            <w:tcBorders>
              <w:top w:val="single" w:sz="2" w:space="0" w:color="53565A" w:themeColor="accent3"/>
              <w:bottom w:val="single" w:sz="12" w:space="0" w:color="53565A" w:themeColor="accent3"/>
            </w:tcBorders>
            <w:shd w:val="clear" w:color="auto" w:fill="E7E7E8" w:themeFill="accent4" w:themeFillTint="33"/>
            <w:vAlign w:val="center"/>
          </w:tcPr>
          <w:p w14:paraId="6A2A40EA" w14:textId="77777777" w:rsidR="004B1DA9" w:rsidRPr="00EA0E32" w:rsidRDefault="00753A75" w:rsidP="004B1DA9">
            <w:pPr>
              <w:pStyle w:val="TableofFigures"/>
              <w:spacing w:before="60" w:after="60" w:line="240" w:lineRule="auto"/>
              <w:ind w:left="-105"/>
              <w:rPr>
                <w:rFonts w:ascii="Arial" w:hAnsi="Arial"/>
                <w:b/>
                <w:bCs/>
                <w:color w:val="auto"/>
                <w:sz w:val="17"/>
                <w:szCs w:val="17"/>
              </w:rPr>
            </w:pPr>
            <w:r>
              <w:rPr>
                <w:rFonts w:ascii="Arial" w:hAnsi="Arial"/>
                <w:b/>
                <w:bCs/>
                <w:color w:val="auto"/>
                <w:sz w:val="17"/>
                <w:szCs w:val="17"/>
              </w:rPr>
              <w:t>515,288</w:t>
            </w:r>
          </w:p>
        </w:tc>
        <w:tc>
          <w:tcPr>
            <w:tcW w:w="1003" w:type="dxa"/>
            <w:tcBorders>
              <w:top w:val="single" w:sz="2" w:space="0" w:color="53565A" w:themeColor="accent3"/>
              <w:bottom w:val="single" w:sz="12" w:space="0" w:color="53565A" w:themeColor="accent3"/>
            </w:tcBorders>
            <w:vAlign w:val="center"/>
          </w:tcPr>
          <w:p w14:paraId="72095015" w14:textId="77777777" w:rsidR="004B1DA9" w:rsidRPr="00EA0E32" w:rsidRDefault="004B1DA9" w:rsidP="004B1DA9">
            <w:pPr>
              <w:pStyle w:val="TableofFigures"/>
              <w:spacing w:before="60" w:after="60" w:line="240" w:lineRule="auto"/>
              <w:ind w:left="-105"/>
              <w:rPr>
                <w:rFonts w:ascii="Arial" w:hAnsi="Arial"/>
                <w:b/>
                <w:bCs/>
                <w:color w:val="auto"/>
                <w:sz w:val="17"/>
                <w:szCs w:val="17"/>
              </w:rPr>
            </w:pPr>
            <w:r w:rsidRPr="00EA0E32">
              <w:rPr>
                <w:rFonts w:ascii="Arial" w:hAnsi="Arial"/>
                <w:b/>
                <w:bCs/>
                <w:color w:val="auto"/>
                <w:sz w:val="17"/>
                <w:szCs w:val="17"/>
              </w:rPr>
              <w:t>526,662</w:t>
            </w:r>
          </w:p>
        </w:tc>
      </w:tr>
      <w:tr w:rsidR="00C03AA9" w:rsidRPr="00B9791B" w14:paraId="46BC3F5A" w14:textId="77777777" w:rsidTr="005A6101">
        <w:trPr>
          <w:trHeight w:val="238"/>
        </w:trPr>
        <w:tc>
          <w:tcPr>
            <w:tcW w:w="7518" w:type="dxa"/>
            <w:gridSpan w:val="3"/>
            <w:tcBorders>
              <w:top w:val="single" w:sz="12" w:space="0" w:color="53565A" w:themeColor="accent3"/>
            </w:tcBorders>
            <w:shd w:val="clear" w:color="auto" w:fill="auto"/>
          </w:tcPr>
          <w:p w14:paraId="6F43F9FC" w14:textId="77777777" w:rsidR="003F5944" w:rsidRDefault="00C03AA9" w:rsidP="003F5944">
            <w:pPr>
              <w:spacing w:before="60" w:after="60" w:line="240" w:lineRule="auto"/>
              <w:ind w:left="-108" w:right="-102"/>
              <w:rPr>
                <w:rFonts w:cs="Arial"/>
                <w:color w:val="auto"/>
                <w:sz w:val="16"/>
                <w:szCs w:val="16"/>
              </w:rPr>
            </w:pPr>
            <w:r w:rsidRPr="00082A8C">
              <w:rPr>
                <w:rFonts w:cs="Arial"/>
                <w:color w:val="auto"/>
                <w:sz w:val="16"/>
                <w:szCs w:val="16"/>
              </w:rPr>
              <w:t>Note</w:t>
            </w:r>
            <w:r w:rsidR="00056823" w:rsidRPr="00082A8C">
              <w:rPr>
                <w:rFonts w:cs="Arial"/>
                <w:color w:val="auto"/>
                <w:sz w:val="16"/>
                <w:szCs w:val="16"/>
              </w:rPr>
              <w:t>s</w:t>
            </w:r>
            <w:r w:rsidRPr="00082A8C">
              <w:rPr>
                <w:rFonts w:cs="Arial"/>
                <w:color w:val="auto"/>
                <w:sz w:val="16"/>
                <w:szCs w:val="16"/>
              </w:rPr>
              <w:t xml:space="preserve">: </w:t>
            </w:r>
          </w:p>
          <w:p w14:paraId="1DDA2E7D" w14:textId="77777777" w:rsidR="00C03AA9" w:rsidRDefault="00E70C25" w:rsidP="00753A75">
            <w:pPr>
              <w:spacing w:after="80" w:line="240" w:lineRule="auto"/>
              <w:ind w:left="-108" w:right="-102"/>
              <w:rPr>
                <w:rFonts w:cs="Arial"/>
                <w:color w:val="auto"/>
                <w:sz w:val="16"/>
                <w:szCs w:val="16"/>
              </w:rPr>
            </w:pPr>
            <w:r w:rsidRPr="00E70C25">
              <w:rPr>
                <w:rFonts w:cs="Arial"/>
                <w:color w:val="auto"/>
                <w:szCs w:val="20"/>
                <w:vertAlign w:val="superscript"/>
              </w:rPr>
              <w:t xml:space="preserve">(a) </w:t>
            </w:r>
            <w:r w:rsidR="00C03AA9" w:rsidRPr="00082A8C">
              <w:rPr>
                <w:rFonts w:cs="Arial"/>
                <w:color w:val="auto"/>
                <w:sz w:val="16"/>
                <w:szCs w:val="16"/>
              </w:rPr>
              <w:t>Ministers are reported in the financial report of the Dep</w:t>
            </w:r>
            <w:r w:rsidR="004B1DA9">
              <w:rPr>
                <w:rFonts w:cs="Arial"/>
                <w:color w:val="auto"/>
                <w:sz w:val="16"/>
                <w:szCs w:val="16"/>
              </w:rPr>
              <w:t>artment of Premier and Cabinet.</w:t>
            </w:r>
          </w:p>
          <w:p w14:paraId="5636214A" w14:textId="77777777" w:rsidR="00753A75" w:rsidRDefault="00E70C25" w:rsidP="00753A75">
            <w:pPr>
              <w:spacing w:after="80" w:line="240" w:lineRule="auto"/>
              <w:ind w:left="-108" w:right="-102"/>
              <w:rPr>
                <w:rFonts w:cs="Arial"/>
                <w:color w:val="auto"/>
                <w:sz w:val="16"/>
                <w:szCs w:val="16"/>
              </w:rPr>
            </w:pPr>
            <w:r w:rsidRPr="00A420E5">
              <w:rPr>
                <w:rFonts w:cs="Arial"/>
                <w:color w:val="auto"/>
                <w:szCs w:val="20"/>
                <w:vertAlign w:val="superscript"/>
              </w:rPr>
              <w:t>(b)</w:t>
            </w:r>
            <w:r>
              <w:rPr>
                <w:rFonts w:cs="Arial"/>
                <w:color w:val="auto"/>
                <w:szCs w:val="20"/>
                <w:vertAlign w:val="superscript"/>
              </w:rPr>
              <w:t xml:space="preserve"> </w:t>
            </w:r>
            <w:r w:rsidR="00753A75">
              <w:rPr>
                <w:rFonts w:cs="Arial"/>
                <w:color w:val="auto"/>
                <w:sz w:val="16"/>
                <w:szCs w:val="16"/>
              </w:rPr>
              <w:t>Two members did not receive any remuneration. (2017: 1 member)</w:t>
            </w:r>
          </w:p>
          <w:p w14:paraId="75A7F057" w14:textId="77777777" w:rsidR="00753A75" w:rsidRPr="00D24E1E" w:rsidRDefault="00753A75" w:rsidP="005A6101">
            <w:pPr>
              <w:spacing w:after="240" w:line="240" w:lineRule="auto"/>
              <w:ind w:left="-108" w:right="-102"/>
              <w:rPr>
                <w:rFonts w:cs="Arial"/>
                <w:color w:val="auto"/>
                <w:sz w:val="18"/>
                <w:szCs w:val="16"/>
              </w:rPr>
            </w:pPr>
          </w:p>
        </w:tc>
      </w:tr>
      <w:tr w:rsidR="00C03AA9" w:rsidRPr="00B21681" w14:paraId="631A3F2E" w14:textId="77777777" w:rsidTr="00957831">
        <w:tc>
          <w:tcPr>
            <w:tcW w:w="7518" w:type="dxa"/>
            <w:gridSpan w:val="3"/>
          </w:tcPr>
          <w:p w14:paraId="3ED74260" w14:textId="5ABF2A2D" w:rsidR="00957831" w:rsidRPr="00957831" w:rsidRDefault="00753A75" w:rsidP="00FE030E">
            <w:pPr>
              <w:tabs>
                <w:tab w:val="left" w:pos="6270"/>
              </w:tabs>
              <w:spacing w:after="240" w:line="240" w:lineRule="auto"/>
              <w:ind w:left="-108"/>
              <w:rPr>
                <w:rFonts w:cs="Arial"/>
                <w:color w:val="auto"/>
                <w:sz w:val="24"/>
                <w:szCs w:val="20"/>
              </w:rPr>
            </w:pPr>
            <w:r>
              <w:rPr>
                <w:rFonts w:cs="Arial"/>
                <w:color w:val="auto"/>
                <w:sz w:val="24"/>
                <w:szCs w:val="20"/>
              </w:rPr>
              <w:t>8.2</w:t>
            </w:r>
            <w:r w:rsidR="00041EEF" w:rsidRPr="000957A6">
              <w:rPr>
                <w:rFonts w:cs="Arial"/>
                <w:color w:val="auto"/>
                <w:sz w:val="24"/>
                <w:szCs w:val="20"/>
              </w:rPr>
              <w:t xml:space="preserve"> </w:t>
            </w:r>
            <w:r w:rsidR="00FE030E">
              <w:rPr>
                <w:rFonts w:cs="Arial"/>
                <w:color w:val="auto"/>
                <w:sz w:val="24"/>
                <w:szCs w:val="20"/>
              </w:rPr>
              <w:t>Executive officers</w:t>
            </w:r>
          </w:p>
        </w:tc>
      </w:tr>
      <w:tr w:rsidR="00C03AA9" w:rsidRPr="00C03AA9" w14:paraId="61F3AC16" w14:textId="77777777" w:rsidTr="00957831">
        <w:tc>
          <w:tcPr>
            <w:tcW w:w="7518" w:type="dxa"/>
            <w:gridSpan w:val="3"/>
          </w:tcPr>
          <w:p w14:paraId="00F6AD8B" w14:textId="77777777" w:rsidR="00C03AA9" w:rsidRPr="00786679" w:rsidRDefault="00C03AA9" w:rsidP="00041EEF">
            <w:pPr>
              <w:spacing w:before="120" w:after="240" w:line="240" w:lineRule="auto"/>
              <w:ind w:left="-105" w:right="34"/>
              <w:rPr>
                <w:rFonts w:cs="Arial"/>
                <w:color w:val="000000" w:themeColor="text1"/>
                <w:sz w:val="18"/>
                <w:szCs w:val="18"/>
              </w:rPr>
            </w:pPr>
            <w:r w:rsidRPr="00786679">
              <w:rPr>
                <w:rFonts w:cs="Arial"/>
                <w:color w:val="000000" w:themeColor="text1"/>
                <w:sz w:val="18"/>
                <w:szCs w:val="18"/>
              </w:rPr>
              <w:t>The number of executive officers, other than ministers and accountable officers, and their total remuneration during the reporting perio</w:t>
            </w:r>
            <w:r w:rsidR="00C015D7" w:rsidRPr="00786679">
              <w:rPr>
                <w:rFonts w:cs="Arial"/>
                <w:color w:val="000000" w:themeColor="text1"/>
                <w:sz w:val="18"/>
                <w:szCs w:val="18"/>
              </w:rPr>
              <w:t>d is shown in</w:t>
            </w:r>
            <w:r w:rsidR="000457C8" w:rsidRPr="00786679">
              <w:rPr>
                <w:rFonts w:cs="Arial"/>
                <w:color w:val="000000" w:themeColor="text1"/>
                <w:sz w:val="18"/>
                <w:szCs w:val="18"/>
              </w:rPr>
              <w:t xml:space="preserve"> </w:t>
            </w:r>
            <w:r w:rsidR="00FE030E" w:rsidRPr="0076395C">
              <w:rPr>
                <w:rFonts w:cs="Arial"/>
                <w:color w:val="000000" w:themeColor="text1"/>
                <w:sz w:val="18"/>
                <w:szCs w:val="18"/>
              </w:rPr>
              <w:t>T</w:t>
            </w:r>
            <w:r w:rsidR="000457C8" w:rsidRPr="0076395C">
              <w:rPr>
                <w:rFonts w:cs="Arial"/>
                <w:color w:val="000000" w:themeColor="text1"/>
                <w:sz w:val="18"/>
                <w:szCs w:val="18"/>
              </w:rPr>
              <w:t xml:space="preserve">able </w:t>
            </w:r>
            <w:r w:rsidR="00C015D7" w:rsidRPr="0076395C">
              <w:rPr>
                <w:rFonts w:cs="Arial"/>
                <w:color w:val="000000" w:themeColor="text1"/>
                <w:sz w:val="18"/>
                <w:szCs w:val="18"/>
              </w:rPr>
              <w:t>8.2.</w:t>
            </w:r>
            <w:r w:rsidR="00D24E1E" w:rsidRPr="0076395C">
              <w:rPr>
                <w:rFonts w:cs="Arial"/>
                <w:color w:val="000000" w:themeColor="text1"/>
                <w:sz w:val="18"/>
                <w:szCs w:val="18"/>
              </w:rPr>
              <w:t>1</w:t>
            </w:r>
            <w:r w:rsidR="00C015D7" w:rsidRPr="0076395C">
              <w:rPr>
                <w:rFonts w:cs="Arial"/>
                <w:color w:val="000000" w:themeColor="text1"/>
                <w:sz w:val="18"/>
                <w:szCs w:val="18"/>
              </w:rPr>
              <w:t>.</w:t>
            </w:r>
            <w:r w:rsidR="000D51ED" w:rsidRPr="0076395C">
              <w:rPr>
                <w:rFonts w:cs="Arial"/>
                <w:color w:val="000000" w:themeColor="text1"/>
                <w:sz w:val="18"/>
                <w:szCs w:val="18"/>
              </w:rPr>
              <w:t xml:space="preserve"> </w:t>
            </w:r>
            <w:r w:rsidRPr="00786679">
              <w:rPr>
                <w:rFonts w:cs="Arial"/>
                <w:color w:val="000000" w:themeColor="text1"/>
                <w:sz w:val="18"/>
                <w:szCs w:val="18"/>
              </w:rPr>
              <w:t>Total annualised employee equivalents provides a measure of full time equivalent executive officers over the reporting period.</w:t>
            </w:r>
          </w:p>
          <w:p w14:paraId="126C5B35" w14:textId="77777777" w:rsidR="00C03AA9" w:rsidRPr="00786679" w:rsidRDefault="00C03AA9" w:rsidP="00041EEF">
            <w:pPr>
              <w:spacing w:before="120" w:after="240" w:line="240" w:lineRule="auto"/>
              <w:ind w:left="-105" w:right="34"/>
              <w:rPr>
                <w:rFonts w:cs="Arial"/>
                <w:color w:val="000000" w:themeColor="text1"/>
                <w:sz w:val="18"/>
                <w:szCs w:val="18"/>
              </w:rPr>
            </w:pPr>
            <w:r w:rsidRPr="00786679">
              <w:rPr>
                <w:rFonts w:cs="Arial"/>
                <w:color w:val="000000" w:themeColor="text1"/>
                <w:sz w:val="18"/>
                <w:szCs w:val="18"/>
              </w:rPr>
              <w:t xml:space="preserve">Remuneration comprises employee benefits in all forms of consideration paid, payable or provided by the entity, or on behalf of the entity, in exchange for services rendered, and is disclosed in the following categories. </w:t>
            </w:r>
          </w:p>
        </w:tc>
      </w:tr>
      <w:tr w:rsidR="00C03AA9" w:rsidRPr="00C03AA9" w14:paraId="7B0DC4F5" w14:textId="77777777" w:rsidTr="00957831">
        <w:tc>
          <w:tcPr>
            <w:tcW w:w="7518" w:type="dxa"/>
            <w:gridSpan w:val="3"/>
          </w:tcPr>
          <w:p w14:paraId="5C1DB74C" w14:textId="77777777" w:rsidR="00C03AA9" w:rsidRPr="00786679" w:rsidRDefault="00C03AA9" w:rsidP="00041EEF">
            <w:pPr>
              <w:spacing w:before="120" w:after="240" w:line="240" w:lineRule="auto"/>
              <w:ind w:left="-105" w:right="34"/>
              <w:rPr>
                <w:rFonts w:cs="Arial"/>
                <w:color w:val="000000" w:themeColor="text1"/>
                <w:sz w:val="18"/>
                <w:szCs w:val="18"/>
              </w:rPr>
            </w:pPr>
            <w:r w:rsidRPr="00786679">
              <w:rPr>
                <w:rFonts w:cs="Arial"/>
                <w:b/>
                <w:color w:val="000000" w:themeColor="text1"/>
                <w:sz w:val="18"/>
                <w:szCs w:val="18"/>
              </w:rPr>
              <w:t>Short-term employee benefits</w:t>
            </w:r>
            <w:r w:rsidRPr="00786679">
              <w:rPr>
                <w:rFonts w:cs="Arial"/>
                <w:color w:val="000000" w:themeColor="text1"/>
                <w:sz w:val="18"/>
                <w:szCs w:val="18"/>
              </w:rPr>
              <w:t xml:space="preserve"> include amounts such as wages, salaries, annual leave or sick leave that are usually paid or payable on a regular basis, as well as non-monetary benefits such as allowances and free or subsidised goods or services</w:t>
            </w:r>
            <w:r w:rsidR="008C797B" w:rsidRPr="00786679">
              <w:rPr>
                <w:rFonts w:cs="Arial"/>
                <w:color w:val="000000" w:themeColor="text1"/>
                <w:sz w:val="18"/>
                <w:szCs w:val="18"/>
              </w:rPr>
              <w:t>.</w:t>
            </w:r>
          </w:p>
        </w:tc>
      </w:tr>
      <w:tr w:rsidR="00C03AA9" w:rsidRPr="00C03AA9" w14:paraId="618359FB" w14:textId="77777777" w:rsidTr="00957831">
        <w:tc>
          <w:tcPr>
            <w:tcW w:w="7518" w:type="dxa"/>
            <w:gridSpan w:val="3"/>
          </w:tcPr>
          <w:p w14:paraId="5A49EFDA" w14:textId="77777777" w:rsidR="00C03AA9" w:rsidRPr="00786679" w:rsidRDefault="00C03AA9" w:rsidP="00041EEF">
            <w:pPr>
              <w:spacing w:before="120" w:after="240" w:line="240" w:lineRule="auto"/>
              <w:ind w:left="-105" w:right="34"/>
              <w:rPr>
                <w:rFonts w:cs="Arial"/>
                <w:color w:val="000000" w:themeColor="text1"/>
                <w:sz w:val="18"/>
                <w:szCs w:val="18"/>
              </w:rPr>
            </w:pPr>
            <w:r w:rsidRPr="00786679">
              <w:rPr>
                <w:rFonts w:cs="Arial"/>
                <w:b/>
                <w:color w:val="000000" w:themeColor="text1"/>
                <w:sz w:val="18"/>
                <w:szCs w:val="18"/>
              </w:rPr>
              <w:t>Post-employment benefits</w:t>
            </w:r>
            <w:r w:rsidRPr="00786679">
              <w:rPr>
                <w:rFonts w:cs="Arial"/>
                <w:color w:val="000000" w:themeColor="text1"/>
                <w:sz w:val="18"/>
                <w:szCs w:val="18"/>
              </w:rPr>
              <w:t xml:space="preserve"> include pensions and other retirement benefits paid or payable on a discrete basis when employment has ceased. </w:t>
            </w:r>
          </w:p>
        </w:tc>
      </w:tr>
      <w:tr w:rsidR="00C03AA9" w:rsidRPr="00C03AA9" w14:paraId="6CD11218" w14:textId="77777777" w:rsidTr="00957831">
        <w:tc>
          <w:tcPr>
            <w:tcW w:w="7518" w:type="dxa"/>
            <w:gridSpan w:val="3"/>
          </w:tcPr>
          <w:p w14:paraId="071FDF95" w14:textId="77777777" w:rsidR="00C03AA9" w:rsidRPr="00786679" w:rsidRDefault="00C03AA9" w:rsidP="00041EEF">
            <w:pPr>
              <w:spacing w:before="120" w:after="240" w:line="240" w:lineRule="auto"/>
              <w:ind w:left="-105" w:right="34"/>
              <w:rPr>
                <w:rFonts w:cs="Arial"/>
                <w:color w:val="000000" w:themeColor="text1"/>
                <w:sz w:val="18"/>
                <w:szCs w:val="18"/>
              </w:rPr>
            </w:pPr>
            <w:r w:rsidRPr="00786679">
              <w:rPr>
                <w:rFonts w:cs="Arial"/>
                <w:b/>
                <w:color w:val="000000" w:themeColor="text1"/>
                <w:sz w:val="18"/>
                <w:szCs w:val="18"/>
              </w:rPr>
              <w:t>Other long-term benefits</w:t>
            </w:r>
            <w:r w:rsidRPr="00786679">
              <w:rPr>
                <w:rFonts w:cs="Arial"/>
                <w:color w:val="000000" w:themeColor="text1"/>
                <w:sz w:val="18"/>
                <w:szCs w:val="18"/>
              </w:rPr>
              <w:t xml:space="preserve"> include long service leave, other long service benefits or deferred compensation. </w:t>
            </w:r>
          </w:p>
        </w:tc>
      </w:tr>
      <w:tr w:rsidR="00C03AA9" w:rsidRPr="00C03AA9" w14:paraId="1EF0ACCB" w14:textId="77777777" w:rsidTr="00957831">
        <w:tc>
          <w:tcPr>
            <w:tcW w:w="7518" w:type="dxa"/>
            <w:gridSpan w:val="3"/>
          </w:tcPr>
          <w:p w14:paraId="2BB0210D" w14:textId="77777777" w:rsidR="00C03AA9" w:rsidRPr="00786679" w:rsidRDefault="00C03AA9" w:rsidP="00041EEF">
            <w:pPr>
              <w:spacing w:before="120" w:after="240" w:line="240" w:lineRule="auto"/>
              <w:ind w:left="-105" w:right="34"/>
              <w:rPr>
                <w:rFonts w:cs="Arial"/>
                <w:color w:val="000000" w:themeColor="text1"/>
                <w:sz w:val="18"/>
                <w:szCs w:val="18"/>
              </w:rPr>
            </w:pPr>
            <w:r w:rsidRPr="00786679">
              <w:rPr>
                <w:rFonts w:cs="Arial"/>
                <w:b/>
                <w:color w:val="000000" w:themeColor="text1"/>
                <w:sz w:val="18"/>
                <w:szCs w:val="18"/>
              </w:rPr>
              <w:t>Termination benefits</w:t>
            </w:r>
            <w:r w:rsidRPr="00786679">
              <w:rPr>
                <w:rFonts w:cs="Arial"/>
                <w:color w:val="000000" w:themeColor="text1"/>
                <w:sz w:val="18"/>
                <w:szCs w:val="18"/>
              </w:rPr>
              <w:t xml:space="preserve"> include termination of employment payments, such as severance packages. </w:t>
            </w:r>
          </w:p>
        </w:tc>
      </w:tr>
    </w:tbl>
    <w:p w14:paraId="12219CA6" w14:textId="77777777" w:rsidR="005A6101" w:rsidRDefault="005A6101" w:rsidP="00FE030E">
      <w:pPr>
        <w:spacing w:before="120" w:after="240" w:line="240" w:lineRule="auto"/>
        <w:ind w:left="-108"/>
        <w:rPr>
          <w:rFonts w:cs="Arial"/>
          <w:color w:val="auto"/>
          <w:sz w:val="24"/>
          <w:szCs w:val="18"/>
        </w:rPr>
        <w:sectPr w:rsidR="005A6101" w:rsidSect="00B5558B">
          <w:footerReference w:type="even" r:id="rId141"/>
          <w:footerReference w:type="default" r:id="rId142"/>
          <w:footnotePr>
            <w:pos w:val="beneathText"/>
            <w:numRestart w:val="eachPage"/>
          </w:footnotePr>
          <w:pgSz w:w="11907" w:h="16840" w:code="9"/>
          <w:pgMar w:top="1701" w:right="2835" w:bottom="1701" w:left="1701" w:header="420" w:footer="454" w:gutter="0"/>
          <w:cols w:space="708"/>
          <w:docGrid w:linePitch="360"/>
        </w:sectPr>
      </w:pPr>
    </w:p>
    <w:tbl>
      <w:tblPr>
        <w:tblStyle w:val="TableGrid"/>
        <w:tblW w:w="7518" w:type="dxa"/>
        <w:tblInd w:w="-5" w:type="dxa"/>
        <w:tblLayout w:type="fixed"/>
        <w:tblLook w:val="04A0" w:firstRow="1" w:lastRow="0" w:firstColumn="1" w:lastColumn="0" w:noHBand="0" w:noVBand="1"/>
      </w:tblPr>
      <w:tblGrid>
        <w:gridCol w:w="4541"/>
        <w:gridCol w:w="1555"/>
        <w:gridCol w:w="1422"/>
      </w:tblGrid>
      <w:tr w:rsidR="00C03AA9" w:rsidRPr="000957A6" w14:paraId="7D915D8C" w14:textId="77777777" w:rsidTr="00957831">
        <w:tc>
          <w:tcPr>
            <w:tcW w:w="7518" w:type="dxa"/>
            <w:gridSpan w:val="3"/>
            <w:tcBorders>
              <w:top w:val="nil"/>
              <w:left w:val="nil"/>
              <w:bottom w:val="nil"/>
              <w:right w:val="nil"/>
            </w:tcBorders>
          </w:tcPr>
          <w:p w14:paraId="2E8348EC" w14:textId="367D03A6" w:rsidR="00C03AA9" w:rsidRPr="000957A6" w:rsidRDefault="00041EEF" w:rsidP="00FE030E">
            <w:pPr>
              <w:spacing w:before="120" w:after="240" w:line="240" w:lineRule="auto"/>
              <w:ind w:left="-108"/>
              <w:rPr>
                <w:rFonts w:cs="Arial"/>
                <w:color w:val="auto"/>
                <w:sz w:val="22"/>
                <w:szCs w:val="20"/>
              </w:rPr>
            </w:pPr>
            <w:r w:rsidRPr="00F51822">
              <w:rPr>
                <w:rFonts w:cs="Arial"/>
                <w:color w:val="auto"/>
                <w:sz w:val="24"/>
                <w:szCs w:val="18"/>
              </w:rPr>
              <w:t>8.2.</w:t>
            </w:r>
            <w:r w:rsidR="00FE030E">
              <w:rPr>
                <w:rFonts w:cs="Arial"/>
                <w:color w:val="auto"/>
                <w:sz w:val="24"/>
                <w:szCs w:val="18"/>
              </w:rPr>
              <w:t>1</w:t>
            </w:r>
            <w:r w:rsidRPr="00F51822">
              <w:rPr>
                <w:rFonts w:cs="Arial"/>
                <w:color w:val="auto"/>
                <w:sz w:val="24"/>
                <w:szCs w:val="18"/>
              </w:rPr>
              <w:t xml:space="preserve"> </w:t>
            </w:r>
            <w:r w:rsidR="00C03AA9" w:rsidRPr="00F51822">
              <w:rPr>
                <w:rFonts w:cs="Arial"/>
                <w:color w:val="auto"/>
                <w:sz w:val="24"/>
                <w:szCs w:val="18"/>
              </w:rPr>
              <w:t>Remuneration of executive officers</w:t>
            </w:r>
          </w:p>
        </w:tc>
      </w:tr>
      <w:tr w:rsidR="007674DF" w:rsidRPr="000B1C35" w14:paraId="637C60CC" w14:textId="77777777" w:rsidTr="00957831">
        <w:trPr>
          <w:trHeight w:val="258"/>
        </w:trPr>
        <w:tc>
          <w:tcPr>
            <w:tcW w:w="4541" w:type="dxa"/>
            <w:tcBorders>
              <w:top w:val="nil"/>
              <w:left w:val="nil"/>
              <w:bottom w:val="single" w:sz="4" w:space="0" w:color="53565A" w:themeColor="accent3"/>
              <w:right w:val="nil"/>
            </w:tcBorders>
            <w:shd w:val="clear" w:color="auto" w:fill="53565A" w:themeFill="accent3"/>
            <w:vAlign w:val="center"/>
          </w:tcPr>
          <w:p w14:paraId="4CBEBF91" w14:textId="77777777" w:rsidR="00C03AA9" w:rsidRPr="00EA0E32" w:rsidRDefault="00C03AA9" w:rsidP="00C37FB8">
            <w:pPr>
              <w:pStyle w:val="TableText0"/>
              <w:spacing w:before="60" w:after="60"/>
              <w:rPr>
                <w:b/>
                <w:color w:val="FFFFFF" w:themeColor="background1"/>
                <w:sz w:val="17"/>
                <w:szCs w:val="17"/>
              </w:rPr>
            </w:pPr>
            <w:r w:rsidRPr="00EA0E32">
              <w:rPr>
                <w:b/>
                <w:color w:val="FFFFFF" w:themeColor="background1"/>
                <w:sz w:val="17"/>
                <w:szCs w:val="17"/>
              </w:rPr>
              <w:t>Income band</w:t>
            </w:r>
          </w:p>
        </w:tc>
        <w:tc>
          <w:tcPr>
            <w:tcW w:w="1555" w:type="dxa"/>
            <w:tcBorders>
              <w:top w:val="nil"/>
              <w:left w:val="nil"/>
              <w:bottom w:val="single" w:sz="4" w:space="0" w:color="53565A" w:themeColor="accent3"/>
              <w:right w:val="nil"/>
            </w:tcBorders>
            <w:shd w:val="clear" w:color="auto" w:fill="53565A" w:themeFill="accent3"/>
            <w:vAlign w:val="center"/>
          </w:tcPr>
          <w:p w14:paraId="4CC7F352" w14:textId="77777777" w:rsidR="00FE030E" w:rsidRPr="00EA0E32" w:rsidRDefault="00FE030E" w:rsidP="00FE030E">
            <w:pPr>
              <w:pStyle w:val="Tabletextheading"/>
              <w:spacing w:before="60" w:after="60" w:line="240" w:lineRule="auto"/>
              <w:ind w:left="-105"/>
              <w:rPr>
                <w:b/>
                <w:i w:val="0"/>
                <w:noProof w:val="0"/>
                <w:color w:val="FFFFFF" w:themeColor="background1"/>
                <w:sz w:val="17"/>
                <w:szCs w:val="17"/>
              </w:rPr>
            </w:pPr>
            <w:r w:rsidRPr="00EA0E32">
              <w:rPr>
                <w:b/>
                <w:i w:val="0"/>
                <w:noProof w:val="0"/>
                <w:color w:val="FFFFFF" w:themeColor="background1"/>
                <w:sz w:val="17"/>
                <w:szCs w:val="17"/>
              </w:rPr>
              <w:t>201</w:t>
            </w:r>
            <w:r>
              <w:rPr>
                <w:b/>
                <w:i w:val="0"/>
                <w:noProof w:val="0"/>
                <w:color w:val="FFFFFF" w:themeColor="background1"/>
                <w:sz w:val="17"/>
                <w:szCs w:val="17"/>
              </w:rPr>
              <w:t>8</w:t>
            </w:r>
          </w:p>
          <w:p w14:paraId="2DCE5BDE" w14:textId="77777777" w:rsidR="00C03AA9" w:rsidRPr="00EA0E32" w:rsidRDefault="00FE030E" w:rsidP="00FE030E">
            <w:pPr>
              <w:pStyle w:val="Tabletextheading"/>
              <w:spacing w:before="60" w:after="60" w:line="240" w:lineRule="auto"/>
              <w:ind w:left="-105"/>
              <w:rPr>
                <w:b/>
                <w:i w:val="0"/>
                <w:noProof w:val="0"/>
                <w:color w:val="FFFFFF" w:themeColor="background1"/>
                <w:sz w:val="17"/>
                <w:szCs w:val="17"/>
              </w:rPr>
            </w:pPr>
            <w:r w:rsidRPr="00EA0E32">
              <w:rPr>
                <w:b/>
                <w:i w:val="0"/>
                <w:noProof w:val="0"/>
                <w:color w:val="FFFFFF" w:themeColor="background1"/>
                <w:sz w:val="17"/>
                <w:szCs w:val="17"/>
              </w:rPr>
              <w:t>$</w:t>
            </w:r>
          </w:p>
        </w:tc>
        <w:tc>
          <w:tcPr>
            <w:tcW w:w="1422" w:type="dxa"/>
            <w:tcBorders>
              <w:top w:val="nil"/>
              <w:left w:val="nil"/>
              <w:bottom w:val="single" w:sz="4" w:space="0" w:color="53565A" w:themeColor="accent3"/>
              <w:right w:val="nil"/>
            </w:tcBorders>
            <w:shd w:val="clear" w:color="auto" w:fill="53565A" w:themeFill="accent3"/>
            <w:vAlign w:val="center"/>
          </w:tcPr>
          <w:p w14:paraId="60A72DA3" w14:textId="77777777" w:rsidR="00C03AA9" w:rsidRPr="00EA0E32" w:rsidRDefault="00C03AA9" w:rsidP="00C37FB8">
            <w:pPr>
              <w:pStyle w:val="Tabletextheading"/>
              <w:spacing w:before="60" w:after="60" w:line="240" w:lineRule="auto"/>
              <w:ind w:left="-105"/>
              <w:rPr>
                <w:b/>
                <w:i w:val="0"/>
                <w:noProof w:val="0"/>
                <w:color w:val="FFFFFF" w:themeColor="background1"/>
                <w:sz w:val="17"/>
                <w:szCs w:val="17"/>
              </w:rPr>
            </w:pPr>
            <w:r w:rsidRPr="00EA0E32">
              <w:rPr>
                <w:b/>
                <w:i w:val="0"/>
                <w:noProof w:val="0"/>
                <w:color w:val="FFFFFF" w:themeColor="background1"/>
                <w:sz w:val="17"/>
                <w:szCs w:val="17"/>
              </w:rPr>
              <w:t>2017</w:t>
            </w:r>
          </w:p>
          <w:p w14:paraId="088EA5D4" w14:textId="77777777" w:rsidR="00C03AA9" w:rsidRPr="00EA0E32" w:rsidRDefault="00C03AA9" w:rsidP="00C37FB8">
            <w:pPr>
              <w:pStyle w:val="Tabletextheading"/>
              <w:spacing w:before="60" w:after="60" w:line="240" w:lineRule="auto"/>
              <w:ind w:left="-105"/>
              <w:rPr>
                <w:b/>
                <w:i w:val="0"/>
                <w:noProof w:val="0"/>
                <w:color w:val="FFFFFF" w:themeColor="background1"/>
                <w:sz w:val="17"/>
                <w:szCs w:val="17"/>
              </w:rPr>
            </w:pPr>
            <w:r w:rsidRPr="00EA0E32">
              <w:rPr>
                <w:b/>
                <w:i w:val="0"/>
                <w:noProof w:val="0"/>
                <w:color w:val="FFFFFF" w:themeColor="background1"/>
                <w:sz w:val="17"/>
                <w:szCs w:val="17"/>
              </w:rPr>
              <w:t>$</w:t>
            </w:r>
          </w:p>
        </w:tc>
      </w:tr>
      <w:tr w:rsidR="00C03AA9" w:rsidRPr="005D24AE" w14:paraId="253689C3" w14:textId="77777777" w:rsidTr="00957831">
        <w:tc>
          <w:tcPr>
            <w:tcW w:w="4541" w:type="dxa"/>
            <w:tcBorders>
              <w:top w:val="single" w:sz="4" w:space="0" w:color="53565A" w:themeColor="accent3"/>
              <w:left w:val="nil"/>
              <w:bottom w:val="nil"/>
              <w:right w:val="nil"/>
            </w:tcBorders>
            <w:vAlign w:val="center"/>
          </w:tcPr>
          <w:p w14:paraId="359A6773" w14:textId="77777777" w:rsidR="00C03AA9" w:rsidRPr="00EA0E32" w:rsidRDefault="00C03AA9" w:rsidP="00C37FB8">
            <w:pPr>
              <w:pStyle w:val="TableText0"/>
              <w:spacing w:before="60" w:after="60"/>
              <w:ind w:left="-105"/>
              <w:rPr>
                <w:sz w:val="17"/>
                <w:szCs w:val="17"/>
              </w:rPr>
            </w:pPr>
            <w:r w:rsidRPr="00EA0E32">
              <w:rPr>
                <w:sz w:val="17"/>
                <w:szCs w:val="17"/>
              </w:rPr>
              <w:t>Short-term employee benefits</w:t>
            </w:r>
          </w:p>
        </w:tc>
        <w:tc>
          <w:tcPr>
            <w:tcW w:w="1555" w:type="dxa"/>
            <w:tcBorders>
              <w:top w:val="single" w:sz="4" w:space="0" w:color="53565A" w:themeColor="accent3"/>
              <w:left w:val="nil"/>
              <w:bottom w:val="nil"/>
              <w:right w:val="nil"/>
            </w:tcBorders>
            <w:vAlign w:val="center"/>
          </w:tcPr>
          <w:p w14:paraId="7F7F6B7C" w14:textId="77777777" w:rsidR="00C03AA9" w:rsidRPr="00FE030E" w:rsidRDefault="00FE030E" w:rsidP="00C37FB8">
            <w:pPr>
              <w:pStyle w:val="Tabletextheading"/>
              <w:spacing w:before="60" w:after="60" w:line="240" w:lineRule="auto"/>
              <w:ind w:left="-105"/>
              <w:rPr>
                <w:i w:val="0"/>
                <w:noProof w:val="0"/>
                <w:color w:val="auto"/>
                <w:sz w:val="17"/>
                <w:szCs w:val="17"/>
              </w:rPr>
            </w:pPr>
            <w:r w:rsidRPr="00FE030E">
              <w:rPr>
                <w:i w:val="0"/>
                <w:noProof w:val="0"/>
                <w:color w:val="auto"/>
                <w:sz w:val="17"/>
                <w:szCs w:val="17"/>
              </w:rPr>
              <w:t>338,342</w:t>
            </w:r>
          </w:p>
        </w:tc>
        <w:tc>
          <w:tcPr>
            <w:tcW w:w="1422" w:type="dxa"/>
            <w:tcBorders>
              <w:top w:val="single" w:sz="4" w:space="0" w:color="53565A" w:themeColor="accent3"/>
              <w:left w:val="nil"/>
              <w:bottom w:val="nil"/>
              <w:right w:val="nil"/>
            </w:tcBorders>
            <w:shd w:val="clear" w:color="auto" w:fill="auto"/>
            <w:vAlign w:val="center"/>
          </w:tcPr>
          <w:p w14:paraId="564B638A" w14:textId="77777777" w:rsidR="00C03AA9" w:rsidRPr="00FE030E" w:rsidRDefault="00C03AA9" w:rsidP="00C37FB8">
            <w:pPr>
              <w:pStyle w:val="Tabletextheading"/>
              <w:spacing w:before="60" w:after="60" w:line="240" w:lineRule="auto"/>
              <w:ind w:left="-105"/>
              <w:rPr>
                <w:i w:val="0"/>
                <w:noProof w:val="0"/>
                <w:color w:val="auto"/>
                <w:sz w:val="17"/>
                <w:szCs w:val="17"/>
              </w:rPr>
            </w:pPr>
            <w:r w:rsidRPr="00FE030E">
              <w:rPr>
                <w:i w:val="0"/>
                <w:noProof w:val="0"/>
                <w:color w:val="auto"/>
                <w:sz w:val="17"/>
                <w:szCs w:val="17"/>
              </w:rPr>
              <w:t>329,307</w:t>
            </w:r>
          </w:p>
        </w:tc>
      </w:tr>
      <w:tr w:rsidR="00C03AA9" w:rsidRPr="00C03AA9" w14:paraId="5D014C1E" w14:textId="77777777" w:rsidTr="00957831">
        <w:tc>
          <w:tcPr>
            <w:tcW w:w="4541" w:type="dxa"/>
            <w:tcBorders>
              <w:top w:val="nil"/>
              <w:left w:val="nil"/>
              <w:bottom w:val="nil"/>
              <w:right w:val="nil"/>
            </w:tcBorders>
          </w:tcPr>
          <w:p w14:paraId="384FD582" w14:textId="77777777" w:rsidR="00C03AA9" w:rsidRPr="00EA0E32" w:rsidRDefault="00C03AA9" w:rsidP="00C37FB8">
            <w:pPr>
              <w:spacing w:before="60" w:after="60" w:line="240" w:lineRule="auto"/>
              <w:ind w:left="-105"/>
              <w:rPr>
                <w:rFonts w:cs="Arial"/>
                <w:color w:val="auto"/>
                <w:sz w:val="17"/>
                <w:szCs w:val="17"/>
              </w:rPr>
            </w:pPr>
            <w:r w:rsidRPr="00EA0E32">
              <w:rPr>
                <w:rFonts w:cs="Arial"/>
                <w:color w:val="auto"/>
                <w:sz w:val="17"/>
                <w:szCs w:val="17"/>
              </w:rPr>
              <w:t xml:space="preserve">Post-employment benefits </w:t>
            </w:r>
          </w:p>
        </w:tc>
        <w:tc>
          <w:tcPr>
            <w:tcW w:w="1555" w:type="dxa"/>
            <w:tcBorders>
              <w:top w:val="nil"/>
              <w:left w:val="nil"/>
              <w:bottom w:val="nil"/>
              <w:right w:val="nil"/>
            </w:tcBorders>
            <w:vAlign w:val="center"/>
          </w:tcPr>
          <w:p w14:paraId="69BEA3A2" w14:textId="77777777" w:rsidR="00C03AA9" w:rsidRPr="00FE030E" w:rsidRDefault="00FE030E" w:rsidP="00C37FB8">
            <w:pPr>
              <w:pStyle w:val="TableofFigures"/>
              <w:spacing w:before="60" w:after="60" w:line="240" w:lineRule="auto"/>
              <w:ind w:left="-105"/>
              <w:rPr>
                <w:rFonts w:ascii="Arial" w:hAnsi="Arial"/>
                <w:color w:val="auto"/>
                <w:sz w:val="17"/>
                <w:szCs w:val="17"/>
              </w:rPr>
            </w:pPr>
            <w:r w:rsidRPr="00FE030E">
              <w:rPr>
                <w:rFonts w:ascii="Arial" w:eastAsia="Times New Roman" w:hAnsi="Arial"/>
                <w:iCs/>
                <w:color w:val="auto"/>
                <w:sz w:val="17"/>
                <w:szCs w:val="17"/>
              </w:rPr>
              <w:t>31,164</w:t>
            </w:r>
          </w:p>
        </w:tc>
        <w:tc>
          <w:tcPr>
            <w:tcW w:w="1422" w:type="dxa"/>
            <w:tcBorders>
              <w:top w:val="nil"/>
              <w:left w:val="nil"/>
              <w:bottom w:val="nil"/>
              <w:right w:val="nil"/>
            </w:tcBorders>
            <w:shd w:val="clear" w:color="auto" w:fill="auto"/>
            <w:vAlign w:val="center"/>
          </w:tcPr>
          <w:p w14:paraId="51985BA9" w14:textId="77777777" w:rsidR="00C03AA9" w:rsidRPr="00FE030E" w:rsidRDefault="00C03AA9" w:rsidP="00C37FB8">
            <w:pPr>
              <w:pStyle w:val="TableofFigures"/>
              <w:spacing w:before="60" w:after="60" w:line="240" w:lineRule="auto"/>
              <w:ind w:left="-105"/>
              <w:rPr>
                <w:rFonts w:ascii="Arial" w:hAnsi="Arial"/>
                <w:color w:val="auto"/>
                <w:sz w:val="17"/>
                <w:szCs w:val="17"/>
              </w:rPr>
            </w:pPr>
            <w:r w:rsidRPr="00FE030E">
              <w:rPr>
                <w:rFonts w:ascii="Arial" w:hAnsi="Arial"/>
                <w:color w:val="auto"/>
                <w:sz w:val="17"/>
                <w:szCs w:val="17"/>
              </w:rPr>
              <w:t>31,284</w:t>
            </w:r>
          </w:p>
        </w:tc>
      </w:tr>
      <w:tr w:rsidR="00C03AA9" w:rsidRPr="00C03AA9" w14:paraId="5044F9E9" w14:textId="77777777" w:rsidTr="00957831">
        <w:tc>
          <w:tcPr>
            <w:tcW w:w="4541" w:type="dxa"/>
            <w:tcBorders>
              <w:top w:val="nil"/>
              <w:left w:val="nil"/>
              <w:bottom w:val="nil"/>
              <w:right w:val="nil"/>
            </w:tcBorders>
            <w:vAlign w:val="center"/>
          </w:tcPr>
          <w:p w14:paraId="15D2000E" w14:textId="77777777" w:rsidR="00C03AA9" w:rsidRPr="00EA0E32" w:rsidRDefault="00C03AA9" w:rsidP="00C37FB8">
            <w:pPr>
              <w:pStyle w:val="TableText0"/>
              <w:spacing w:before="60" w:after="60"/>
              <w:ind w:left="-105"/>
              <w:rPr>
                <w:sz w:val="17"/>
                <w:szCs w:val="17"/>
              </w:rPr>
            </w:pPr>
            <w:r w:rsidRPr="00EA0E32">
              <w:rPr>
                <w:sz w:val="17"/>
                <w:szCs w:val="17"/>
              </w:rPr>
              <w:t>Other long-term benefits</w:t>
            </w:r>
          </w:p>
        </w:tc>
        <w:tc>
          <w:tcPr>
            <w:tcW w:w="1555" w:type="dxa"/>
            <w:tcBorders>
              <w:top w:val="nil"/>
              <w:left w:val="nil"/>
              <w:bottom w:val="nil"/>
              <w:right w:val="nil"/>
            </w:tcBorders>
            <w:vAlign w:val="center"/>
          </w:tcPr>
          <w:p w14:paraId="3458D4CE" w14:textId="77777777" w:rsidR="00C03AA9" w:rsidRPr="00FE030E" w:rsidRDefault="00FE030E" w:rsidP="00C37FB8">
            <w:pPr>
              <w:pStyle w:val="TableofFigures"/>
              <w:spacing w:before="60" w:after="60" w:line="240" w:lineRule="auto"/>
              <w:ind w:left="-105"/>
              <w:rPr>
                <w:rFonts w:ascii="Arial" w:hAnsi="Arial"/>
                <w:color w:val="auto"/>
                <w:sz w:val="17"/>
                <w:szCs w:val="17"/>
              </w:rPr>
            </w:pPr>
            <w:r>
              <w:rPr>
                <w:rFonts w:ascii="Arial" w:hAnsi="Arial"/>
                <w:color w:val="auto"/>
                <w:sz w:val="17"/>
                <w:szCs w:val="17"/>
              </w:rPr>
              <w:t>8,628</w:t>
            </w:r>
          </w:p>
        </w:tc>
        <w:tc>
          <w:tcPr>
            <w:tcW w:w="1422" w:type="dxa"/>
            <w:tcBorders>
              <w:top w:val="nil"/>
              <w:left w:val="nil"/>
              <w:bottom w:val="nil"/>
              <w:right w:val="nil"/>
            </w:tcBorders>
            <w:shd w:val="clear" w:color="auto" w:fill="auto"/>
            <w:vAlign w:val="center"/>
          </w:tcPr>
          <w:p w14:paraId="4EE8B3C2" w14:textId="77777777" w:rsidR="00C03AA9" w:rsidRPr="00FE030E" w:rsidRDefault="00C03AA9" w:rsidP="00C37FB8">
            <w:pPr>
              <w:pStyle w:val="TableofFigures"/>
              <w:spacing w:before="60" w:after="60" w:line="240" w:lineRule="auto"/>
              <w:ind w:left="-105"/>
              <w:rPr>
                <w:rFonts w:ascii="Arial" w:hAnsi="Arial"/>
                <w:color w:val="auto"/>
                <w:sz w:val="17"/>
                <w:szCs w:val="17"/>
              </w:rPr>
            </w:pPr>
            <w:r w:rsidRPr="00FE030E">
              <w:rPr>
                <w:rFonts w:ascii="Arial" w:hAnsi="Arial"/>
                <w:color w:val="auto"/>
                <w:sz w:val="17"/>
                <w:szCs w:val="17"/>
              </w:rPr>
              <w:t>7,867</w:t>
            </w:r>
          </w:p>
        </w:tc>
      </w:tr>
      <w:tr w:rsidR="00C03AA9" w:rsidRPr="00C03AA9" w14:paraId="586E9EC3" w14:textId="77777777" w:rsidTr="00957831">
        <w:tc>
          <w:tcPr>
            <w:tcW w:w="4541" w:type="dxa"/>
            <w:tcBorders>
              <w:top w:val="single" w:sz="4" w:space="0" w:color="53565A" w:themeColor="accent3"/>
              <w:left w:val="nil"/>
              <w:bottom w:val="single" w:sz="4" w:space="0" w:color="53565A" w:themeColor="accent3"/>
              <w:right w:val="nil"/>
            </w:tcBorders>
          </w:tcPr>
          <w:p w14:paraId="013430B9" w14:textId="77777777" w:rsidR="00C03AA9" w:rsidRPr="00EA0E32" w:rsidRDefault="00C03AA9" w:rsidP="00C37FB8">
            <w:pPr>
              <w:spacing w:before="60" w:after="60" w:line="240" w:lineRule="auto"/>
              <w:ind w:left="-105"/>
              <w:rPr>
                <w:rFonts w:cs="Arial"/>
                <w:b/>
                <w:color w:val="auto"/>
                <w:sz w:val="17"/>
                <w:szCs w:val="17"/>
              </w:rPr>
            </w:pPr>
            <w:r w:rsidRPr="00EA0E32">
              <w:rPr>
                <w:rFonts w:cs="Arial"/>
                <w:b/>
                <w:color w:val="auto"/>
                <w:sz w:val="17"/>
                <w:szCs w:val="17"/>
              </w:rPr>
              <w:t xml:space="preserve">Total remuneration </w:t>
            </w:r>
            <w:r w:rsidR="00AC6558" w:rsidRPr="00EA0E32">
              <w:rPr>
                <w:rFonts w:cs="Arial"/>
                <w:b/>
                <w:color w:val="auto"/>
                <w:sz w:val="17"/>
                <w:szCs w:val="17"/>
                <w:vertAlign w:val="superscript"/>
              </w:rPr>
              <w:t>(a</w:t>
            </w:r>
            <w:r w:rsidRPr="00EA0E32">
              <w:rPr>
                <w:rFonts w:cs="Arial"/>
                <w:b/>
                <w:color w:val="auto"/>
                <w:sz w:val="17"/>
                <w:szCs w:val="17"/>
                <w:vertAlign w:val="superscript"/>
              </w:rPr>
              <w:t>)</w:t>
            </w:r>
            <w:r w:rsidR="003A6FF7" w:rsidRPr="00EA0E32">
              <w:rPr>
                <w:rFonts w:cs="Arial"/>
                <w:b/>
                <w:color w:val="auto"/>
                <w:sz w:val="17"/>
                <w:szCs w:val="17"/>
                <w:vertAlign w:val="superscript"/>
              </w:rPr>
              <w:t xml:space="preserve"> </w:t>
            </w:r>
            <w:r w:rsidR="00AC6558" w:rsidRPr="00EA0E32">
              <w:rPr>
                <w:rFonts w:cs="Arial"/>
                <w:b/>
                <w:color w:val="auto"/>
                <w:sz w:val="17"/>
                <w:szCs w:val="17"/>
                <w:vertAlign w:val="superscript"/>
              </w:rPr>
              <w:t>(b</w:t>
            </w:r>
            <w:r w:rsidRPr="00EA0E32">
              <w:rPr>
                <w:rFonts w:cs="Arial"/>
                <w:b/>
                <w:color w:val="auto"/>
                <w:sz w:val="17"/>
                <w:szCs w:val="17"/>
                <w:vertAlign w:val="superscript"/>
              </w:rPr>
              <w:t>)</w:t>
            </w:r>
            <w:r w:rsidRPr="00EA0E32">
              <w:rPr>
                <w:rFonts w:cs="Arial"/>
                <w:b/>
                <w:color w:val="auto"/>
                <w:sz w:val="17"/>
                <w:szCs w:val="17"/>
              </w:rPr>
              <w:t xml:space="preserve"> </w:t>
            </w:r>
          </w:p>
        </w:tc>
        <w:tc>
          <w:tcPr>
            <w:tcW w:w="1555" w:type="dxa"/>
            <w:tcBorders>
              <w:top w:val="single" w:sz="4" w:space="0" w:color="53565A" w:themeColor="accent3"/>
              <w:left w:val="nil"/>
              <w:bottom w:val="single" w:sz="4" w:space="0" w:color="53565A" w:themeColor="accent3"/>
              <w:right w:val="nil"/>
            </w:tcBorders>
            <w:vAlign w:val="center"/>
          </w:tcPr>
          <w:p w14:paraId="4A3DCAD9" w14:textId="77777777" w:rsidR="00C03AA9" w:rsidRPr="00FE030E" w:rsidRDefault="00FE030E" w:rsidP="00C37FB8">
            <w:pPr>
              <w:pStyle w:val="TableofFigures"/>
              <w:spacing w:before="60" w:after="60" w:line="240" w:lineRule="auto"/>
              <w:ind w:left="-105"/>
              <w:rPr>
                <w:rFonts w:ascii="Arial" w:hAnsi="Arial"/>
                <w:b/>
                <w:color w:val="auto"/>
                <w:sz w:val="17"/>
                <w:szCs w:val="17"/>
              </w:rPr>
            </w:pPr>
            <w:r w:rsidRPr="00FE030E">
              <w:rPr>
                <w:rFonts w:ascii="Arial" w:hAnsi="Arial"/>
                <w:b/>
                <w:color w:val="auto"/>
                <w:sz w:val="17"/>
                <w:szCs w:val="17"/>
              </w:rPr>
              <w:t>378,134</w:t>
            </w:r>
          </w:p>
        </w:tc>
        <w:tc>
          <w:tcPr>
            <w:tcW w:w="1422" w:type="dxa"/>
            <w:tcBorders>
              <w:top w:val="single" w:sz="4" w:space="0" w:color="53565A" w:themeColor="accent3"/>
              <w:left w:val="nil"/>
              <w:bottom w:val="single" w:sz="4" w:space="0" w:color="53565A" w:themeColor="accent3"/>
              <w:right w:val="nil"/>
            </w:tcBorders>
            <w:shd w:val="clear" w:color="auto" w:fill="auto"/>
            <w:vAlign w:val="center"/>
          </w:tcPr>
          <w:p w14:paraId="3F9BD607" w14:textId="77777777" w:rsidR="00C03AA9" w:rsidRPr="00FE030E" w:rsidRDefault="00C03AA9" w:rsidP="00C37FB8">
            <w:pPr>
              <w:pStyle w:val="TableofFigures"/>
              <w:spacing w:before="60" w:after="60" w:line="240" w:lineRule="auto"/>
              <w:ind w:left="-105"/>
              <w:rPr>
                <w:rFonts w:ascii="Arial" w:hAnsi="Arial"/>
                <w:b/>
                <w:color w:val="auto"/>
                <w:sz w:val="17"/>
                <w:szCs w:val="17"/>
              </w:rPr>
            </w:pPr>
            <w:r w:rsidRPr="00FE030E">
              <w:rPr>
                <w:rFonts w:ascii="Arial" w:hAnsi="Arial"/>
                <w:b/>
                <w:color w:val="auto"/>
                <w:sz w:val="17"/>
                <w:szCs w:val="17"/>
              </w:rPr>
              <w:t>368,458</w:t>
            </w:r>
          </w:p>
        </w:tc>
      </w:tr>
      <w:tr w:rsidR="00C03AA9" w:rsidRPr="00C03AA9" w14:paraId="52ECD808" w14:textId="77777777" w:rsidTr="00957831">
        <w:tc>
          <w:tcPr>
            <w:tcW w:w="4541" w:type="dxa"/>
            <w:tcBorders>
              <w:top w:val="single" w:sz="4" w:space="0" w:color="53565A" w:themeColor="accent3"/>
              <w:left w:val="nil"/>
              <w:bottom w:val="single" w:sz="12" w:space="0" w:color="53565A" w:themeColor="accent3"/>
              <w:right w:val="nil"/>
            </w:tcBorders>
          </w:tcPr>
          <w:p w14:paraId="26CD7EFA" w14:textId="77777777" w:rsidR="00C03AA9" w:rsidRPr="00EA0E32" w:rsidRDefault="00C03AA9" w:rsidP="00C37FB8">
            <w:pPr>
              <w:spacing w:before="60" w:after="60" w:line="240" w:lineRule="auto"/>
              <w:ind w:left="-105"/>
              <w:rPr>
                <w:rFonts w:cs="Arial"/>
                <w:b/>
                <w:color w:val="auto"/>
                <w:sz w:val="17"/>
                <w:szCs w:val="17"/>
              </w:rPr>
            </w:pPr>
            <w:r w:rsidRPr="00EA0E32">
              <w:rPr>
                <w:rFonts w:cs="Arial"/>
                <w:b/>
                <w:color w:val="auto"/>
                <w:sz w:val="17"/>
                <w:szCs w:val="17"/>
              </w:rPr>
              <w:t xml:space="preserve">Total </w:t>
            </w:r>
            <w:r w:rsidR="00790F1D">
              <w:rPr>
                <w:rFonts w:cs="Arial"/>
                <w:b/>
                <w:color w:val="auto"/>
                <w:sz w:val="17"/>
                <w:szCs w:val="17"/>
              </w:rPr>
              <w:t>annualised employee equivalents</w:t>
            </w:r>
          </w:p>
        </w:tc>
        <w:tc>
          <w:tcPr>
            <w:tcW w:w="1555" w:type="dxa"/>
            <w:tcBorders>
              <w:top w:val="single" w:sz="4" w:space="0" w:color="53565A" w:themeColor="accent3"/>
              <w:left w:val="nil"/>
              <w:bottom w:val="single" w:sz="12" w:space="0" w:color="53565A" w:themeColor="accent3"/>
              <w:right w:val="nil"/>
            </w:tcBorders>
            <w:vAlign w:val="center"/>
          </w:tcPr>
          <w:p w14:paraId="348CF205" w14:textId="77777777" w:rsidR="00C03AA9" w:rsidRPr="00FE030E" w:rsidRDefault="00FE030E" w:rsidP="00C37FB8">
            <w:pPr>
              <w:pStyle w:val="TableofFigures"/>
              <w:spacing w:before="60" w:after="60" w:line="240" w:lineRule="auto"/>
              <w:ind w:left="-105"/>
              <w:rPr>
                <w:rFonts w:ascii="Arial" w:hAnsi="Arial"/>
                <w:b/>
                <w:color w:val="auto"/>
                <w:sz w:val="17"/>
                <w:szCs w:val="17"/>
              </w:rPr>
            </w:pPr>
            <w:r w:rsidRPr="00FE030E">
              <w:rPr>
                <w:rFonts w:ascii="Arial" w:hAnsi="Arial"/>
                <w:b/>
                <w:color w:val="auto"/>
                <w:sz w:val="17"/>
                <w:szCs w:val="17"/>
              </w:rPr>
              <w:t>2.0</w:t>
            </w:r>
          </w:p>
        </w:tc>
        <w:tc>
          <w:tcPr>
            <w:tcW w:w="1422" w:type="dxa"/>
            <w:tcBorders>
              <w:top w:val="single" w:sz="4" w:space="0" w:color="53565A" w:themeColor="accent3"/>
              <w:left w:val="nil"/>
              <w:bottom w:val="single" w:sz="12" w:space="0" w:color="53565A" w:themeColor="accent3"/>
              <w:right w:val="nil"/>
            </w:tcBorders>
            <w:shd w:val="clear" w:color="auto" w:fill="auto"/>
            <w:vAlign w:val="center"/>
          </w:tcPr>
          <w:p w14:paraId="1E2D824F" w14:textId="77777777" w:rsidR="00C03AA9" w:rsidRPr="00FE030E" w:rsidRDefault="00F030A1" w:rsidP="00C37FB8">
            <w:pPr>
              <w:pStyle w:val="TableofFigures"/>
              <w:spacing w:before="60" w:after="60" w:line="240" w:lineRule="auto"/>
              <w:ind w:left="-105"/>
              <w:rPr>
                <w:rFonts w:ascii="Arial" w:hAnsi="Arial"/>
                <w:b/>
                <w:bCs/>
                <w:color w:val="auto"/>
                <w:sz w:val="17"/>
                <w:szCs w:val="17"/>
              </w:rPr>
            </w:pPr>
            <w:r w:rsidRPr="00FE030E">
              <w:rPr>
                <w:rFonts w:ascii="Arial" w:hAnsi="Arial"/>
                <w:b/>
                <w:bCs/>
                <w:color w:val="auto"/>
                <w:sz w:val="17"/>
                <w:szCs w:val="17"/>
              </w:rPr>
              <w:t>2</w:t>
            </w:r>
            <w:r w:rsidR="00C03AA9" w:rsidRPr="00FE030E">
              <w:rPr>
                <w:rFonts w:ascii="Arial" w:hAnsi="Arial"/>
                <w:b/>
                <w:bCs/>
                <w:color w:val="auto"/>
                <w:sz w:val="17"/>
                <w:szCs w:val="17"/>
              </w:rPr>
              <w:t>.0</w:t>
            </w:r>
          </w:p>
        </w:tc>
      </w:tr>
    </w:tbl>
    <w:p w14:paraId="632881BF" w14:textId="77777777" w:rsidR="00C03AA9" w:rsidRPr="003A6FF7" w:rsidRDefault="00C03AA9" w:rsidP="0043455D">
      <w:pPr>
        <w:pStyle w:val="Note"/>
        <w:spacing w:before="60"/>
        <w:contextualSpacing w:val="0"/>
        <w:rPr>
          <w:rFonts w:ascii="Arial" w:hAnsi="Arial" w:cs="Arial"/>
          <w:i w:val="0"/>
          <w:sz w:val="16"/>
          <w:szCs w:val="16"/>
        </w:rPr>
      </w:pPr>
      <w:r w:rsidRPr="003A6FF7">
        <w:rPr>
          <w:rFonts w:ascii="Arial" w:hAnsi="Arial" w:cs="Arial"/>
          <w:i w:val="0"/>
          <w:sz w:val="16"/>
          <w:szCs w:val="16"/>
        </w:rPr>
        <w:t>Notes:</w:t>
      </w:r>
    </w:p>
    <w:p w14:paraId="24066A3C" w14:textId="77777777" w:rsidR="00790F1D" w:rsidRDefault="00C03AA9" w:rsidP="00FB717C">
      <w:pPr>
        <w:pStyle w:val="Note"/>
        <w:numPr>
          <w:ilvl w:val="0"/>
          <w:numId w:val="52"/>
        </w:numPr>
        <w:spacing w:before="60"/>
        <w:ind w:left="284" w:hanging="284"/>
        <w:contextualSpacing w:val="0"/>
        <w:rPr>
          <w:rFonts w:ascii="Arial" w:hAnsi="Arial" w:cs="Arial"/>
          <w:i w:val="0"/>
          <w:sz w:val="16"/>
          <w:szCs w:val="16"/>
        </w:rPr>
      </w:pPr>
      <w:r w:rsidRPr="00FE030E">
        <w:rPr>
          <w:rFonts w:ascii="Arial" w:hAnsi="Arial" w:cs="Arial"/>
          <w:i w:val="0"/>
          <w:sz w:val="16"/>
          <w:szCs w:val="16"/>
        </w:rPr>
        <w:t xml:space="preserve">The total number of executive officers includes persons who meet the definition of Key Management Personnel (KMP) of the entity under AASB 124 </w:t>
      </w:r>
      <w:r w:rsidRPr="00142AA3">
        <w:rPr>
          <w:rFonts w:ascii="Arial" w:hAnsi="Arial" w:cs="Arial"/>
          <w:sz w:val="16"/>
          <w:szCs w:val="16"/>
        </w:rPr>
        <w:t>Related Party Disclosures</w:t>
      </w:r>
      <w:r w:rsidRPr="00FE030E">
        <w:rPr>
          <w:rFonts w:ascii="Arial" w:hAnsi="Arial" w:cs="Arial"/>
          <w:i w:val="0"/>
          <w:sz w:val="16"/>
          <w:szCs w:val="16"/>
        </w:rPr>
        <w:t xml:space="preserve"> and are also reported within the related parti</w:t>
      </w:r>
      <w:r w:rsidR="00FE030E" w:rsidRPr="00FE030E">
        <w:rPr>
          <w:rFonts w:ascii="Arial" w:hAnsi="Arial" w:cs="Arial"/>
          <w:i w:val="0"/>
          <w:sz w:val="16"/>
          <w:szCs w:val="16"/>
        </w:rPr>
        <w:t>es note disclosure (Note 8.3).</w:t>
      </w:r>
    </w:p>
    <w:p w14:paraId="25263E37" w14:textId="77777777" w:rsidR="00801DF2" w:rsidRDefault="00C03AA9" w:rsidP="005A6101">
      <w:pPr>
        <w:pStyle w:val="Note"/>
        <w:numPr>
          <w:ilvl w:val="0"/>
          <w:numId w:val="52"/>
        </w:numPr>
        <w:spacing w:before="60" w:after="360"/>
        <w:ind w:left="284" w:hanging="284"/>
        <w:contextualSpacing w:val="0"/>
        <w:rPr>
          <w:rFonts w:ascii="Arial" w:hAnsi="Arial" w:cs="Arial"/>
          <w:i w:val="0"/>
          <w:sz w:val="16"/>
          <w:szCs w:val="16"/>
        </w:rPr>
      </w:pPr>
      <w:r w:rsidRPr="00790F1D">
        <w:rPr>
          <w:rFonts w:ascii="Arial" w:hAnsi="Arial" w:cs="Arial"/>
          <w:i w:val="0"/>
          <w:sz w:val="16"/>
          <w:szCs w:val="16"/>
        </w:rPr>
        <w:t>Annualised employee equivalent is based on the time fraction worked over the reporting period</w:t>
      </w:r>
      <w:r w:rsidR="00790F1D">
        <w:rPr>
          <w:rFonts w:ascii="Arial" w:hAnsi="Arial" w:cs="Arial"/>
          <w:i w:val="0"/>
          <w:sz w:val="16"/>
          <w:szCs w:val="16"/>
        </w:rPr>
        <w:t>.</w:t>
      </w:r>
    </w:p>
    <w:p w14:paraId="472D8338" w14:textId="716CE767" w:rsidR="00C03AA9" w:rsidRPr="000957A6" w:rsidRDefault="00C37FB8" w:rsidP="00F51822">
      <w:pPr>
        <w:tabs>
          <w:tab w:val="left" w:pos="6270"/>
        </w:tabs>
        <w:spacing w:after="240" w:line="240" w:lineRule="auto"/>
        <w:rPr>
          <w:rFonts w:cs="Arial"/>
          <w:color w:val="auto"/>
          <w:sz w:val="24"/>
          <w:szCs w:val="20"/>
          <w:lang w:eastAsia="en-AU"/>
        </w:rPr>
      </w:pPr>
      <w:r w:rsidRPr="000957A6">
        <w:rPr>
          <w:rFonts w:cs="Arial"/>
          <w:color w:val="auto"/>
          <w:sz w:val="24"/>
          <w:szCs w:val="20"/>
          <w:lang w:eastAsia="en-AU"/>
        </w:rPr>
        <w:t xml:space="preserve">8.3 </w:t>
      </w:r>
      <w:r w:rsidR="00C03AA9" w:rsidRPr="000957A6">
        <w:rPr>
          <w:rFonts w:cs="Arial"/>
          <w:color w:val="auto"/>
          <w:sz w:val="24"/>
          <w:szCs w:val="20"/>
          <w:lang w:eastAsia="en-AU"/>
        </w:rPr>
        <w:t>Related parties</w:t>
      </w:r>
    </w:p>
    <w:p w14:paraId="380FE0DF" w14:textId="77777777" w:rsidR="00C03AA9" w:rsidRPr="00C03AA9" w:rsidRDefault="00C03AA9" w:rsidP="002B4D22">
      <w:pPr>
        <w:spacing w:before="120" w:after="240" w:line="240" w:lineRule="auto"/>
        <w:rPr>
          <w:rFonts w:eastAsia="Arial" w:cs="Arial"/>
          <w:color w:val="auto"/>
          <w:spacing w:val="-2"/>
          <w:sz w:val="18"/>
          <w:szCs w:val="18"/>
        </w:rPr>
      </w:pPr>
      <w:r w:rsidRPr="00C03AA9">
        <w:rPr>
          <w:rFonts w:eastAsia="Arial" w:cs="Arial"/>
          <w:color w:val="auto"/>
          <w:spacing w:val="-2"/>
          <w:sz w:val="18"/>
          <w:szCs w:val="18"/>
        </w:rPr>
        <w:t xml:space="preserve">The VRQA is a wholly owned and controlled entity of the State of Victoria. </w:t>
      </w:r>
    </w:p>
    <w:p w14:paraId="5432A992" w14:textId="77777777" w:rsidR="00C03AA9" w:rsidRPr="00C03AA9" w:rsidRDefault="00C03AA9" w:rsidP="002B4D22">
      <w:pPr>
        <w:spacing w:before="120" w:after="240" w:line="240" w:lineRule="auto"/>
        <w:rPr>
          <w:rFonts w:eastAsia="Arial" w:cs="Arial"/>
          <w:color w:val="auto"/>
          <w:spacing w:val="-2"/>
          <w:sz w:val="18"/>
          <w:szCs w:val="18"/>
        </w:rPr>
      </w:pPr>
      <w:r w:rsidRPr="00C03AA9">
        <w:rPr>
          <w:rFonts w:eastAsia="Arial" w:cs="Arial"/>
          <w:color w:val="auto"/>
          <w:spacing w:val="-2"/>
          <w:sz w:val="18"/>
          <w:szCs w:val="18"/>
        </w:rPr>
        <w:t>Related parties of the VRQA include:</w:t>
      </w:r>
    </w:p>
    <w:p w14:paraId="36A028B8" w14:textId="77777777" w:rsidR="00C03AA9" w:rsidRPr="00C03AA9" w:rsidRDefault="00C03AA9" w:rsidP="002727C9">
      <w:pPr>
        <w:pStyle w:val="ListParagraph"/>
        <w:numPr>
          <w:ilvl w:val="0"/>
          <w:numId w:val="32"/>
        </w:numPr>
        <w:spacing w:after="240" w:line="240" w:lineRule="auto"/>
        <w:ind w:left="284" w:hanging="284"/>
        <w:contextualSpacing w:val="0"/>
        <w:rPr>
          <w:rFonts w:eastAsia="Arial" w:cs="Arial"/>
          <w:color w:val="auto"/>
          <w:spacing w:val="-2"/>
          <w:sz w:val="18"/>
          <w:szCs w:val="18"/>
        </w:rPr>
      </w:pPr>
      <w:r w:rsidRPr="00C03AA9">
        <w:rPr>
          <w:rFonts w:eastAsia="Arial" w:cs="Arial"/>
          <w:color w:val="auto"/>
          <w:spacing w:val="-2"/>
          <w:sz w:val="18"/>
          <w:szCs w:val="18"/>
        </w:rPr>
        <w:t xml:space="preserve">all key management personnel and their close family members </w:t>
      </w:r>
      <w:r w:rsidR="003A6FF7">
        <w:rPr>
          <w:rFonts w:eastAsia="Arial" w:cs="Arial"/>
          <w:color w:val="auto"/>
          <w:spacing w:val="-2"/>
          <w:sz w:val="18"/>
          <w:szCs w:val="18"/>
        </w:rPr>
        <w:t>and personal business interests</w:t>
      </w:r>
    </w:p>
    <w:p w14:paraId="3946FD27" w14:textId="77777777" w:rsidR="00C03AA9" w:rsidRPr="00C03AA9" w:rsidRDefault="00C03AA9" w:rsidP="002727C9">
      <w:pPr>
        <w:pStyle w:val="ListParagraph"/>
        <w:numPr>
          <w:ilvl w:val="0"/>
          <w:numId w:val="32"/>
        </w:numPr>
        <w:spacing w:before="120" w:after="240" w:line="240" w:lineRule="auto"/>
        <w:ind w:left="284" w:hanging="284"/>
        <w:contextualSpacing w:val="0"/>
        <w:rPr>
          <w:rFonts w:eastAsia="Arial" w:cs="Arial"/>
          <w:color w:val="auto"/>
          <w:spacing w:val="-2"/>
          <w:sz w:val="18"/>
          <w:szCs w:val="18"/>
        </w:rPr>
      </w:pPr>
      <w:r w:rsidRPr="00C03AA9">
        <w:rPr>
          <w:rFonts w:eastAsia="Arial" w:cs="Arial"/>
          <w:color w:val="auto"/>
          <w:spacing w:val="-2"/>
          <w:sz w:val="18"/>
          <w:szCs w:val="18"/>
        </w:rPr>
        <w:t>all cabinet ministers and their close family members</w:t>
      </w:r>
      <w:r w:rsidR="003A6FF7">
        <w:rPr>
          <w:rFonts w:eastAsia="Arial" w:cs="Arial"/>
          <w:color w:val="auto"/>
          <w:spacing w:val="-2"/>
          <w:sz w:val="18"/>
          <w:szCs w:val="18"/>
        </w:rPr>
        <w:t>.</w:t>
      </w:r>
    </w:p>
    <w:p w14:paraId="736A80A1" w14:textId="77777777" w:rsidR="00C03AA9" w:rsidRDefault="00C03AA9" w:rsidP="002B4D22">
      <w:pPr>
        <w:spacing w:before="120" w:after="240" w:line="240" w:lineRule="auto"/>
        <w:rPr>
          <w:rFonts w:cs="Arial"/>
          <w:color w:val="auto"/>
          <w:sz w:val="18"/>
          <w:szCs w:val="18"/>
        </w:rPr>
      </w:pPr>
      <w:r w:rsidRPr="00C03AA9">
        <w:rPr>
          <w:rFonts w:eastAsia="Arial" w:cs="Arial"/>
          <w:color w:val="auto"/>
          <w:spacing w:val="-2"/>
          <w:sz w:val="18"/>
          <w:szCs w:val="18"/>
        </w:rPr>
        <w:t>All related party transactions have been entered into on an arm’s length basis</w:t>
      </w:r>
      <w:r w:rsidR="00C321B5">
        <w:rPr>
          <w:rFonts w:cs="Arial"/>
          <w:color w:val="auto"/>
          <w:sz w:val="18"/>
          <w:szCs w:val="18"/>
        </w:rPr>
        <w:t>.</w:t>
      </w:r>
    </w:p>
    <w:p w14:paraId="57D59AEC" w14:textId="77777777" w:rsidR="00C03AA9" w:rsidRPr="00416FDC" w:rsidRDefault="00C03AA9" w:rsidP="002B4D22">
      <w:pPr>
        <w:spacing w:before="120" w:after="240" w:line="240" w:lineRule="auto"/>
        <w:rPr>
          <w:rFonts w:eastAsia="Arial" w:cs="Arial"/>
          <w:color w:val="auto"/>
          <w:sz w:val="22"/>
          <w:szCs w:val="18"/>
        </w:rPr>
      </w:pPr>
      <w:r w:rsidRPr="00416FDC">
        <w:rPr>
          <w:rFonts w:eastAsia="Arial" w:cs="Arial"/>
          <w:color w:val="auto"/>
          <w:sz w:val="22"/>
          <w:szCs w:val="18"/>
        </w:rPr>
        <w:t>Significant transactions with government-related entities</w:t>
      </w:r>
    </w:p>
    <w:p w14:paraId="38A52215" w14:textId="77777777" w:rsidR="00790F1D" w:rsidRPr="00790F1D" w:rsidRDefault="00790F1D" w:rsidP="00790F1D">
      <w:pPr>
        <w:spacing w:before="120" w:after="240" w:line="240" w:lineRule="auto"/>
        <w:jc w:val="both"/>
        <w:rPr>
          <w:rFonts w:eastAsia="Arial" w:cs="Arial"/>
          <w:color w:val="auto"/>
          <w:sz w:val="18"/>
          <w:szCs w:val="18"/>
        </w:rPr>
      </w:pPr>
      <w:r w:rsidRPr="00790F1D">
        <w:rPr>
          <w:rFonts w:eastAsia="Arial" w:cs="Arial"/>
          <w:color w:val="auto"/>
          <w:sz w:val="18"/>
          <w:szCs w:val="18"/>
        </w:rPr>
        <w:t xml:space="preserve">The VRQA received income from transactions of $11,168,586 (2017: $10,767,798) and resources free of charge of $515,298 (2017: $560,849) from </w:t>
      </w:r>
      <w:r w:rsidR="00FD6CD1">
        <w:rPr>
          <w:rFonts w:eastAsia="Arial" w:cs="Arial"/>
          <w:color w:val="auto"/>
          <w:sz w:val="18"/>
          <w:szCs w:val="18"/>
        </w:rPr>
        <w:t xml:space="preserve">DET </w:t>
      </w:r>
      <w:r w:rsidRPr="00790F1D">
        <w:rPr>
          <w:rFonts w:eastAsia="Arial" w:cs="Arial"/>
          <w:color w:val="auto"/>
          <w:sz w:val="18"/>
          <w:szCs w:val="18"/>
        </w:rPr>
        <w:t xml:space="preserve">and made payments of $7,105,372 (2017: $7,031,442) for administrative expenses to </w:t>
      </w:r>
      <w:r w:rsidR="00FD6CD1">
        <w:rPr>
          <w:rFonts w:eastAsia="Arial" w:cs="Arial"/>
          <w:color w:val="auto"/>
          <w:sz w:val="18"/>
          <w:szCs w:val="18"/>
        </w:rPr>
        <w:t>DET</w:t>
      </w:r>
      <w:r w:rsidRPr="00790F1D">
        <w:rPr>
          <w:rFonts w:eastAsia="Arial" w:cs="Arial"/>
          <w:color w:val="auto"/>
          <w:sz w:val="18"/>
          <w:szCs w:val="18"/>
        </w:rPr>
        <w:t xml:space="preserve">. </w:t>
      </w:r>
    </w:p>
    <w:p w14:paraId="32194B02" w14:textId="6ADB8127" w:rsidR="00790F1D" w:rsidRPr="00790F1D" w:rsidRDefault="00C03AA9" w:rsidP="00790F1D">
      <w:pPr>
        <w:spacing w:before="120" w:after="240" w:line="240" w:lineRule="auto"/>
        <w:jc w:val="both"/>
        <w:rPr>
          <w:rFonts w:eastAsia="Arial" w:cs="Arial"/>
          <w:color w:val="000000" w:themeColor="text1"/>
          <w:sz w:val="18"/>
          <w:szCs w:val="18"/>
        </w:rPr>
      </w:pPr>
      <w:r w:rsidRPr="00864BC3">
        <w:rPr>
          <w:rFonts w:eastAsia="Arial" w:cs="Arial"/>
          <w:b/>
          <w:color w:val="auto"/>
          <w:sz w:val="18"/>
          <w:szCs w:val="18"/>
        </w:rPr>
        <w:t>Key management personnel</w:t>
      </w:r>
      <w:r w:rsidRPr="00864BC3">
        <w:rPr>
          <w:rFonts w:eastAsia="Arial" w:cs="Arial"/>
          <w:color w:val="auto"/>
          <w:sz w:val="18"/>
          <w:szCs w:val="18"/>
        </w:rPr>
        <w:t xml:space="preserve"> </w:t>
      </w:r>
      <w:r w:rsidR="00790F1D" w:rsidRPr="00790F1D">
        <w:rPr>
          <w:rFonts w:eastAsia="Arial" w:cs="Arial"/>
          <w:color w:val="000000" w:themeColor="text1"/>
          <w:sz w:val="18"/>
          <w:szCs w:val="18"/>
        </w:rPr>
        <w:t>of the VRQA include the Portfolio Ministers; The Hon. James Merlino, MP</w:t>
      </w:r>
      <w:r w:rsidR="003E00B0">
        <w:rPr>
          <w:rFonts w:eastAsia="Arial" w:cs="Arial"/>
          <w:color w:val="000000" w:themeColor="text1"/>
          <w:sz w:val="18"/>
          <w:szCs w:val="18"/>
        </w:rPr>
        <w:t xml:space="preserve">, </w:t>
      </w:r>
      <w:r w:rsidR="00790F1D" w:rsidRPr="00790F1D">
        <w:rPr>
          <w:rFonts w:eastAsia="Arial" w:cs="Arial"/>
          <w:color w:val="000000" w:themeColor="text1"/>
          <w:sz w:val="18"/>
          <w:szCs w:val="18"/>
        </w:rPr>
        <w:t xml:space="preserve">the Hon, Gayle Tierney, </w:t>
      </w:r>
      <w:r w:rsidR="00972F60">
        <w:rPr>
          <w:rFonts w:eastAsia="Arial" w:cs="Arial"/>
          <w:color w:val="000000" w:themeColor="text1"/>
          <w:sz w:val="18"/>
          <w:szCs w:val="18"/>
        </w:rPr>
        <w:t>MLC</w:t>
      </w:r>
      <w:r w:rsidR="00790F1D" w:rsidRPr="00790F1D">
        <w:rPr>
          <w:rFonts w:eastAsia="Arial" w:cs="Arial"/>
          <w:color w:val="000000" w:themeColor="text1"/>
          <w:sz w:val="18"/>
          <w:szCs w:val="18"/>
        </w:rPr>
        <w:t>, the</w:t>
      </w:r>
      <w:r w:rsidR="00707C47">
        <w:rPr>
          <w:rFonts w:eastAsia="Arial" w:cs="Arial"/>
          <w:color w:val="000000" w:themeColor="text1"/>
          <w:sz w:val="18"/>
          <w:szCs w:val="18"/>
        </w:rPr>
        <w:t xml:space="preserve"> </w:t>
      </w:r>
      <w:r w:rsidR="00142AA3">
        <w:rPr>
          <w:rFonts w:eastAsia="Arial" w:cs="Arial"/>
          <w:color w:val="000000" w:themeColor="text1"/>
          <w:sz w:val="18"/>
          <w:szCs w:val="18"/>
        </w:rPr>
        <w:t xml:space="preserve">Chief Executive Officer </w:t>
      </w:r>
      <w:r w:rsidR="00707C47">
        <w:rPr>
          <w:rFonts w:eastAsia="Arial" w:cs="Arial"/>
          <w:color w:val="000000" w:themeColor="text1"/>
          <w:sz w:val="18"/>
          <w:szCs w:val="18"/>
        </w:rPr>
        <w:t>(</w:t>
      </w:r>
      <w:r w:rsidR="00790F1D" w:rsidRPr="00790F1D">
        <w:rPr>
          <w:rFonts w:eastAsia="Arial" w:cs="Arial"/>
          <w:color w:val="000000" w:themeColor="text1"/>
          <w:sz w:val="18"/>
          <w:szCs w:val="18"/>
        </w:rPr>
        <w:t>Director</w:t>
      </w:r>
      <w:r w:rsidR="00707C47">
        <w:rPr>
          <w:rFonts w:eastAsia="Arial" w:cs="Arial"/>
          <w:color w:val="000000" w:themeColor="text1"/>
          <w:sz w:val="18"/>
          <w:szCs w:val="18"/>
        </w:rPr>
        <w:t>)</w:t>
      </w:r>
      <w:r w:rsidR="00790F1D" w:rsidRPr="00790F1D">
        <w:rPr>
          <w:rFonts w:eastAsia="Arial" w:cs="Arial"/>
          <w:color w:val="000000" w:themeColor="text1"/>
          <w:sz w:val="18"/>
          <w:szCs w:val="18"/>
        </w:rPr>
        <w:t>, Lynn Glover, members o</w:t>
      </w:r>
      <w:r w:rsidR="00142AA3">
        <w:rPr>
          <w:rFonts w:eastAsia="Arial" w:cs="Arial"/>
          <w:color w:val="000000" w:themeColor="text1"/>
          <w:sz w:val="18"/>
          <w:szCs w:val="18"/>
        </w:rPr>
        <w:t>f the Board and members of the s</w:t>
      </w:r>
      <w:r w:rsidR="00790F1D" w:rsidRPr="00790F1D">
        <w:rPr>
          <w:rFonts w:eastAsia="Arial" w:cs="Arial"/>
          <w:color w:val="000000" w:themeColor="text1"/>
          <w:sz w:val="18"/>
          <w:szCs w:val="18"/>
        </w:rPr>
        <w:t xml:space="preserve">enior </w:t>
      </w:r>
      <w:r w:rsidR="00142AA3">
        <w:rPr>
          <w:rFonts w:eastAsia="Arial" w:cs="Arial"/>
          <w:color w:val="000000" w:themeColor="text1"/>
          <w:sz w:val="18"/>
          <w:szCs w:val="18"/>
        </w:rPr>
        <w:t>e</w:t>
      </w:r>
      <w:r w:rsidR="00790F1D" w:rsidRPr="00790F1D">
        <w:rPr>
          <w:rFonts w:eastAsia="Arial" w:cs="Arial"/>
          <w:color w:val="000000" w:themeColor="text1"/>
          <w:sz w:val="18"/>
          <w:szCs w:val="18"/>
        </w:rPr>
        <w:t xml:space="preserve">xecutive </w:t>
      </w:r>
      <w:r w:rsidR="00142AA3">
        <w:rPr>
          <w:rFonts w:eastAsia="Arial" w:cs="Arial"/>
          <w:color w:val="000000" w:themeColor="text1"/>
          <w:sz w:val="18"/>
          <w:szCs w:val="18"/>
        </w:rPr>
        <w:t>t</w:t>
      </w:r>
      <w:r w:rsidR="00790F1D" w:rsidRPr="00790F1D">
        <w:rPr>
          <w:rFonts w:eastAsia="Arial" w:cs="Arial"/>
          <w:color w:val="000000" w:themeColor="text1"/>
          <w:sz w:val="18"/>
          <w:szCs w:val="18"/>
        </w:rPr>
        <w:t xml:space="preserve">eam. </w:t>
      </w:r>
    </w:p>
    <w:p w14:paraId="0F5F5B3B" w14:textId="3A31E802" w:rsidR="00790F1D" w:rsidRPr="00790F1D" w:rsidRDefault="00790F1D" w:rsidP="00790F1D">
      <w:pPr>
        <w:spacing w:before="120" w:after="240" w:line="240" w:lineRule="auto"/>
        <w:jc w:val="both"/>
        <w:rPr>
          <w:rFonts w:eastAsia="Arial" w:cs="Arial"/>
          <w:color w:val="000000" w:themeColor="text1"/>
          <w:sz w:val="18"/>
          <w:szCs w:val="18"/>
        </w:rPr>
      </w:pPr>
      <w:r w:rsidRPr="00790F1D">
        <w:rPr>
          <w:rFonts w:eastAsia="Arial" w:cs="Arial"/>
          <w:color w:val="000000" w:themeColor="text1"/>
          <w:sz w:val="18"/>
          <w:szCs w:val="18"/>
        </w:rPr>
        <w:t xml:space="preserve">The compensation detailed below excludes the salaries and benefits the </w:t>
      </w:r>
      <w:r w:rsidR="00C82044">
        <w:rPr>
          <w:rFonts w:eastAsia="Arial" w:cs="Arial"/>
          <w:color w:val="000000" w:themeColor="text1"/>
          <w:sz w:val="18"/>
          <w:szCs w:val="18"/>
        </w:rPr>
        <w:t>p</w:t>
      </w:r>
      <w:r w:rsidRPr="00790F1D">
        <w:rPr>
          <w:rFonts w:eastAsia="Arial" w:cs="Arial"/>
          <w:color w:val="000000" w:themeColor="text1"/>
          <w:sz w:val="18"/>
          <w:szCs w:val="18"/>
        </w:rPr>
        <w:t xml:space="preserve">ortfolio </w:t>
      </w:r>
      <w:r w:rsidR="00C82044">
        <w:rPr>
          <w:rFonts w:eastAsia="Arial" w:cs="Arial"/>
          <w:color w:val="000000" w:themeColor="text1"/>
          <w:sz w:val="18"/>
          <w:szCs w:val="18"/>
        </w:rPr>
        <w:t>m</w:t>
      </w:r>
      <w:r w:rsidRPr="00790F1D">
        <w:rPr>
          <w:rFonts w:eastAsia="Arial" w:cs="Arial"/>
          <w:color w:val="000000" w:themeColor="text1"/>
          <w:sz w:val="18"/>
          <w:szCs w:val="18"/>
        </w:rPr>
        <w:t xml:space="preserve">inister receives. The Minister’s remuneration and allowances is set by the </w:t>
      </w:r>
      <w:r w:rsidRPr="00FD6CD1">
        <w:rPr>
          <w:rFonts w:eastAsia="Arial" w:cs="Arial"/>
          <w:i/>
          <w:color w:val="000000" w:themeColor="text1"/>
          <w:sz w:val="18"/>
          <w:szCs w:val="18"/>
        </w:rPr>
        <w:t>Parliamentary Salaries and Superannuation Act 1968</w:t>
      </w:r>
      <w:r w:rsidRPr="00790F1D">
        <w:rPr>
          <w:rFonts w:eastAsia="Arial" w:cs="Arial"/>
          <w:color w:val="000000" w:themeColor="text1"/>
          <w:sz w:val="18"/>
          <w:szCs w:val="18"/>
        </w:rPr>
        <w:t xml:space="preserve"> and is reported within the Department of Parliamentary Services’ Financial Report.</w:t>
      </w:r>
    </w:p>
    <w:tbl>
      <w:tblPr>
        <w:tblStyle w:val="DTFTable"/>
        <w:tblW w:w="7520" w:type="dxa"/>
        <w:tblInd w:w="0" w:type="dxa"/>
        <w:tblBorders>
          <w:bottom w:val="none" w:sz="0" w:space="0" w:color="auto"/>
        </w:tblBorders>
        <w:tblLayout w:type="fixed"/>
        <w:tblCellMar>
          <w:left w:w="45" w:type="dxa"/>
          <w:right w:w="45" w:type="dxa"/>
        </w:tblCellMar>
        <w:tblLook w:val="06E0" w:firstRow="1" w:lastRow="1" w:firstColumn="1" w:lastColumn="0" w:noHBand="1" w:noVBand="1"/>
      </w:tblPr>
      <w:tblGrid>
        <w:gridCol w:w="2694"/>
        <w:gridCol w:w="2392"/>
        <w:gridCol w:w="21"/>
        <w:gridCol w:w="2371"/>
        <w:gridCol w:w="42"/>
      </w:tblGrid>
      <w:tr w:rsidR="00B024AB" w:rsidRPr="00EA0E32" w14:paraId="025C01E0" w14:textId="77777777" w:rsidTr="00B024AB">
        <w:trPr>
          <w:gridAfter w:val="1"/>
          <w:cnfStyle w:val="100000000000" w:firstRow="1" w:lastRow="0" w:firstColumn="0" w:lastColumn="0" w:oddVBand="0" w:evenVBand="0" w:oddHBand="0" w:evenHBand="0" w:firstRowFirstColumn="0" w:firstRowLastColumn="0" w:lastRowFirstColumn="0" w:lastRowLastColumn="0"/>
          <w:wAfter w:w="42" w:type="dxa"/>
          <w:tblHeader/>
        </w:trPr>
        <w:tc>
          <w:tcPr>
            <w:cnfStyle w:val="001000000000" w:firstRow="0" w:lastRow="0" w:firstColumn="1" w:lastColumn="0" w:oddVBand="0" w:evenVBand="0" w:oddHBand="0" w:evenHBand="0" w:firstRowFirstColumn="0" w:firstRowLastColumn="0" w:lastRowFirstColumn="0" w:lastRowLastColumn="0"/>
            <w:tcW w:w="2694" w:type="dxa"/>
            <w:shd w:val="clear" w:color="auto" w:fill="53565A" w:themeFill="accent3"/>
            <w:vAlign w:val="center"/>
          </w:tcPr>
          <w:p w14:paraId="583B8F32" w14:textId="77777777" w:rsidR="00B024AB" w:rsidRPr="00EA0E32" w:rsidRDefault="00B024AB" w:rsidP="00B024AB">
            <w:pPr>
              <w:spacing w:after="20" w:line="240" w:lineRule="auto"/>
              <w:ind w:left="0" w:right="-328" w:firstLine="0"/>
              <w:rPr>
                <w:rFonts w:eastAsia="Arial" w:cs="Arial"/>
                <w:b/>
                <w:i w:val="0"/>
                <w:color w:val="FFFFFF" w:themeColor="background1"/>
                <w:sz w:val="17"/>
                <w:szCs w:val="17"/>
              </w:rPr>
            </w:pPr>
            <w:r w:rsidRPr="00EA0E32">
              <w:rPr>
                <w:rFonts w:eastAsia="Arial" w:cs="Arial"/>
                <w:b/>
                <w:i w:val="0"/>
                <w:color w:val="FFFFFF" w:themeColor="background1"/>
                <w:sz w:val="17"/>
                <w:szCs w:val="17"/>
              </w:rPr>
              <w:t>Compensation of KMPs</w:t>
            </w:r>
          </w:p>
        </w:tc>
        <w:tc>
          <w:tcPr>
            <w:tcW w:w="2392" w:type="dxa"/>
            <w:shd w:val="clear" w:color="auto" w:fill="53565A" w:themeFill="accent3"/>
            <w:vAlign w:val="center"/>
          </w:tcPr>
          <w:p w14:paraId="7FF143CE" w14:textId="77777777" w:rsidR="00B024AB" w:rsidRDefault="00B024AB" w:rsidP="00564DAF">
            <w:pPr>
              <w:spacing w:after="20" w:line="240" w:lineRule="auto"/>
              <w:ind w:left="90" w:right="102" w:firstLine="1"/>
              <w:cnfStyle w:val="100000000000" w:firstRow="1" w:lastRow="0" w:firstColumn="0" w:lastColumn="0" w:oddVBand="0" w:evenVBand="0" w:oddHBand="0" w:evenHBand="0" w:firstRowFirstColumn="0" w:firstRowLastColumn="0" w:lastRowFirstColumn="0" w:lastRowLastColumn="0"/>
              <w:rPr>
                <w:rFonts w:eastAsia="Arial" w:cs="Arial"/>
                <w:b/>
                <w:i w:val="0"/>
                <w:color w:val="FFFFFF" w:themeColor="background1"/>
                <w:sz w:val="17"/>
                <w:szCs w:val="17"/>
              </w:rPr>
            </w:pPr>
            <w:r w:rsidRPr="00EA0E32">
              <w:rPr>
                <w:rFonts w:eastAsia="Arial" w:cs="Arial"/>
                <w:b/>
                <w:i w:val="0"/>
                <w:color w:val="FFFFFF" w:themeColor="background1"/>
                <w:sz w:val="17"/>
                <w:szCs w:val="17"/>
              </w:rPr>
              <w:t>201</w:t>
            </w:r>
            <w:r>
              <w:rPr>
                <w:rFonts w:eastAsia="Arial" w:cs="Arial"/>
                <w:b/>
                <w:i w:val="0"/>
                <w:color w:val="FFFFFF" w:themeColor="background1"/>
                <w:sz w:val="17"/>
                <w:szCs w:val="17"/>
              </w:rPr>
              <w:t>8</w:t>
            </w:r>
          </w:p>
          <w:p w14:paraId="65C34373" w14:textId="77777777" w:rsidR="00B024AB" w:rsidRPr="00EA0E32" w:rsidRDefault="00B024AB" w:rsidP="00564DAF">
            <w:pPr>
              <w:spacing w:after="20" w:line="240" w:lineRule="auto"/>
              <w:ind w:left="90" w:right="102" w:firstLine="1"/>
              <w:cnfStyle w:val="100000000000" w:firstRow="1" w:lastRow="0" w:firstColumn="0" w:lastColumn="0" w:oddVBand="0" w:evenVBand="0" w:oddHBand="0" w:evenHBand="0" w:firstRowFirstColumn="0" w:firstRowLastColumn="0" w:lastRowFirstColumn="0" w:lastRowLastColumn="0"/>
              <w:rPr>
                <w:rFonts w:eastAsia="Arial" w:cs="Arial"/>
                <w:b/>
                <w:color w:val="FFFFFF" w:themeColor="background1"/>
                <w:sz w:val="17"/>
                <w:szCs w:val="17"/>
              </w:rPr>
            </w:pPr>
            <w:r>
              <w:rPr>
                <w:rFonts w:eastAsia="Arial" w:cs="Arial"/>
                <w:b/>
                <w:i w:val="0"/>
                <w:color w:val="FFFFFF" w:themeColor="background1"/>
                <w:sz w:val="17"/>
                <w:szCs w:val="17"/>
              </w:rPr>
              <w:t>$</w:t>
            </w:r>
          </w:p>
        </w:tc>
        <w:tc>
          <w:tcPr>
            <w:tcW w:w="2392" w:type="dxa"/>
            <w:gridSpan w:val="2"/>
            <w:shd w:val="clear" w:color="auto" w:fill="53565A" w:themeFill="accent3"/>
            <w:vAlign w:val="center"/>
          </w:tcPr>
          <w:p w14:paraId="0EFF784F" w14:textId="77777777" w:rsidR="00B024AB" w:rsidRDefault="00B024AB" w:rsidP="00564DAF">
            <w:pPr>
              <w:spacing w:after="20" w:line="240" w:lineRule="auto"/>
              <w:ind w:left="90" w:right="102" w:firstLine="1"/>
              <w:cnfStyle w:val="100000000000" w:firstRow="1" w:lastRow="0" w:firstColumn="0" w:lastColumn="0" w:oddVBand="0" w:evenVBand="0" w:oddHBand="0" w:evenHBand="0" w:firstRowFirstColumn="0" w:firstRowLastColumn="0" w:lastRowFirstColumn="0" w:lastRowLastColumn="0"/>
              <w:rPr>
                <w:rFonts w:eastAsia="Arial" w:cs="Arial"/>
                <w:b/>
                <w:i w:val="0"/>
                <w:color w:val="FFFFFF" w:themeColor="background1"/>
                <w:sz w:val="17"/>
                <w:szCs w:val="17"/>
              </w:rPr>
            </w:pPr>
            <w:r>
              <w:rPr>
                <w:rFonts w:eastAsia="Arial" w:cs="Arial"/>
                <w:b/>
                <w:i w:val="0"/>
                <w:color w:val="FFFFFF" w:themeColor="background1"/>
                <w:sz w:val="17"/>
                <w:szCs w:val="17"/>
              </w:rPr>
              <w:t>2017</w:t>
            </w:r>
          </w:p>
          <w:p w14:paraId="79B726E4" w14:textId="77777777" w:rsidR="00B024AB" w:rsidRPr="00EA0E32" w:rsidRDefault="00B024AB" w:rsidP="00564DAF">
            <w:pPr>
              <w:spacing w:after="20" w:line="240" w:lineRule="auto"/>
              <w:ind w:left="90" w:right="102" w:firstLine="1"/>
              <w:cnfStyle w:val="100000000000" w:firstRow="1" w:lastRow="0" w:firstColumn="0" w:lastColumn="0" w:oddVBand="0" w:evenVBand="0" w:oddHBand="0" w:evenHBand="0" w:firstRowFirstColumn="0" w:firstRowLastColumn="0" w:lastRowFirstColumn="0" w:lastRowLastColumn="0"/>
              <w:rPr>
                <w:rFonts w:eastAsia="Arial" w:cs="Arial"/>
                <w:b/>
                <w:i w:val="0"/>
                <w:color w:val="FFFFFF" w:themeColor="background1"/>
                <w:sz w:val="17"/>
                <w:szCs w:val="17"/>
              </w:rPr>
            </w:pPr>
            <w:r>
              <w:rPr>
                <w:rFonts w:eastAsia="Arial" w:cs="Arial"/>
                <w:b/>
                <w:i w:val="0"/>
                <w:color w:val="FFFFFF" w:themeColor="background1"/>
                <w:sz w:val="17"/>
                <w:szCs w:val="17"/>
              </w:rPr>
              <w:t>$</w:t>
            </w:r>
          </w:p>
        </w:tc>
      </w:tr>
      <w:tr w:rsidR="00B024AB" w:rsidRPr="00C03AA9" w14:paraId="087EE446" w14:textId="77777777" w:rsidTr="00B024AB">
        <w:tc>
          <w:tcPr>
            <w:cnfStyle w:val="001000000000" w:firstRow="0" w:lastRow="0" w:firstColumn="1" w:lastColumn="0" w:oddVBand="0" w:evenVBand="0" w:oddHBand="0" w:evenHBand="0" w:firstRowFirstColumn="0" w:firstRowLastColumn="0" w:lastRowFirstColumn="0" w:lastRowLastColumn="0"/>
            <w:tcW w:w="2694" w:type="dxa"/>
          </w:tcPr>
          <w:p w14:paraId="1EC0AA65" w14:textId="77777777" w:rsidR="00B024AB" w:rsidRPr="00EA0E32" w:rsidRDefault="00B024AB" w:rsidP="00564DAF">
            <w:pPr>
              <w:spacing w:after="30" w:line="240" w:lineRule="auto"/>
              <w:ind w:left="0" w:right="102" w:firstLine="0"/>
              <w:jc w:val="both"/>
              <w:rPr>
                <w:rFonts w:eastAsia="Arial" w:cs="Arial"/>
                <w:color w:val="auto"/>
                <w:sz w:val="17"/>
                <w:szCs w:val="17"/>
                <w:vertAlign w:val="superscript"/>
              </w:rPr>
            </w:pPr>
            <w:r w:rsidRPr="00EA0E32">
              <w:rPr>
                <w:rFonts w:eastAsia="Arial" w:cs="Arial"/>
                <w:color w:val="auto"/>
                <w:sz w:val="17"/>
                <w:szCs w:val="17"/>
              </w:rPr>
              <w:t xml:space="preserve">Short-term employee benefits </w:t>
            </w:r>
            <w:r w:rsidRPr="00EA0E32">
              <w:rPr>
                <w:rFonts w:eastAsia="Arial" w:cs="Arial"/>
                <w:color w:val="auto"/>
                <w:sz w:val="17"/>
                <w:szCs w:val="17"/>
                <w:vertAlign w:val="superscript"/>
              </w:rPr>
              <w:t>(a)</w:t>
            </w:r>
          </w:p>
        </w:tc>
        <w:tc>
          <w:tcPr>
            <w:tcW w:w="2413" w:type="dxa"/>
            <w:gridSpan w:val="2"/>
          </w:tcPr>
          <w:p w14:paraId="6055AB20" w14:textId="77777777" w:rsidR="00B024AB" w:rsidRPr="00EA0E32" w:rsidRDefault="0060627B" w:rsidP="00564DAF">
            <w:pPr>
              <w:spacing w:after="30" w:line="240" w:lineRule="auto"/>
              <w:ind w:right="102"/>
              <w:cnfStyle w:val="000000000000" w:firstRow="0" w:lastRow="0" w:firstColumn="0" w:lastColumn="0" w:oddVBand="0" w:evenVBand="0" w:oddHBand="0" w:evenHBand="0" w:firstRowFirstColumn="0" w:firstRowLastColumn="0" w:lastRowFirstColumn="0" w:lastRowLastColumn="0"/>
              <w:rPr>
                <w:rFonts w:eastAsia="Arial" w:cs="Arial"/>
                <w:color w:val="auto"/>
                <w:sz w:val="17"/>
                <w:szCs w:val="17"/>
              </w:rPr>
            </w:pPr>
            <w:r>
              <w:rPr>
                <w:rFonts w:eastAsia="Arial" w:cs="Arial"/>
                <w:color w:val="auto"/>
                <w:sz w:val="17"/>
                <w:szCs w:val="17"/>
              </w:rPr>
              <w:t>803,256</w:t>
            </w:r>
          </w:p>
        </w:tc>
        <w:tc>
          <w:tcPr>
            <w:tcW w:w="2413" w:type="dxa"/>
            <w:gridSpan w:val="2"/>
          </w:tcPr>
          <w:p w14:paraId="5192D193" w14:textId="77777777" w:rsidR="00B024AB" w:rsidRPr="00EA0E32" w:rsidRDefault="00B024AB" w:rsidP="00564DAF">
            <w:pPr>
              <w:spacing w:after="30" w:line="240" w:lineRule="auto"/>
              <w:ind w:right="102"/>
              <w:cnfStyle w:val="000000000000" w:firstRow="0" w:lastRow="0" w:firstColumn="0" w:lastColumn="0" w:oddVBand="0" w:evenVBand="0" w:oddHBand="0" w:evenHBand="0" w:firstRowFirstColumn="0" w:firstRowLastColumn="0" w:lastRowFirstColumn="0" w:lastRowLastColumn="0"/>
              <w:rPr>
                <w:rFonts w:eastAsia="Arial" w:cs="Arial"/>
                <w:color w:val="auto"/>
                <w:sz w:val="17"/>
                <w:szCs w:val="17"/>
              </w:rPr>
            </w:pPr>
            <w:r w:rsidRPr="00EA0E32">
              <w:rPr>
                <w:rFonts w:eastAsia="Arial" w:cs="Arial"/>
                <w:color w:val="auto"/>
                <w:sz w:val="17"/>
                <w:szCs w:val="17"/>
              </w:rPr>
              <w:t>804,204</w:t>
            </w:r>
          </w:p>
        </w:tc>
      </w:tr>
      <w:tr w:rsidR="00B024AB" w:rsidRPr="00C03AA9" w14:paraId="684CF7CC" w14:textId="77777777" w:rsidTr="00B024AB">
        <w:tc>
          <w:tcPr>
            <w:cnfStyle w:val="001000000000" w:firstRow="0" w:lastRow="0" w:firstColumn="1" w:lastColumn="0" w:oddVBand="0" w:evenVBand="0" w:oddHBand="0" w:evenHBand="0" w:firstRowFirstColumn="0" w:firstRowLastColumn="0" w:lastRowFirstColumn="0" w:lastRowLastColumn="0"/>
            <w:tcW w:w="2694" w:type="dxa"/>
          </w:tcPr>
          <w:p w14:paraId="07080C2D" w14:textId="77777777" w:rsidR="00B024AB" w:rsidRPr="00EA0E32" w:rsidRDefault="00B024AB" w:rsidP="00564DAF">
            <w:pPr>
              <w:spacing w:after="30" w:line="240" w:lineRule="auto"/>
              <w:ind w:left="0" w:right="102" w:firstLine="0"/>
              <w:jc w:val="both"/>
              <w:rPr>
                <w:rFonts w:eastAsia="Arial" w:cs="Arial"/>
                <w:color w:val="auto"/>
                <w:sz w:val="17"/>
                <w:szCs w:val="17"/>
              </w:rPr>
            </w:pPr>
            <w:r w:rsidRPr="00EA0E32">
              <w:rPr>
                <w:rFonts w:eastAsia="Arial" w:cs="Arial"/>
                <w:color w:val="auto"/>
                <w:sz w:val="17"/>
                <w:szCs w:val="17"/>
              </w:rPr>
              <w:t>Post-employment benefits</w:t>
            </w:r>
          </w:p>
        </w:tc>
        <w:tc>
          <w:tcPr>
            <w:tcW w:w="2413" w:type="dxa"/>
            <w:gridSpan w:val="2"/>
          </w:tcPr>
          <w:p w14:paraId="5AC7DD68" w14:textId="77777777" w:rsidR="00B024AB" w:rsidRPr="00EA0E32" w:rsidRDefault="0060627B" w:rsidP="00564DAF">
            <w:pPr>
              <w:spacing w:after="30" w:line="240" w:lineRule="auto"/>
              <w:ind w:right="102"/>
              <w:cnfStyle w:val="000000000000" w:firstRow="0" w:lastRow="0" w:firstColumn="0" w:lastColumn="0" w:oddVBand="0" w:evenVBand="0" w:oddHBand="0" w:evenHBand="0" w:firstRowFirstColumn="0" w:firstRowLastColumn="0" w:lastRowFirstColumn="0" w:lastRowLastColumn="0"/>
              <w:rPr>
                <w:rFonts w:eastAsia="Arial" w:cs="Arial"/>
                <w:color w:val="auto"/>
                <w:sz w:val="17"/>
                <w:szCs w:val="17"/>
              </w:rPr>
            </w:pPr>
            <w:r>
              <w:rPr>
                <w:rFonts w:eastAsia="Arial" w:cs="Arial"/>
                <w:color w:val="auto"/>
                <w:sz w:val="17"/>
                <w:szCs w:val="17"/>
              </w:rPr>
              <w:t>74,247</w:t>
            </w:r>
          </w:p>
        </w:tc>
        <w:tc>
          <w:tcPr>
            <w:tcW w:w="2413" w:type="dxa"/>
            <w:gridSpan w:val="2"/>
          </w:tcPr>
          <w:p w14:paraId="4085CE6D" w14:textId="77777777" w:rsidR="00B024AB" w:rsidRPr="00EA0E32" w:rsidRDefault="00B024AB" w:rsidP="00564DAF">
            <w:pPr>
              <w:spacing w:after="30" w:line="240" w:lineRule="auto"/>
              <w:ind w:right="102"/>
              <w:cnfStyle w:val="000000000000" w:firstRow="0" w:lastRow="0" w:firstColumn="0" w:lastColumn="0" w:oddVBand="0" w:evenVBand="0" w:oddHBand="0" w:evenHBand="0" w:firstRowFirstColumn="0" w:firstRowLastColumn="0" w:lastRowFirstColumn="0" w:lastRowLastColumn="0"/>
              <w:rPr>
                <w:rFonts w:eastAsia="Arial" w:cs="Arial"/>
                <w:color w:val="auto"/>
                <w:sz w:val="17"/>
                <w:szCs w:val="17"/>
              </w:rPr>
            </w:pPr>
            <w:r w:rsidRPr="00EA0E32">
              <w:rPr>
                <w:rFonts w:eastAsia="Arial" w:cs="Arial"/>
                <w:color w:val="auto"/>
                <w:sz w:val="17"/>
                <w:szCs w:val="17"/>
              </w:rPr>
              <w:t>77,025</w:t>
            </w:r>
          </w:p>
        </w:tc>
      </w:tr>
      <w:tr w:rsidR="00B024AB" w:rsidRPr="00C03AA9" w14:paraId="740F91EC" w14:textId="77777777" w:rsidTr="00B024AB">
        <w:tc>
          <w:tcPr>
            <w:cnfStyle w:val="001000000000" w:firstRow="0" w:lastRow="0" w:firstColumn="1" w:lastColumn="0" w:oddVBand="0" w:evenVBand="0" w:oddHBand="0" w:evenHBand="0" w:firstRowFirstColumn="0" w:firstRowLastColumn="0" w:lastRowFirstColumn="0" w:lastRowLastColumn="0"/>
            <w:tcW w:w="2694" w:type="dxa"/>
          </w:tcPr>
          <w:p w14:paraId="6BCB42E5" w14:textId="77777777" w:rsidR="00B024AB" w:rsidRPr="00EA0E32" w:rsidRDefault="00B024AB" w:rsidP="00564DAF">
            <w:pPr>
              <w:spacing w:after="30" w:line="240" w:lineRule="auto"/>
              <w:ind w:left="0" w:right="102" w:firstLine="0"/>
              <w:jc w:val="both"/>
              <w:rPr>
                <w:rFonts w:eastAsia="Arial" w:cs="Arial"/>
                <w:color w:val="auto"/>
                <w:sz w:val="17"/>
                <w:szCs w:val="17"/>
              </w:rPr>
            </w:pPr>
            <w:r w:rsidRPr="00EA0E32">
              <w:rPr>
                <w:rFonts w:eastAsia="Arial" w:cs="Arial"/>
                <w:color w:val="auto"/>
                <w:sz w:val="17"/>
                <w:szCs w:val="17"/>
              </w:rPr>
              <w:t xml:space="preserve">Other long-term benefits </w:t>
            </w:r>
          </w:p>
        </w:tc>
        <w:tc>
          <w:tcPr>
            <w:tcW w:w="2413" w:type="dxa"/>
            <w:gridSpan w:val="2"/>
          </w:tcPr>
          <w:p w14:paraId="6FD239B5" w14:textId="77777777" w:rsidR="00B024AB" w:rsidRPr="00EA0E32" w:rsidRDefault="0060627B" w:rsidP="00564DAF">
            <w:pPr>
              <w:spacing w:after="30" w:line="240" w:lineRule="auto"/>
              <w:ind w:right="102"/>
              <w:cnfStyle w:val="000000000000" w:firstRow="0" w:lastRow="0" w:firstColumn="0" w:lastColumn="0" w:oddVBand="0" w:evenVBand="0" w:oddHBand="0" w:evenHBand="0" w:firstRowFirstColumn="0" w:firstRowLastColumn="0" w:lastRowFirstColumn="0" w:lastRowLastColumn="0"/>
              <w:rPr>
                <w:rFonts w:eastAsia="Arial" w:cs="Arial"/>
                <w:color w:val="auto"/>
                <w:sz w:val="17"/>
                <w:szCs w:val="17"/>
              </w:rPr>
            </w:pPr>
            <w:r>
              <w:rPr>
                <w:rFonts w:eastAsia="Arial" w:cs="Arial"/>
                <w:color w:val="auto"/>
                <w:sz w:val="17"/>
                <w:szCs w:val="17"/>
              </w:rPr>
              <w:t>15,919</w:t>
            </w:r>
          </w:p>
        </w:tc>
        <w:tc>
          <w:tcPr>
            <w:tcW w:w="2413" w:type="dxa"/>
            <w:gridSpan w:val="2"/>
          </w:tcPr>
          <w:p w14:paraId="6EFCD1F5" w14:textId="77777777" w:rsidR="00B024AB" w:rsidRPr="00EA0E32" w:rsidRDefault="00B024AB" w:rsidP="00564DAF">
            <w:pPr>
              <w:spacing w:after="30" w:line="240" w:lineRule="auto"/>
              <w:ind w:right="102"/>
              <w:cnfStyle w:val="000000000000" w:firstRow="0" w:lastRow="0" w:firstColumn="0" w:lastColumn="0" w:oddVBand="0" w:evenVBand="0" w:oddHBand="0" w:evenHBand="0" w:firstRowFirstColumn="0" w:firstRowLastColumn="0" w:lastRowFirstColumn="0" w:lastRowLastColumn="0"/>
              <w:rPr>
                <w:rFonts w:eastAsia="Arial" w:cs="Arial"/>
                <w:color w:val="auto"/>
                <w:sz w:val="17"/>
                <w:szCs w:val="17"/>
              </w:rPr>
            </w:pPr>
            <w:r w:rsidRPr="00EA0E32">
              <w:rPr>
                <w:rFonts w:eastAsia="Arial" w:cs="Arial"/>
                <w:color w:val="auto"/>
                <w:sz w:val="17"/>
                <w:szCs w:val="17"/>
              </w:rPr>
              <w:t>13,891</w:t>
            </w:r>
          </w:p>
        </w:tc>
      </w:tr>
      <w:tr w:rsidR="00B024AB" w:rsidRPr="00C03AA9" w14:paraId="6590252C" w14:textId="77777777" w:rsidTr="00B024A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53565A" w:themeColor="accent3"/>
              <w:left w:val="none" w:sz="0" w:space="0" w:color="auto"/>
              <w:bottom w:val="single" w:sz="12" w:space="0" w:color="53565A" w:themeColor="accent3"/>
              <w:right w:val="none" w:sz="0" w:space="0" w:color="auto"/>
              <w:tl2br w:val="none" w:sz="0" w:space="0" w:color="auto"/>
              <w:tr2bl w:val="none" w:sz="0" w:space="0" w:color="auto"/>
            </w:tcBorders>
          </w:tcPr>
          <w:p w14:paraId="145DF68F" w14:textId="77777777" w:rsidR="00B024AB" w:rsidRPr="00EA0E32" w:rsidRDefault="00B024AB" w:rsidP="00564DAF">
            <w:pPr>
              <w:spacing w:after="30" w:line="240" w:lineRule="auto"/>
              <w:ind w:left="0" w:right="102" w:firstLine="0"/>
              <w:jc w:val="both"/>
              <w:rPr>
                <w:rFonts w:eastAsia="Arial" w:cs="Arial"/>
                <w:color w:val="auto"/>
                <w:sz w:val="17"/>
                <w:szCs w:val="17"/>
                <w:vertAlign w:val="superscript"/>
              </w:rPr>
            </w:pPr>
            <w:r w:rsidRPr="00EA0E32">
              <w:rPr>
                <w:rFonts w:eastAsia="Arial" w:cs="Arial"/>
                <w:color w:val="auto"/>
                <w:sz w:val="17"/>
                <w:szCs w:val="17"/>
              </w:rPr>
              <w:t xml:space="preserve">Total </w:t>
            </w:r>
            <w:r w:rsidRPr="00EA0E32">
              <w:rPr>
                <w:rFonts w:eastAsia="Arial" w:cs="Arial"/>
                <w:color w:val="auto"/>
                <w:sz w:val="17"/>
                <w:szCs w:val="17"/>
                <w:vertAlign w:val="superscript"/>
              </w:rPr>
              <w:t>(b)</w:t>
            </w:r>
          </w:p>
        </w:tc>
        <w:tc>
          <w:tcPr>
            <w:tcW w:w="2413" w:type="dxa"/>
            <w:gridSpan w:val="2"/>
            <w:tcBorders>
              <w:top w:val="single" w:sz="2" w:space="0" w:color="53565A" w:themeColor="accent3"/>
              <w:left w:val="none" w:sz="0" w:space="0" w:color="auto"/>
              <w:bottom w:val="single" w:sz="12" w:space="0" w:color="53565A" w:themeColor="accent3"/>
              <w:right w:val="none" w:sz="0" w:space="0" w:color="auto"/>
              <w:tl2br w:val="none" w:sz="0" w:space="0" w:color="auto"/>
              <w:tr2bl w:val="none" w:sz="0" w:space="0" w:color="auto"/>
            </w:tcBorders>
          </w:tcPr>
          <w:p w14:paraId="73C88E1C" w14:textId="77777777" w:rsidR="00B024AB" w:rsidRPr="00EA0E32" w:rsidRDefault="0060627B" w:rsidP="00564DAF">
            <w:pPr>
              <w:spacing w:after="30" w:line="240" w:lineRule="auto"/>
              <w:ind w:right="102"/>
              <w:cnfStyle w:val="010000000000" w:firstRow="0" w:lastRow="1" w:firstColumn="0" w:lastColumn="0" w:oddVBand="0" w:evenVBand="0" w:oddHBand="0" w:evenHBand="0" w:firstRowFirstColumn="0" w:firstRowLastColumn="0" w:lastRowFirstColumn="0" w:lastRowLastColumn="0"/>
              <w:rPr>
                <w:rFonts w:eastAsia="Arial" w:cs="Arial"/>
                <w:b w:val="0"/>
                <w:color w:val="auto"/>
                <w:sz w:val="17"/>
                <w:szCs w:val="17"/>
              </w:rPr>
            </w:pPr>
            <w:r>
              <w:rPr>
                <w:rFonts w:eastAsia="Arial" w:cs="Arial"/>
                <w:b w:val="0"/>
                <w:color w:val="auto"/>
                <w:sz w:val="17"/>
                <w:szCs w:val="17"/>
              </w:rPr>
              <w:t>893,422</w:t>
            </w:r>
          </w:p>
        </w:tc>
        <w:tc>
          <w:tcPr>
            <w:tcW w:w="2413" w:type="dxa"/>
            <w:gridSpan w:val="2"/>
            <w:tcBorders>
              <w:top w:val="single" w:sz="2" w:space="0" w:color="53565A" w:themeColor="accent3"/>
              <w:left w:val="none" w:sz="0" w:space="0" w:color="auto"/>
              <w:bottom w:val="single" w:sz="12" w:space="0" w:color="53565A" w:themeColor="accent3"/>
              <w:right w:val="none" w:sz="0" w:space="0" w:color="auto"/>
              <w:tl2br w:val="none" w:sz="0" w:space="0" w:color="auto"/>
              <w:tr2bl w:val="none" w:sz="0" w:space="0" w:color="auto"/>
            </w:tcBorders>
          </w:tcPr>
          <w:p w14:paraId="7000B0EB" w14:textId="77777777" w:rsidR="00B024AB" w:rsidRPr="00EA0E32" w:rsidRDefault="00B024AB" w:rsidP="00564DAF">
            <w:pPr>
              <w:spacing w:after="30" w:line="240" w:lineRule="auto"/>
              <w:ind w:right="102"/>
              <w:cnfStyle w:val="010000000000" w:firstRow="0" w:lastRow="1" w:firstColumn="0" w:lastColumn="0" w:oddVBand="0" w:evenVBand="0" w:oddHBand="0" w:evenHBand="0" w:firstRowFirstColumn="0" w:firstRowLastColumn="0" w:lastRowFirstColumn="0" w:lastRowLastColumn="0"/>
              <w:rPr>
                <w:rFonts w:eastAsia="Arial" w:cs="Arial"/>
                <w:color w:val="auto"/>
                <w:sz w:val="17"/>
                <w:szCs w:val="17"/>
              </w:rPr>
            </w:pPr>
            <w:r w:rsidRPr="00EA0E32">
              <w:rPr>
                <w:rFonts w:eastAsia="Arial" w:cs="Arial"/>
                <w:color w:val="auto"/>
                <w:sz w:val="17"/>
                <w:szCs w:val="17"/>
              </w:rPr>
              <w:t>895,120</w:t>
            </w:r>
          </w:p>
        </w:tc>
      </w:tr>
    </w:tbl>
    <w:p w14:paraId="65EF0849" w14:textId="77777777" w:rsidR="000376AC" w:rsidRDefault="000376AC" w:rsidP="000376AC">
      <w:pPr>
        <w:spacing w:before="60" w:after="60" w:line="240" w:lineRule="auto"/>
        <w:rPr>
          <w:rFonts w:eastAsia="Arial" w:cs="Arial"/>
          <w:color w:val="auto"/>
          <w:spacing w:val="-2"/>
          <w:sz w:val="16"/>
          <w:szCs w:val="18"/>
        </w:rPr>
      </w:pPr>
      <w:r>
        <w:rPr>
          <w:rFonts w:eastAsia="Arial" w:cs="Arial"/>
          <w:color w:val="auto"/>
          <w:spacing w:val="-2"/>
          <w:sz w:val="16"/>
          <w:szCs w:val="18"/>
        </w:rPr>
        <w:t>Notes:</w:t>
      </w:r>
    </w:p>
    <w:p w14:paraId="1E1DC9AA" w14:textId="77777777" w:rsidR="0060627B" w:rsidRPr="0060627B" w:rsidRDefault="0060627B" w:rsidP="00FB717C">
      <w:pPr>
        <w:pStyle w:val="ListParagraph"/>
        <w:keepLines/>
        <w:numPr>
          <w:ilvl w:val="0"/>
          <w:numId w:val="53"/>
        </w:numPr>
        <w:spacing w:before="20" w:after="120" w:line="240" w:lineRule="auto"/>
        <w:ind w:left="284" w:hanging="284"/>
        <w:contextualSpacing w:val="0"/>
        <w:jc w:val="both"/>
        <w:rPr>
          <w:rFonts w:eastAsiaTheme="minorHAnsi" w:cs="Arial"/>
          <w:color w:val="auto"/>
          <w:spacing w:val="-2"/>
          <w:sz w:val="16"/>
          <w:szCs w:val="16"/>
        </w:rPr>
      </w:pPr>
      <w:r w:rsidRPr="0060627B">
        <w:rPr>
          <w:rFonts w:eastAsiaTheme="minorHAnsi" w:cs="Arial"/>
          <w:color w:val="auto"/>
          <w:spacing w:val="-2"/>
          <w:sz w:val="16"/>
          <w:szCs w:val="16"/>
        </w:rPr>
        <w:t>Total remuneration paid to KMPs employed includes one employee acting as an executive officer during the period July 2017 to June 2018. (2017: January 2017 to June 2017)</w:t>
      </w:r>
    </w:p>
    <w:p w14:paraId="77CE3CDF" w14:textId="77777777" w:rsidR="0060627B" w:rsidRPr="0060627B" w:rsidRDefault="0060627B" w:rsidP="00FB717C">
      <w:pPr>
        <w:pStyle w:val="ListParagraph"/>
        <w:keepLines/>
        <w:numPr>
          <w:ilvl w:val="0"/>
          <w:numId w:val="53"/>
        </w:numPr>
        <w:spacing w:before="20" w:after="20" w:line="240" w:lineRule="auto"/>
        <w:ind w:left="284" w:hanging="284"/>
        <w:jc w:val="both"/>
        <w:rPr>
          <w:rFonts w:eastAsiaTheme="minorHAnsi" w:cs="Arial"/>
          <w:color w:val="auto"/>
          <w:spacing w:val="-2"/>
          <w:sz w:val="16"/>
          <w:szCs w:val="16"/>
        </w:rPr>
      </w:pPr>
      <w:r w:rsidRPr="0060627B">
        <w:rPr>
          <w:rFonts w:eastAsiaTheme="minorHAnsi" w:cs="Arial"/>
          <w:color w:val="auto"/>
          <w:spacing w:val="-2"/>
          <w:sz w:val="16"/>
          <w:szCs w:val="16"/>
        </w:rPr>
        <w:t>Note that KMPs are also reported in the disclosure of remuneration of executive officers. (Note 8.2.1)</w:t>
      </w:r>
    </w:p>
    <w:p w14:paraId="64922446" w14:textId="77777777" w:rsidR="00B5558B" w:rsidRDefault="00B5558B" w:rsidP="000376AC">
      <w:pPr>
        <w:spacing w:before="60" w:after="60" w:line="240" w:lineRule="auto"/>
        <w:rPr>
          <w:rFonts w:eastAsia="Arial" w:cs="Arial"/>
          <w:color w:val="000000" w:themeColor="text1"/>
          <w:spacing w:val="-2"/>
          <w:sz w:val="16"/>
          <w:szCs w:val="18"/>
        </w:rPr>
        <w:sectPr w:rsidR="00B5558B" w:rsidSect="006F684B">
          <w:footerReference w:type="even" r:id="rId143"/>
          <w:footerReference w:type="default" r:id="rId144"/>
          <w:footnotePr>
            <w:pos w:val="beneathText"/>
            <w:numRestart w:val="eachPage"/>
          </w:footnotePr>
          <w:pgSz w:w="11907" w:h="16840" w:code="9"/>
          <w:pgMar w:top="1701" w:right="1701" w:bottom="1701" w:left="2835" w:header="420" w:footer="454" w:gutter="0"/>
          <w:cols w:space="708"/>
          <w:docGrid w:linePitch="360"/>
        </w:sectPr>
      </w:pPr>
    </w:p>
    <w:p w14:paraId="73A30674" w14:textId="77777777" w:rsidR="00C03AA9" w:rsidRPr="0060627B" w:rsidRDefault="00C03AA9" w:rsidP="000376AC">
      <w:pPr>
        <w:spacing w:before="60" w:after="60" w:line="240" w:lineRule="auto"/>
        <w:rPr>
          <w:rFonts w:eastAsia="Arial" w:cs="Arial"/>
          <w:b/>
          <w:color w:val="000000" w:themeColor="text1"/>
          <w:spacing w:val="-2"/>
          <w:sz w:val="16"/>
          <w:szCs w:val="18"/>
        </w:rPr>
      </w:pPr>
      <w:r w:rsidRPr="0060627B">
        <w:rPr>
          <w:rFonts w:cs="Arial"/>
          <w:b/>
          <w:bCs/>
          <w:color w:val="000000" w:themeColor="text1"/>
          <w:spacing w:val="-2"/>
          <w:sz w:val="18"/>
          <w:szCs w:val="18"/>
        </w:rPr>
        <w:t>Transactions and balances with key management personnel and other related parties</w:t>
      </w:r>
    </w:p>
    <w:p w14:paraId="503B9390" w14:textId="4EA02EED" w:rsidR="005A6101" w:rsidRDefault="00C03AA9" w:rsidP="002B4D22">
      <w:pPr>
        <w:spacing w:before="120" w:after="240" w:line="240" w:lineRule="auto"/>
        <w:rPr>
          <w:rFonts w:eastAsia="Arial" w:cs="Arial"/>
          <w:color w:val="000000" w:themeColor="text1"/>
          <w:sz w:val="18"/>
          <w:szCs w:val="18"/>
        </w:rPr>
      </w:pPr>
      <w:r w:rsidRPr="00786679">
        <w:rPr>
          <w:rFonts w:eastAsia="Arial" w:cs="Arial"/>
          <w:color w:val="000000" w:themeColor="text1"/>
          <w:sz w:val="18"/>
          <w:szCs w:val="18"/>
        </w:rPr>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sidRPr="00786679">
        <w:rPr>
          <w:rFonts w:eastAsia="Arial" w:cs="Arial"/>
          <w:i/>
          <w:color w:val="000000" w:themeColor="text1"/>
          <w:sz w:val="18"/>
          <w:szCs w:val="18"/>
        </w:rPr>
        <w:t>Public Administration Act</w:t>
      </w:r>
      <w:r w:rsidRPr="00786679">
        <w:rPr>
          <w:rFonts w:eastAsia="Arial" w:cs="Arial"/>
          <w:color w:val="000000" w:themeColor="text1"/>
          <w:sz w:val="18"/>
          <w:szCs w:val="18"/>
        </w:rPr>
        <w:t xml:space="preserve"> </w:t>
      </w:r>
      <w:r w:rsidRPr="00786679">
        <w:rPr>
          <w:rFonts w:eastAsia="Arial" w:cs="Arial"/>
          <w:i/>
          <w:color w:val="000000" w:themeColor="text1"/>
          <w:sz w:val="18"/>
          <w:szCs w:val="18"/>
        </w:rPr>
        <w:t>2004</w:t>
      </w:r>
      <w:r w:rsidRPr="00786679">
        <w:rPr>
          <w:rFonts w:eastAsia="Arial" w:cs="Arial"/>
          <w:color w:val="000000" w:themeColor="text1"/>
          <w:sz w:val="18"/>
          <w:szCs w:val="18"/>
        </w:rPr>
        <w:t xml:space="preserve"> and Codes of Conduct and Standards issued by the Victorian Public Sector Commission.</w:t>
      </w:r>
    </w:p>
    <w:p w14:paraId="1898EC3B" w14:textId="77777777" w:rsidR="00C03AA9" w:rsidRPr="00786679" w:rsidRDefault="00C03AA9" w:rsidP="002B4D22">
      <w:pPr>
        <w:spacing w:before="120" w:after="240" w:line="240" w:lineRule="auto"/>
        <w:rPr>
          <w:rFonts w:eastAsia="Arial" w:cs="Arial"/>
          <w:color w:val="000000" w:themeColor="text1"/>
          <w:sz w:val="18"/>
          <w:szCs w:val="18"/>
        </w:rPr>
      </w:pPr>
      <w:r w:rsidRPr="00786679">
        <w:rPr>
          <w:rFonts w:eastAsia="Arial" w:cs="Arial"/>
          <w:color w:val="000000" w:themeColor="text1"/>
          <w:sz w:val="18"/>
          <w:szCs w:val="18"/>
        </w:rPr>
        <w:t xml:space="preserve">Procurement processes occur on terms and conditions consistent with the Victorian Government Procurement Board requirements. </w:t>
      </w:r>
    </w:p>
    <w:p w14:paraId="3DAB6302" w14:textId="77777777" w:rsidR="0060627B" w:rsidRPr="0060627B" w:rsidRDefault="0060627B" w:rsidP="0060627B">
      <w:pPr>
        <w:spacing w:before="120" w:after="240" w:line="240" w:lineRule="auto"/>
        <w:rPr>
          <w:rFonts w:eastAsia="Arial" w:cs="Arial"/>
          <w:color w:val="000000" w:themeColor="text1"/>
          <w:sz w:val="18"/>
          <w:szCs w:val="18"/>
        </w:rPr>
      </w:pPr>
      <w:r w:rsidRPr="0060627B">
        <w:rPr>
          <w:rFonts w:eastAsia="Arial" w:cs="Arial"/>
          <w:color w:val="000000" w:themeColor="text1"/>
          <w:sz w:val="18"/>
          <w:szCs w:val="18"/>
        </w:rPr>
        <w:t>Outside of normal citizen type transactions with the VRQA, there were no related party transactions that involved key management personnel, their close family members and their personal business interests. No provision has been required, nor any expense recognised, for impairment of receivables from related parties.</w:t>
      </w:r>
    </w:p>
    <w:p w14:paraId="730219D1" w14:textId="77777777" w:rsidR="0060627B" w:rsidRPr="0060627B" w:rsidRDefault="0060627B" w:rsidP="0060627B">
      <w:pPr>
        <w:spacing w:before="120" w:after="240" w:line="240" w:lineRule="auto"/>
        <w:rPr>
          <w:rFonts w:eastAsia="Arial" w:cs="Arial"/>
          <w:color w:val="000000" w:themeColor="text1"/>
          <w:sz w:val="18"/>
          <w:szCs w:val="18"/>
        </w:rPr>
      </w:pPr>
      <w:r w:rsidRPr="0060627B">
        <w:rPr>
          <w:rFonts w:eastAsia="Arial" w:cs="Arial"/>
          <w:color w:val="000000" w:themeColor="text1"/>
          <w:sz w:val="18"/>
          <w:szCs w:val="18"/>
        </w:rPr>
        <w:t>All other transactions that have occurred with KMP and their related parties were conducted at arms-length basis in the ordinary course of business. They have not been considered material for disclosure. In this context, transactions are only disclosed when they are considered necessary to draw attention to the possibility that the VRQA’s financial position and profit or loss may have been affected by the existence of related parties, and by transactions and outstanding balances, including commitments, with such parties.</w:t>
      </w:r>
    </w:p>
    <w:p w14:paraId="32A55BD1" w14:textId="77777777" w:rsidR="0000517D" w:rsidRDefault="0000517D" w:rsidP="0043455D">
      <w:pPr>
        <w:spacing w:after="240" w:line="240" w:lineRule="auto"/>
        <w:rPr>
          <w:rFonts w:eastAsia="Arial" w:cs="Arial"/>
          <w:color w:val="auto"/>
          <w:sz w:val="18"/>
          <w:szCs w:val="18"/>
        </w:rPr>
        <w:sectPr w:rsidR="0000517D" w:rsidSect="00B5558B">
          <w:footnotePr>
            <w:pos w:val="beneathText"/>
            <w:numRestart w:val="eachPage"/>
          </w:footnotePr>
          <w:pgSz w:w="11907" w:h="16840" w:code="9"/>
          <w:pgMar w:top="1701" w:right="2835" w:bottom="1701" w:left="1701" w:header="420" w:footer="454" w:gutter="0"/>
          <w:cols w:space="708"/>
          <w:docGrid w:linePitch="360"/>
        </w:sectPr>
      </w:pPr>
    </w:p>
    <w:tbl>
      <w:tblPr>
        <w:tblStyle w:val="TableGrid"/>
        <w:tblpPr w:leftFromText="180" w:rightFromText="180" w:vertAnchor="text" w:horzAnchor="margin" w:tblpY="2"/>
        <w:tblW w:w="7522" w:type="dxa"/>
        <w:tblLayout w:type="fixed"/>
        <w:tblLook w:val="04A0" w:firstRow="1" w:lastRow="0" w:firstColumn="1" w:lastColumn="0" w:noHBand="0" w:noVBand="1"/>
      </w:tblPr>
      <w:tblGrid>
        <w:gridCol w:w="3974"/>
        <w:gridCol w:w="1774"/>
        <w:gridCol w:w="1774"/>
      </w:tblGrid>
      <w:tr w:rsidR="0000517D" w:rsidRPr="00C03AA9" w14:paraId="41EC6D4B" w14:textId="77777777" w:rsidTr="0000517D">
        <w:tc>
          <w:tcPr>
            <w:tcW w:w="7522" w:type="dxa"/>
            <w:gridSpan w:val="3"/>
            <w:tcBorders>
              <w:top w:val="nil"/>
              <w:left w:val="nil"/>
              <w:bottom w:val="nil"/>
              <w:right w:val="nil"/>
            </w:tcBorders>
          </w:tcPr>
          <w:p w14:paraId="0CC02231" w14:textId="7BEB76AA" w:rsidR="0000517D" w:rsidRPr="00F51822" w:rsidRDefault="0000517D" w:rsidP="00F51822">
            <w:pPr>
              <w:spacing w:before="120" w:after="240" w:line="240" w:lineRule="auto"/>
              <w:ind w:left="-108"/>
              <w:rPr>
                <w:rFonts w:cs="Arial"/>
                <w:color w:val="auto"/>
                <w:szCs w:val="20"/>
              </w:rPr>
            </w:pPr>
            <w:r w:rsidRPr="00F51822">
              <w:rPr>
                <w:rFonts w:cs="Arial"/>
                <w:color w:val="auto"/>
                <w:sz w:val="24"/>
                <w:szCs w:val="18"/>
              </w:rPr>
              <w:t>8.4 Remuneration of auditors</w:t>
            </w:r>
          </w:p>
        </w:tc>
      </w:tr>
      <w:tr w:rsidR="0000517D" w:rsidRPr="00A749D6" w14:paraId="48AC9325" w14:textId="77777777" w:rsidTr="0060627B">
        <w:trPr>
          <w:trHeight w:val="496"/>
        </w:trPr>
        <w:tc>
          <w:tcPr>
            <w:tcW w:w="3974" w:type="dxa"/>
            <w:tcBorders>
              <w:top w:val="nil"/>
              <w:left w:val="nil"/>
              <w:bottom w:val="single" w:sz="4" w:space="0" w:color="53565A" w:themeColor="accent3"/>
              <w:right w:val="nil"/>
            </w:tcBorders>
            <w:shd w:val="clear" w:color="auto" w:fill="53565A" w:themeFill="accent3"/>
            <w:vAlign w:val="center"/>
          </w:tcPr>
          <w:p w14:paraId="2629B8A1" w14:textId="77777777" w:rsidR="0000517D" w:rsidRPr="00EA0E32" w:rsidRDefault="0000517D" w:rsidP="0000517D">
            <w:pPr>
              <w:pStyle w:val="TableText0"/>
              <w:spacing w:before="60" w:after="60"/>
              <w:rPr>
                <w:b/>
                <w:color w:val="FFFFFF" w:themeColor="background1"/>
                <w:sz w:val="17"/>
                <w:szCs w:val="17"/>
              </w:rPr>
            </w:pPr>
            <w:r w:rsidRPr="00EA0E32">
              <w:rPr>
                <w:b/>
                <w:color w:val="FFFFFF" w:themeColor="background1"/>
                <w:sz w:val="17"/>
                <w:szCs w:val="17"/>
              </w:rPr>
              <w:t>Victorian Auditor</w:t>
            </w:r>
            <w:r w:rsidRPr="00EA0E32">
              <w:rPr>
                <w:b/>
                <w:color w:val="FFFFFF" w:themeColor="background1"/>
                <w:sz w:val="17"/>
                <w:szCs w:val="17"/>
              </w:rPr>
              <w:noBreakHyphen/>
              <w:t>General’s Office</w:t>
            </w:r>
          </w:p>
        </w:tc>
        <w:tc>
          <w:tcPr>
            <w:tcW w:w="1774" w:type="dxa"/>
            <w:tcBorders>
              <w:top w:val="nil"/>
              <w:left w:val="nil"/>
              <w:bottom w:val="single" w:sz="4" w:space="0" w:color="53565A" w:themeColor="accent3"/>
              <w:right w:val="nil"/>
            </w:tcBorders>
            <w:shd w:val="clear" w:color="auto" w:fill="53565A" w:themeFill="accent3"/>
          </w:tcPr>
          <w:p w14:paraId="299CBEEC" w14:textId="77777777" w:rsidR="0000517D" w:rsidRPr="00EA0E32" w:rsidRDefault="00820473" w:rsidP="0000517D">
            <w:pPr>
              <w:spacing w:before="60" w:after="60" w:line="240" w:lineRule="auto"/>
              <w:jc w:val="right"/>
              <w:rPr>
                <w:rFonts w:cs="Arial"/>
                <w:b/>
                <w:color w:val="FFFFFF" w:themeColor="background1"/>
                <w:sz w:val="17"/>
                <w:szCs w:val="17"/>
              </w:rPr>
            </w:pPr>
            <w:r>
              <w:rPr>
                <w:rFonts w:cs="Arial"/>
                <w:b/>
                <w:color w:val="FFFFFF" w:themeColor="background1"/>
                <w:sz w:val="17"/>
                <w:szCs w:val="17"/>
              </w:rPr>
              <w:t>2018</w:t>
            </w:r>
            <w:r w:rsidR="0000517D" w:rsidRPr="00EA0E32">
              <w:rPr>
                <w:rFonts w:cs="Arial"/>
                <w:b/>
                <w:color w:val="FFFFFF" w:themeColor="background1"/>
                <w:sz w:val="17"/>
                <w:szCs w:val="17"/>
              </w:rPr>
              <w:t xml:space="preserve">                        $</w:t>
            </w:r>
          </w:p>
        </w:tc>
        <w:tc>
          <w:tcPr>
            <w:tcW w:w="1774" w:type="dxa"/>
            <w:tcBorders>
              <w:top w:val="nil"/>
              <w:left w:val="nil"/>
              <w:bottom w:val="single" w:sz="4" w:space="0" w:color="53565A" w:themeColor="accent3"/>
              <w:right w:val="nil"/>
            </w:tcBorders>
            <w:shd w:val="clear" w:color="auto" w:fill="53565A" w:themeFill="accent3"/>
          </w:tcPr>
          <w:p w14:paraId="7D5533AE" w14:textId="77777777" w:rsidR="0000517D" w:rsidRPr="00EA0E32" w:rsidRDefault="00820473" w:rsidP="0000517D">
            <w:pPr>
              <w:spacing w:before="60" w:after="60" w:line="240" w:lineRule="auto"/>
              <w:jc w:val="right"/>
              <w:rPr>
                <w:rFonts w:cs="Arial"/>
                <w:b/>
                <w:color w:val="FFFFFF" w:themeColor="background1"/>
                <w:sz w:val="17"/>
                <w:szCs w:val="17"/>
              </w:rPr>
            </w:pPr>
            <w:r>
              <w:rPr>
                <w:rFonts w:cs="Arial"/>
                <w:b/>
                <w:color w:val="FFFFFF" w:themeColor="background1"/>
                <w:sz w:val="17"/>
                <w:szCs w:val="17"/>
              </w:rPr>
              <w:t>2017</w:t>
            </w:r>
            <w:r w:rsidR="0000517D" w:rsidRPr="00EA0E32">
              <w:rPr>
                <w:rFonts w:cs="Arial"/>
                <w:b/>
                <w:color w:val="FFFFFF" w:themeColor="background1"/>
                <w:sz w:val="17"/>
                <w:szCs w:val="17"/>
              </w:rPr>
              <w:t xml:space="preserve">                        $</w:t>
            </w:r>
          </w:p>
        </w:tc>
      </w:tr>
      <w:tr w:rsidR="0060627B" w:rsidRPr="00A749D6" w14:paraId="5D460AD9" w14:textId="77777777" w:rsidTr="0060627B">
        <w:tc>
          <w:tcPr>
            <w:tcW w:w="3974" w:type="dxa"/>
            <w:tcBorders>
              <w:top w:val="single" w:sz="4" w:space="0" w:color="53565A" w:themeColor="accent3"/>
              <w:left w:val="nil"/>
              <w:bottom w:val="single" w:sz="2" w:space="0" w:color="53565A" w:themeColor="accent3"/>
              <w:right w:val="nil"/>
            </w:tcBorders>
            <w:vAlign w:val="center"/>
          </w:tcPr>
          <w:p w14:paraId="1F95D2E0" w14:textId="77777777" w:rsidR="0060627B" w:rsidRPr="004A7F8A" w:rsidRDefault="004A7F8A" w:rsidP="0000517D">
            <w:pPr>
              <w:pStyle w:val="TableText0"/>
              <w:spacing w:before="60" w:after="60"/>
              <w:ind w:left="-105"/>
              <w:rPr>
                <w:bCs/>
                <w:sz w:val="17"/>
                <w:szCs w:val="17"/>
              </w:rPr>
            </w:pPr>
            <w:r w:rsidRPr="004A7F8A">
              <w:rPr>
                <w:bCs/>
                <w:sz w:val="17"/>
                <w:szCs w:val="17"/>
              </w:rPr>
              <w:t>Victorian</w:t>
            </w:r>
            <w:r>
              <w:rPr>
                <w:bCs/>
                <w:sz w:val="17"/>
                <w:szCs w:val="17"/>
              </w:rPr>
              <w:t xml:space="preserve"> Auditor-General’s Office</w:t>
            </w:r>
          </w:p>
        </w:tc>
        <w:tc>
          <w:tcPr>
            <w:tcW w:w="1774" w:type="dxa"/>
            <w:tcBorders>
              <w:top w:val="single" w:sz="4" w:space="0" w:color="53565A" w:themeColor="accent3"/>
              <w:left w:val="nil"/>
              <w:bottom w:val="single" w:sz="2" w:space="0" w:color="53565A" w:themeColor="accent3"/>
              <w:right w:val="nil"/>
            </w:tcBorders>
            <w:shd w:val="clear" w:color="auto" w:fill="E7E7E8" w:themeFill="accent4" w:themeFillTint="33"/>
            <w:vAlign w:val="center"/>
          </w:tcPr>
          <w:p w14:paraId="51C7AC72" w14:textId="77777777" w:rsidR="0060627B" w:rsidRPr="004A7F8A" w:rsidRDefault="004A7F8A" w:rsidP="0000517D">
            <w:pPr>
              <w:pStyle w:val="Tabletextheading"/>
              <w:spacing w:before="60" w:after="60" w:line="240" w:lineRule="auto"/>
              <w:ind w:left="-105"/>
              <w:rPr>
                <w:i w:val="0"/>
                <w:noProof w:val="0"/>
                <w:color w:val="auto"/>
                <w:sz w:val="17"/>
                <w:szCs w:val="17"/>
              </w:rPr>
            </w:pPr>
            <w:r w:rsidRPr="004A7F8A">
              <w:rPr>
                <w:i w:val="0"/>
                <w:noProof w:val="0"/>
                <w:color w:val="auto"/>
                <w:sz w:val="17"/>
                <w:szCs w:val="17"/>
              </w:rPr>
              <w:t>30,800</w:t>
            </w:r>
          </w:p>
        </w:tc>
        <w:tc>
          <w:tcPr>
            <w:tcW w:w="1774" w:type="dxa"/>
            <w:tcBorders>
              <w:top w:val="single" w:sz="4" w:space="0" w:color="53565A" w:themeColor="accent3"/>
              <w:left w:val="nil"/>
              <w:bottom w:val="single" w:sz="2" w:space="0" w:color="53565A" w:themeColor="accent3"/>
              <w:right w:val="nil"/>
            </w:tcBorders>
            <w:vAlign w:val="center"/>
          </w:tcPr>
          <w:p w14:paraId="742F7FC8" w14:textId="77777777" w:rsidR="0060627B" w:rsidRPr="004A7F8A" w:rsidRDefault="004A7F8A" w:rsidP="0000517D">
            <w:pPr>
              <w:pStyle w:val="TableofFigures"/>
              <w:spacing w:before="60" w:after="60" w:line="240" w:lineRule="auto"/>
              <w:ind w:left="-105"/>
              <w:rPr>
                <w:rFonts w:ascii="Arial" w:hAnsi="Arial"/>
                <w:color w:val="auto"/>
                <w:sz w:val="17"/>
                <w:szCs w:val="17"/>
              </w:rPr>
            </w:pPr>
            <w:r w:rsidRPr="004A7F8A">
              <w:rPr>
                <w:rFonts w:ascii="Arial" w:hAnsi="Arial"/>
                <w:color w:val="auto"/>
                <w:sz w:val="17"/>
                <w:szCs w:val="17"/>
              </w:rPr>
              <w:t>30,000</w:t>
            </w:r>
          </w:p>
        </w:tc>
      </w:tr>
      <w:tr w:rsidR="0000517D" w:rsidRPr="00A749D6" w14:paraId="24A7988C" w14:textId="77777777" w:rsidTr="0060627B">
        <w:tc>
          <w:tcPr>
            <w:tcW w:w="3974" w:type="dxa"/>
            <w:tcBorders>
              <w:top w:val="single" w:sz="2" w:space="0" w:color="53565A" w:themeColor="accent3"/>
              <w:left w:val="nil"/>
              <w:bottom w:val="single" w:sz="12" w:space="0" w:color="53565A" w:themeColor="accent3"/>
              <w:right w:val="nil"/>
            </w:tcBorders>
            <w:vAlign w:val="center"/>
          </w:tcPr>
          <w:p w14:paraId="631B15F3" w14:textId="77777777" w:rsidR="0000517D" w:rsidRPr="00EA0E32" w:rsidRDefault="0000517D" w:rsidP="0000517D">
            <w:pPr>
              <w:pStyle w:val="TableText0"/>
              <w:spacing w:before="60" w:after="60"/>
              <w:ind w:left="-105"/>
              <w:rPr>
                <w:b/>
                <w:bCs/>
                <w:sz w:val="17"/>
                <w:szCs w:val="17"/>
              </w:rPr>
            </w:pPr>
            <w:r w:rsidRPr="00EA0E32">
              <w:rPr>
                <w:b/>
                <w:bCs/>
                <w:sz w:val="17"/>
                <w:szCs w:val="17"/>
              </w:rPr>
              <w:t>Total remuneration of auditors</w:t>
            </w:r>
          </w:p>
        </w:tc>
        <w:tc>
          <w:tcPr>
            <w:tcW w:w="1774" w:type="dxa"/>
            <w:tcBorders>
              <w:top w:val="single" w:sz="2" w:space="0" w:color="53565A" w:themeColor="accent3"/>
              <w:left w:val="nil"/>
              <w:bottom w:val="single" w:sz="12" w:space="0" w:color="53565A" w:themeColor="accent3"/>
              <w:right w:val="nil"/>
            </w:tcBorders>
            <w:shd w:val="clear" w:color="auto" w:fill="E7E7E8" w:themeFill="accent4" w:themeFillTint="33"/>
            <w:vAlign w:val="center"/>
          </w:tcPr>
          <w:p w14:paraId="2125F36E" w14:textId="77777777" w:rsidR="0000517D" w:rsidRPr="00EA0E32" w:rsidRDefault="004A7F8A" w:rsidP="0000517D">
            <w:pPr>
              <w:pStyle w:val="Tabletextheading"/>
              <w:spacing w:before="60" w:after="60" w:line="240" w:lineRule="auto"/>
              <w:ind w:left="-105"/>
              <w:rPr>
                <w:b/>
                <w:i w:val="0"/>
                <w:noProof w:val="0"/>
                <w:color w:val="auto"/>
                <w:sz w:val="17"/>
                <w:szCs w:val="17"/>
              </w:rPr>
            </w:pPr>
            <w:r>
              <w:rPr>
                <w:b/>
                <w:i w:val="0"/>
                <w:noProof w:val="0"/>
                <w:color w:val="auto"/>
                <w:sz w:val="17"/>
                <w:szCs w:val="17"/>
              </w:rPr>
              <w:t>30,800</w:t>
            </w:r>
          </w:p>
        </w:tc>
        <w:tc>
          <w:tcPr>
            <w:tcW w:w="1774" w:type="dxa"/>
            <w:tcBorders>
              <w:top w:val="single" w:sz="2" w:space="0" w:color="53565A" w:themeColor="accent3"/>
              <w:left w:val="nil"/>
              <w:bottom w:val="single" w:sz="12" w:space="0" w:color="53565A" w:themeColor="accent3"/>
              <w:right w:val="nil"/>
            </w:tcBorders>
            <w:vAlign w:val="center"/>
          </w:tcPr>
          <w:p w14:paraId="47F888DE" w14:textId="77777777" w:rsidR="0000517D" w:rsidRPr="00EA0E32" w:rsidRDefault="00820473" w:rsidP="0000517D">
            <w:pPr>
              <w:pStyle w:val="TableofFigures"/>
              <w:spacing w:before="60" w:after="60" w:line="240" w:lineRule="auto"/>
              <w:ind w:left="-105"/>
              <w:rPr>
                <w:rFonts w:ascii="Arial" w:hAnsi="Arial"/>
                <w:b/>
                <w:bCs/>
                <w:color w:val="auto"/>
                <w:sz w:val="17"/>
                <w:szCs w:val="17"/>
              </w:rPr>
            </w:pPr>
            <w:r>
              <w:rPr>
                <w:rFonts w:ascii="Arial" w:hAnsi="Arial"/>
                <w:b/>
                <w:color w:val="auto"/>
                <w:sz w:val="17"/>
                <w:szCs w:val="17"/>
              </w:rPr>
              <w:t>30,0</w:t>
            </w:r>
            <w:r w:rsidR="0000517D" w:rsidRPr="00EA0E32">
              <w:rPr>
                <w:rFonts w:ascii="Arial" w:hAnsi="Arial"/>
                <w:b/>
                <w:color w:val="auto"/>
                <w:sz w:val="17"/>
                <w:szCs w:val="17"/>
              </w:rPr>
              <w:t>00</w:t>
            </w:r>
          </w:p>
        </w:tc>
      </w:tr>
      <w:tr w:rsidR="0000517D" w:rsidRPr="000957A6" w14:paraId="64341DAB" w14:textId="77777777" w:rsidTr="0000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22" w:type="dxa"/>
            <w:gridSpan w:val="3"/>
          </w:tcPr>
          <w:p w14:paraId="4C93FBEA" w14:textId="622C8872" w:rsidR="0000517D" w:rsidRPr="000957A6" w:rsidRDefault="0000517D" w:rsidP="0000517D">
            <w:pPr>
              <w:tabs>
                <w:tab w:val="left" w:pos="6270"/>
              </w:tabs>
              <w:spacing w:before="360" w:after="240" w:line="240" w:lineRule="auto"/>
              <w:ind w:left="-108"/>
              <w:rPr>
                <w:rFonts w:cs="Arial"/>
                <w:color w:val="auto"/>
                <w:sz w:val="24"/>
                <w:szCs w:val="20"/>
              </w:rPr>
            </w:pPr>
            <w:r w:rsidRPr="000957A6">
              <w:rPr>
                <w:rFonts w:cs="Arial"/>
                <w:color w:val="auto"/>
                <w:sz w:val="24"/>
                <w:szCs w:val="20"/>
              </w:rPr>
              <w:t>8.5</w:t>
            </w:r>
            <w:r w:rsidR="001E0DDD">
              <w:rPr>
                <w:rFonts w:cs="Arial"/>
                <w:color w:val="auto"/>
                <w:sz w:val="24"/>
                <w:szCs w:val="20"/>
              </w:rPr>
              <w:t xml:space="preserve"> </w:t>
            </w:r>
            <w:r w:rsidRPr="000957A6">
              <w:rPr>
                <w:rFonts w:cs="Arial"/>
                <w:color w:val="auto"/>
                <w:sz w:val="24"/>
                <w:szCs w:val="20"/>
              </w:rPr>
              <w:t>Subsequent events</w:t>
            </w:r>
          </w:p>
        </w:tc>
      </w:tr>
      <w:tr w:rsidR="0000517D" w:rsidRPr="00C03AA9" w14:paraId="77C025AC" w14:textId="77777777" w:rsidTr="0000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22" w:type="dxa"/>
            <w:gridSpan w:val="3"/>
          </w:tcPr>
          <w:p w14:paraId="3E6304E9" w14:textId="77777777" w:rsidR="0000517D" w:rsidRPr="00C03AA9" w:rsidRDefault="0000517D" w:rsidP="0000517D">
            <w:pPr>
              <w:spacing w:before="120" w:after="240" w:line="240" w:lineRule="auto"/>
              <w:ind w:left="-105"/>
              <w:rPr>
                <w:rFonts w:cs="Arial"/>
                <w:color w:val="auto"/>
                <w:sz w:val="18"/>
                <w:szCs w:val="18"/>
              </w:rPr>
            </w:pPr>
            <w:r w:rsidRPr="00786679">
              <w:rPr>
                <w:rFonts w:cs="Arial"/>
                <w:color w:val="000000" w:themeColor="text1"/>
                <w:sz w:val="18"/>
                <w:szCs w:val="18"/>
              </w:rPr>
              <w:t>There are no known subsequent events that will have a material impact on the financial statements.</w:t>
            </w:r>
          </w:p>
        </w:tc>
      </w:tr>
      <w:tr w:rsidR="0000517D" w:rsidRPr="000957A6" w14:paraId="36EE9FC1" w14:textId="77777777" w:rsidTr="0000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22" w:type="dxa"/>
            <w:gridSpan w:val="3"/>
          </w:tcPr>
          <w:p w14:paraId="21723F2F" w14:textId="2C91FF59" w:rsidR="0000517D" w:rsidRPr="000957A6" w:rsidRDefault="0000517D" w:rsidP="0000517D">
            <w:pPr>
              <w:tabs>
                <w:tab w:val="left" w:pos="6270"/>
              </w:tabs>
              <w:spacing w:before="120" w:after="240" w:line="240" w:lineRule="auto"/>
              <w:ind w:left="-105"/>
              <w:rPr>
                <w:rFonts w:cs="Arial"/>
                <w:color w:val="auto"/>
                <w:sz w:val="24"/>
                <w:szCs w:val="20"/>
              </w:rPr>
            </w:pPr>
            <w:r w:rsidRPr="000957A6">
              <w:rPr>
                <w:rFonts w:cs="Arial"/>
                <w:color w:val="auto"/>
                <w:sz w:val="24"/>
                <w:szCs w:val="20"/>
              </w:rPr>
              <w:t>8.6</w:t>
            </w:r>
            <w:r w:rsidR="001E0DDD">
              <w:rPr>
                <w:rFonts w:cs="Arial"/>
                <w:color w:val="auto"/>
                <w:sz w:val="24"/>
                <w:szCs w:val="20"/>
              </w:rPr>
              <w:t xml:space="preserve"> </w:t>
            </w:r>
            <w:r w:rsidRPr="000957A6">
              <w:rPr>
                <w:rFonts w:cs="Arial"/>
                <w:color w:val="auto"/>
                <w:sz w:val="24"/>
                <w:szCs w:val="20"/>
              </w:rPr>
              <w:t>Other accounting policies</w:t>
            </w:r>
          </w:p>
        </w:tc>
      </w:tr>
      <w:tr w:rsidR="0000517D" w:rsidRPr="00C03AA9" w14:paraId="367134AD" w14:textId="77777777" w:rsidTr="0000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22" w:type="dxa"/>
            <w:gridSpan w:val="3"/>
          </w:tcPr>
          <w:p w14:paraId="7B7372FF" w14:textId="77777777" w:rsidR="0000517D" w:rsidRPr="00E26107" w:rsidRDefault="0000517D" w:rsidP="0000517D">
            <w:pPr>
              <w:pStyle w:val="Heading30"/>
              <w:spacing w:before="120" w:after="240" w:line="240" w:lineRule="auto"/>
              <w:ind w:left="-105"/>
              <w:outlineLvl w:val="2"/>
              <w:rPr>
                <w:b w:val="0"/>
                <w:color w:val="auto"/>
                <w:sz w:val="24"/>
                <w:szCs w:val="18"/>
              </w:rPr>
            </w:pPr>
            <w:r w:rsidRPr="00E26107">
              <w:rPr>
                <w:b w:val="0"/>
                <w:color w:val="auto"/>
                <w:sz w:val="24"/>
                <w:szCs w:val="18"/>
              </w:rPr>
              <w:t>Contributions by owners</w:t>
            </w:r>
          </w:p>
          <w:p w14:paraId="170F9035" w14:textId="77777777" w:rsidR="0000517D" w:rsidRPr="00786679" w:rsidRDefault="0000517D" w:rsidP="0000517D">
            <w:pPr>
              <w:spacing w:before="120" w:after="240" w:line="240" w:lineRule="auto"/>
              <w:ind w:left="-105"/>
              <w:rPr>
                <w:rFonts w:cs="Arial"/>
                <w:color w:val="000000" w:themeColor="text1"/>
                <w:sz w:val="18"/>
                <w:szCs w:val="18"/>
              </w:rPr>
            </w:pPr>
            <w:r w:rsidRPr="00786679">
              <w:rPr>
                <w:rFonts w:cs="Arial"/>
                <w:color w:val="000000" w:themeColor="text1"/>
                <w:sz w:val="18"/>
                <w:szCs w:val="18"/>
              </w:rPr>
              <w:t xml:space="preserve">Consistent with the requirements of AASB 1004 </w:t>
            </w:r>
            <w:r w:rsidRPr="00FD6CD1">
              <w:rPr>
                <w:rFonts w:cs="Arial"/>
                <w:i/>
                <w:color w:val="000000" w:themeColor="text1"/>
                <w:sz w:val="18"/>
                <w:szCs w:val="18"/>
              </w:rPr>
              <w:t>Contributions</w:t>
            </w:r>
            <w:r w:rsidRPr="00786679">
              <w:rPr>
                <w:rFonts w:cs="Arial"/>
                <w:color w:val="000000" w:themeColor="text1"/>
                <w:sz w:val="18"/>
                <w:szCs w:val="18"/>
              </w:rPr>
              <w:t>, contributions by owners (that is, contributed capital and its repayment) are treated as equity transactions and, therefore, do not form part of the income and expenses of the VRQA.</w:t>
            </w:r>
          </w:p>
          <w:p w14:paraId="4B1C0690" w14:textId="77777777" w:rsidR="0000517D" w:rsidRPr="00786679" w:rsidRDefault="0000517D" w:rsidP="0000517D">
            <w:pPr>
              <w:spacing w:before="120" w:after="240" w:line="240" w:lineRule="auto"/>
              <w:ind w:left="-105"/>
              <w:rPr>
                <w:rFonts w:cs="Arial"/>
                <w:color w:val="000000" w:themeColor="text1"/>
                <w:sz w:val="18"/>
                <w:szCs w:val="18"/>
              </w:rPr>
            </w:pPr>
            <w:r w:rsidRPr="00786679">
              <w:rPr>
                <w:rFonts w:cs="Arial"/>
                <w:color w:val="000000" w:themeColor="text1"/>
                <w:sz w:val="18"/>
                <w:szCs w:val="18"/>
              </w:rPr>
              <w:t>Additions to net assets that have been designated as contributions by owners are recognised as contributed capital. Other transfers that are in the nature of contributions to or distributions by owners have also been designated as contributions by owners.</w:t>
            </w:r>
          </w:p>
          <w:p w14:paraId="0D349CD4" w14:textId="77777777" w:rsidR="0000517D" w:rsidRPr="00C03AA9" w:rsidRDefault="0000517D" w:rsidP="0000517D">
            <w:pPr>
              <w:spacing w:before="120" w:after="240" w:line="240" w:lineRule="auto"/>
              <w:ind w:left="-105"/>
              <w:rPr>
                <w:rFonts w:cs="Arial"/>
                <w:color w:val="auto"/>
                <w:sz w:val="18"/>
                <w:szCs w:val="18"/>
              </w:rPr>
            </w:pPr>
            <w:r w:rsidRPr="00786679">
              <w:rPr>
                <w:rFonts w:cs="Arial"/>
                <w:color w:val="000000" w:themeColor="text1"/>
                <w:sz w:val="18"/>
                <w:szCs w:val="18"/>
              </w:rPr>
              <w:t>Transfers of net assets arising from administrative restructurings are treated as distributions to or contributions by owners. Transfers of net liabilities arising from administrative restructurings are treated as distributions to owners.</w:t>
            </w:r>
          </w:p>
        </w:tc>
      </w:tr>
    </w:tbl>
    <w:p w14:paraId="2FFEAB83" w14:textId="77777777" w:rsidR="00ED2C80" w:rsidRDefault="00ED2C80" w:rsidP="0000517D">
      <w:pPr>
        <w:tabs>
          <w:tab w:val="left" w:pos="6270"/>
        </w:tabs>
        <w:spacing w:before="120" w:after="240" w:line="240" w:lineRule="auto"/>
        <w:ind w:left="-105"/>
        <w:rPr>
          <w:rFonts w:cs="Arial"/>
          <w:color w:val="auto"/>
          <w:sz w:val="24"/>
          <w:szCs w:val="20"/>
        </w:rPr>
        <w:sectPr w:rsidR="00ED2C80" w:rsidSect="00B5558B">
          <w:footnotePr>
            <w:pos w:val="beneathText"/>
            <w:numRestart w:val="eachPage"/>
          </w:footnotePr>
          <w:type w:val="continuous"/>
          <w:pgSz w:w="11907" w:h="16840" w:code="9"/>
          <w:pgMar w:top="1701" w:right="2835" w:bottom="1701" w:left="1701" w:header="420" w:footer="454" w:gutter="0"/>
          <w:cols w:space="708"/>
          <w:docGrid w:linePitch="360"/>
        </w:sectPr>
      </w:pPr>
    </w:p>
    <w:tbl>
      <w:tblPr>
        <w:tblStyle w:val="TableGrid"/>
        <w:tblpPr w:leftFromText="180" w:rightFromText="180" w:vertAnchor="text" w:horzAnchor="margin" w:tblpY="2"/>
        <w:tblW w:w="7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22"/>
      </w:tblGrid>
      <w:tr w:rsidR="0000517D" w:rsidRPr="00C03AA9" w14:paraId="0F230DDD" w14:textId="77777777" w:rsidTr="0000517D">
        <w:trPr>
          <w:cantSplit/>
        </w:trPr>
        <w:tc>
          <w:tcPr>
            <w:tcW w:w="7522" w:type="dxa"/>
          </w:tcPr>
          <w:p w14:paraId="58069230" w14:textId="69B38C37" w:rsidR="0000517D" w:rsidRPr="00E26107" w:rsidRDefault="0000517D" w:rsidP="0000517D">
            <w:pPr>
              <w:tabs>
                <w:tab w:val="left" w:pos="6270"/>
              </w:tabs>
              <w:spacing w:before="120" w:after="240" w:line="240" w:lineRule="auto"/>
              <w:ind w:left="-105"/>
              <w:rPr>
                <w:rFonts w:cs="Arial"/>
                <w:color w:val="auto"/>
                <w:szCs w:val="20"/>
              </w:rPr>
            </w:pPr>
            <w:r>
              <w:rPr>
                <w:rFonts w:cs="Arial"/>
                <w:color w:val="auto"/>
                <w:sz w:val="24"/>
                <w:szCs w:val="20"/>
              </w:rPr>
              <w:t xml:space="preserve">8.7 </w:t>
            </w:r>
            <w:r w:rsidRPr="00E26107">
              <w:rPr>
                <w:rFonts w:cs="Arial"/>
                <w:color w:val="auto"/>
                <w:sz w:val="24"/>
                <w:szCs w:val="20"/>
              </w:rPr>
              <w:t>Australian Accounting Standards issued that are not yet effective</w:t>
            </w:r>
          </w:p>
        </w:tc>
      </w:tr>
      <w:tr w:rsidR="0000517D" w:rsidRPr="00C03AA9" w14:paraId="217E19EA" w14:textId="77777777" w:rsidTr="0000517D">
        <w:trPr>
          <w:cantSplit/>
        </w:trPr>
        <w:tc>
          <w:tcPr>
            <w:tcW w:w="7522" w:type="dxa"/>
          </w:tcPr>
          <w:p w14:paraId="4ED78344" w14:textId="77777777" w:rsidR="0000517D" w:rsidRPr="00786679" w:rsidRDefault="0000517D" w:rsidP="0000517D">
            <w:pPr>
              <w:spacing w:before="120" w:after="240" w:line="240" w:lineRule="auto"/>
              <w:ind w:left="-105"/>
              <w:rPr>
                <w:rFonts w:cs="Arial"/>
                <w:color w:val="000000" w:themeColor="text1"/>
                <w:sz w:val="18"/>
                <w:szCs w:val="18"/>
              </w:rPr>
            </w:pPr>
            <w:r w:rsidRPr="00786679">
              <w:rPr>
                <w:rFonts w:cs="Arial"/>
                <w:color w:val="000000" w:themeColor="text1"/>
                <w:sz w:val="18"/>
                <w:szCs w:val="18"/>
              </w:rPr>
              <w:t>The following</w:t>
            </w:r>
            <w:r w:rsidR="00FD6CD1" w:rsidRPr="00786679">
              <w:rPr>
                <w:rFonts w:cs="Arial"/>
                <w:color w:val="000000" w:themeColor="text1"/>
                <w:sz w:val="18"/>
                <w:szCs w:val="18"/>
              </w:rPr>
              <w:t xml:space="preserve"> Australian Accounting Standards </w:t>
            </w:r>
            <w:r w:rsidR="00FD6CD1">
              <w:rPr>
                <w:rFonts w:cs="Arial"/>
                <w:color w:val="000000" w:themeColor="text1"/>
                <w:sz w:val="18"/>
                <w:szCs w:val="18"/>
              </w:rPr>
              <w:t>(</w:t>
            </w:r>
            <w:r w:rsidRPr="00786679">
              <w:rPr>
                <w:rFonts w:cs="Arial"/>
                <w:color w:val="000000" w:themeColor="text1"/>
                <w:sz w:val="18"/>
                <w:szCs w:val="18"/>
              </w:rPr>
              <w:t>AASs</w:t>
            </w:r>
            <w:r w:rsidR="00FD6CD1">
              <w:rPr>
                <w:rFonts w:cs="Arial"/>
                <w:color w:val="000000" w:themeColor="text1"/>
                <w:sz w:val="18"/>
                <w:szCs w:val="18"/>
              </w:rPr>
              <w:t>)</w:t>
            </w:r>
            <w:r w:rsidRPr="00786679">
              <w:rPr>
                <w:rFonts w:cs="Arial"/>
                <w:color w:val="000000" w:themeColor="text1"/>
                <w:sz w:val="18"/>
                <w:szCs w:val="18"/>
              </w:rPr>
              <w:t xml:space="preserve"> become effective for reporting periods commencing after the operative dates stated:</w:t>
            </w:r>
          </w:p>
          <w:p w14:paraId="3CD3B972" w14:textId="77777777" w:rsidR="0000517D" w:rsidRPr="00C03AA9" w:rsidRDefault="0000517D" w:rsidP="00FD6CD1">
            <w:pPr>
              <w:spacing w:before="120" w:after="240" w:line="240" w:lineRule="auto"/>
              <w:ind w:left="-105"/>
              <w:rPr>
                <w:rFonts w:cs="Arial"/>
                <w:color w:val="auto"/>
                <w:sz w:val="18"/>
                <w:szCs w:val="18"/>
              </w:rPr>
            </w:pPr>
            <w:r w:rsidRPr="00786679">
              <w:rPr>
                <w:rFonts w:cs="Arial"/>
                <w:color w:val="000000" w:themeColor="text1"/>
                <w:sz w:val="18"/>
                <w:szCs w:val="18"/>
              </w:rPr>
              <w:t>Certain new AAS</w:t>
            </w:r>
            <w:r w:rsidR="00FD6CD1">
              <w:rPr>
                <w:rFonts w:cs="Arial"/>
                <w:color w:val="000000" w:themeColor="text1"/>
                <w:sz w:val="18"/>
                <w:szCs w:val="18"/>
              </w:rPr>
              <w:t>s</w:t>
            </w:r>
            <w:r w:rsidRPr="00786679">
              <w:rPr>
                <w:rFonts w:cs="Arial"/>
                <w:color w:val="000000" w:themeColor="text1"/>
                <w:sz w:val="18"/>
                <w:szCs w:val="18"/>
              </w:rPr>
              <w:t xml:space="preserve"> have been published which are no</w:t>
            </w:r>
            <w:r w:rsidR="00820473" w:rsidRPr="00786679">
              <w:rPr>
                <w:rFonts w:cs="Arial"/>
                <w:color w:val="000000" w:themeColor="text1"/>
                <w:sz w:val="18"/>
                <w:szCs w:val="18"/>
              </w:rPr>
              <w:t>t mandatory for the 30 June 2018</w:t>
            </w:r>
            <w:r w:rsidRPr="00786679">
              <w:rPr>
                <w:rFonts w:cs="Arial"/>
                <w:color w:val="000000" w:themeColor="text1"/>
                <w:sz w:val="18"/>
                <w:szCs w:val="18"/>
              </w:rPr>
              <w:t xml:space="preserve"> reporting period. DTF assesses the impact of all these new standards and advises the VRQA of their applicability and early adoption where applicable.</w:t>
            </w:r>
          </w:p>
        </w:tc>
      </w:tr>
    </w:tbl>
    <w:tbl>
      <w:tblPr>
        <w:tblStyle w:val="TableGrid"/>
        <w:tblW w:w="7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1"/>
        <w:gridCol w:w="4037"/>
        <w:gridCol w:w="1394"/>
      </w:tblGrid>
      <w:tr w:rsidR="00770B44" w:rsidRPr="00C03AA9" w14:paraId="66D4D5B6" w14:textId="77777777" w:rsidTr="00ED2C80">
        <w:trPr>
          <w:cantSplit/>
        </w:trPr>
        <w:tc>
          <w:tcPr>
            <w:tcW w:w="2091" w:type="dxa"/>
            <w:shd w:val="clear" w:color="auto" w:fill="53565A" w:themeFill="accent3"/>
          </w:tcPr>
          <w:p w14:paraId="7DB4F521" w14:textId="06B1510F" w:rsidR="00770B44" w:rsidRPr="00A749D6" w:rsidRDefault="00770B44" w:rsidP="00653449">
            <w:pPr>
              <w:pStyle w:val="Tablecolumnheading"/>
              <w:spacing w:before="60" w:after="60"/>
              <w:rPr>
                <w:szCs w:val="17"/>
              </w:rPr>
            </w:pPr>
            <w:r w:rsidRPr="00A749D6">
              <w:rPr>
                <w:szCs w:val="17"/>
              </w:rPr>
              <w:t xml:space="preserve">Standard / </w:t>
            </w:r>
            <w:r w:rsidR="00207E09">
              <w:rPr>
                <w:szCs w:val="17"/>
              </w:rPr>
              <w:t>i</w:t>
            </w:r>
            <w:r w:rsidRPr="00A749D6">
              <w:rPr>
                <w:szCs w:val="17"/>
              </w:rPr>
              <w:t>nterpretation</w:t>
            </w:r>
          </w:p>
        </w:tc>
        <w:tc>
          <w:tcPr>
            <w:tcW w:w="4037" w:type="dxa"/>
            <w:shd w:val="clear" w:color="auto" w:fill="53565A" w:themeFill="accent3"/>
          </w:tcPr>
          <w:p w14:paraId="222CEC00" w14:textId="77777777" w:rsidR="00770B44" w:rsidRPr="00A749D6" w:rsidRDefault="00770B44" w:rsidP="00653449">
            <w:pPr>
              <w:spacing w:before="60" w:after="60"/>
              <w:rPr>
                <w:rFonts w:cs="Arial"/>
                <w:b/>
                <w:bCs/>
                <w:color w:val="FFFFFF"/>
                <w:sz w:val="17"/>
                <w:szCs w:val="17"/>
              </w:rPr>
            </w:pPr>
            <w:r w:rsidRPr="00A749D6">
              <w:rPr>
                <w:rFonts w:cs="Arial"/>
                <w:b/>
                <w:bCs/>
                <w:color w:val="FFFFFF"/>
                <w:sz w:val="17"/>
                <w:szCs w:val="17"/>
              </w:rPr>
              <w:t>Summary</w:t>
            </w:r>
          </w:p>
        </w:tc>
        <w:tc>
          <w:tcPr>
            <w:tcW w:w="1394" w:type="dxa"/>
            <w:shd w:val="clear" w:color="auto" w:fill="53565A" w:themeFill="accent3"/>
          </w:tcPr>
          <w:p w14:paraId="30667CF7" w14:textId="77777777" w:rsidR="00770B44" w:rsidRPr="00A749D6" w:rsidRDefault="00770B44" w:rsidP="00653449">
            <w:pPr>
              <w:spacing w:before="60" w:after="60"/>
              <w:rPr>
                <w:rFonts w:cs="Arial"/>
                <w:b/>
                <w:bCs/>
                <w:color w:val="FFFFFF" w:themeColor="background1"/>
                <w:sz w:val="17"/>
                <w:szCs w:val="17"/>
              </w:rPr>
            </w:pPr>
            <w:r w:rsidRPr="00A749D6">
              <w:rPr>
                <w:b/>
                <w:color w:val="FFFFFF" w:themeColor="background1"/>
                <w:sz w:val="17"/>
                <w:szCs w:val="17"/>
              </w:rPr>
              <w:t xml:space="preserve">Applicable </w:t>
            </w:r>
            <w:r w:rsidR="00653449" w:rsidRPr="00A749D6">
              <w:rPr>
                <w:b/>
                <w:color w:val="FFFFFF" w:themeColor="background1"/>
                <w:sz w:val="17"/>
                <w:szCs w:val="17"/>
              </w:rPr>
              <w:t>from</w:t>
            </w:r>
          </w:p>
        </w:tc>
      </w:tr>
      <w:tr w:rsidR="00770B44" w:rsidRPr="00C03AA9" w14:paraId="0CE1CC1D" w14:textId="77777777" w:rsidTr="00ED2C80">
        <w:trPr>
          <w:cantSplit/>
        </w:trPr>
        <w:tc>
          <w:tcPr>
            <w:tcW w:w="2091" w:type="dxa"/>
          </w:tcPr>
          <w:p w14:paraId="0E1799FC" w14:textId="77777777" w:rsidR="00770B44" w:rsidRPr="00A749D6" w:rsidRDefault="001E1E16" w:rsidP="00297F4F">
            <w:pPr>
              <w:spacing w:before="120" w:after="120"/>
              <w:rPr>
                <w:rFonts w:cs="Arial"/>
                <w:color w:val="auto"/>
                <w:sz w:val="17"/>
                <w:szCs w:val="17"/>
              </w:rPr>
            </w:pPr>
            <w:r>
              <w:rPr>
                <w:rFonts w:cs="Arial"/>
                <w:color w:val="auto"/>
                <w:sz w:val="17"/>
                <w:szCs w:val="17"/>
              </w:rPr>
              <w:t xml:space="preserve">AASB </w:t>
            </w:r>
            <w:r w:rsidR="00770B44" w:rsidRPr="00A749D6">
              <w:rPr>
                <w:rFonts w:cs="Arial"/>
                <w:color w:val="auto"/>
                <w:sz w:val="17"/>
                <w:szCs w:val="17"/>
              </w:rPr>
              <w:t xml:space="preserve">9 </w:t>
            </w:r>
            <w:r w:rsidR="00770B44" w:rsidRPr="00FD1B44">
              <w:rPr>
                <w:rFonts w:cs="Arial"/>
                <w:i/>
                <w:color w:val="auto"/>
                <w:sz w:val="17"/>
                <w:szCs w:val="17"/>
              </w:rPr>
              <w:t>Financial Instruments</w:t>
            </w:r>
          </w:p>
        </w:tc>
        <w:tc>
          <w:tcPr>
            <w:tcW w:w="4037" w:type="dxa"/>
          </w:tcPr>
          <w:p w14:paraId="3A7B1D7B" w14:textId="77777777" w:rsidR="00770B44" w:rsidRPr="00A749D6" w:rsidRDefault="00770B44" w:rsidP="00297F4F">
            <w:pPr>
              <w:spacing w:before="120" w:after="120"/>
              <w:rPr>
                <w:rFonts w:cs="Arial"/>
                <w:color w:val="auto"/>
                <w:sz w:val="17"/>
                <w:szCs w:val="17"/>
              </w:rPr>
            </w:pPr>
            <w:r w:rsidRPr="00A749D6">
              <w:rPr>
                <w:rFonts w:cs="Arial"/>
                <w:color w:val="auto"/>
                <w:sz w:val="17"/>
                <w:szCs w:val="17"/>
              </w:rPr>
              <w:t>The</w:t>
            </w:r>
            <w:r w:rsidR="001E1E16">
              <w:rPr>
                <w:rFonts w:cs="Arial"/>
                <w:color w:val="auto"/>
                <w:sz w:val="17"/>
                <w:szCs w:val="17"/>
              </w:rPr>
              <w:t xml:space="preserve"> key changes introduced by AASB </w:t>
            </w:r>
            <w:r w:rsidRPr="00A749D6">
              <w:rPr>
                <w:rFonts w:cs="Arial"/>
                <w:color w:val="auto"/>
                <w:sz w:val="17"/>
                <w:szCs w:val="17"/>
              </w:rPr>
              <w:t>9 include the simplified requirements for the classification and measurement of financial assets, a new hedging accounting model and a revised impairment loss model to recognise impairment losses earlier, as opposed to the current approach that recognises impairment only when incurred.</w:t>
            </w:r>
          </w:p>
        </w:tc>
        <w:tc>
          <w:tcPr>
            <w:tcW w:w="1394" w:type="dxa"/>
          </w:tcPr>
          <w:p w14:paraId="2026D5B9" w14:textId="77777777" w:rsidR="00770B44" w:rsidRPr="00A749D6" w:rsidRDefault="005961B7" w:rsidP="0042211E">
            <w:pPr>
              <w:spacing w:before="120" w:after="120"/>
              <w:rPr>
                <w:rFonts w:cs="Arial"/>
                <w:color w:val="auto"/>
                <w:sz w:val="17"/>
                <w:szCs w:val="17"/>
              </w:rPr>
            </w:pPr>
            <w:r w:rsidRPr="00A749D6">
              <w:rPr>
                <w:rFonts w:cs="Arial"/>
                <w:color w:val="auto"/>
                <w:sz w:val="17"/>
                <w:szCs w:val="17"/>
              </w:rPr>
              <w:t>1 Jan</w:t>
            </w:r>
            <w:r w:rsidR="00770B44" w:rsidRPr="00A749D6">
              <w:rPr>
                <w:rFonts w:cs="Arial"/>
                <w:color w:val="auto"/>
                <w:sz w:val="17"/>
                <w:szCs w:val="17"/>
              </w:rPr>
              <w:t xml:space="preserve"> 2018</w:t>
            </w:r>
          </w:p>
        </w:tc>
      </w:tr>
      <w:tr w:rsidR="00770B44" w:rsidRPr="00C03AA9" w14:paraId="689CF8E5" w14:textId="77777777" w:rsidTr="00ED2C80">
        <w:trPr>
          <w:cantSplit/>
        </w:trPr>
        <w:tc>
          <w:tcPr>
            <w:tcW w:w="2091" w:type="dxa"/>
            <w:shd w:val="clear" w:color="auto" w:fill="E7E7E8" w:themeFill="accent4" w:themeFillTint="33"/>
          </w:tcPr>
          <w:p w14:paraId="4D6026F6" w14:textId="77777777" w:rsidR="00770B44" w:rsidRPr="00A749D6" w:rsidRDefault="001E1E16" w:rsidP="00297F4F">
            <w:pPr>
              <w:spacing w:before="120" w:after="120"/>
              <w:rPr>
                <w:rFonts w:cs="Arial"/>
                <w:color w:val="auto"/>
                <w:sz w:val="17"/>
                <w:szCs w:val="17"/>
              </w:rPr>
            </w:pPr>
            <w:r>
              <w:rPr>
                <w:rFonts w:cs="Arial"/>
                <w:color w:val="auto"/>
                <w:sz w:val="17"/>
                <w:szCs w:val="17"/>
              </w:rPr>
              <w:t xml:space="preserve">AASB </w:t>
            </w:r>
            <w:r w:rsidR="00770B44" w:rsidRPr="00A749D6">
              <w:rPr>
                <w:rFonts w:cs="Arial"/>
                <w:color w:val="auto"/>
                <w:sz w:val="17"/>
                <w:szCs w:val="17"/>
              </w:rPr>
              <w:t>2014</w:t>
            </w:r>
            <w:r w:rsidR="00770B44" w:rsidRPr="00A749D6">
              <w:rPr>
                <w:rFonts w:cs="Arial"/>
                <w:color w:val="auto"/>
                <w:sz w:val="17"/>
                <w:szCs w:val="17"/>
              </w:rPr>
              <w:noBreakHyphen/>
              <w:t xml:space="preserve">1 </w:t>
            </w:r>
            <w:r w:rsidR="00770B44" w:rsidRPr="00FD1B44">
              <w:rPr>
                <w:rFonts w:cs="Arial"/>
                <w:i/>
                <w:color w:val="auto"/>
                <w:sz w:val="17"/>
                <w:szCs w:val="17"/>
              </w:rPr>
              <w:t>Amendments to Australian Accounting Standards</w:t>
            </w:r>
            <w:r w:rsidR="00F74ED9" w:rsidRPr="00FD1B44">
              <w:rPr>
                <w:rFonts w:cs="Arial"/>
                <w:i/>
                <w:color w:val="auto"/>
                <w:sz w:val="17"/>
                <w:szCs w:val="17"/>
              </w:rPr>
              <w:t xml:space="preserve"> [Part E Financial Instruments]</w:t>
            </w:r>
          </w:p>
        </w:tc>
        <w:tc>
          <w:tcPr>
            <w:tcW w:w="4037" w:type="dxa"/>
            <w:shd w:val="clear" w:color="auto" w:fill="E7E7E8" w:themeFill="accent4" w:themeFillTint="33"/>
          </w:tcPr>
          <w:p w14:paraId="7CC38E92" w14:textId="77777777" w:rsidR="00770B44" w:rsidRPr="00A749D6" w:rsidRDefault="00770B44" w:rsidP="00297F4F">
            <w:pPr>
              <w:spacing w:before="120" w:after="120"/>
              <w:rPr>
                <w:rFonts w:cs="Arial"/>
                <w:color w:val="auto"/>
                <w:sz w:val="17"/>
                <w:szCs w:val="17"/>
              </w:rPr>
            </w:pPr>
            <w:r w:rsidRPr="00A749D6">
              <w:rPr>
                <w:rFonts w:cs="Arial"/>
                <w:color w:val="auto"/>
                <w:sz w:val="17"/>
                <w:szCs w:val="17"/>
              </w:rPr>
              <w:t>Amends various AASs to reflect the AASB’s decision to defer the man</w:t>
            </w:r>
            <w:r w:rsidR="001E1E16">
              <w:rPr>
                <w:rFonts w:cs="Arial"/>
                <w:color w:val="auto"/>
                <w:sz w:val="17"/>
                <w:szCs w:val="17"/>
              </w:rPr>
              <w:t xml:space="preserve">datory application date of AASB </w:t>
            </w:r>
            <w:r w:rsidRPr="00A749D6">
              <w:rPr>
                <w:rFonts w:cs="Arial"/>
                <w:color w:val="auto"/>
                <w:sz w:val="17"/>
                <w:szCs w:val="17"/>
              </w:rPr>
              <w:t xml:space="preserve">9 to annual reporting </w:t>
            </w:r>
            <w:r w:rsidR="001E1E16">
              <w:rPr>
                <w:rFonts w:cs="Arial"/>
                <w:color w:val="auto"/>
                <w:sz w:val="17"/>
                <w:szCs w:val="17"/>
              </w:rPr>
              <w:t xml:space="preserve">periods beginning on or after 1 </w:t>
            </w:r>
            <w:r w:rsidRPr="00A749D6">
              <w:rPr>
                <w:rFonts w:cs="Arial"/>
                <w:color w:val="auto"/>
                <w:sz w:val="17"/>
                <w:szCs w:val="17"/>
              </w:rPr>
              <w:t>January 2018; as a consequence of Chapter 6; and to amend reduced disclosure requirements.</w:t>
            </w:r>
          </w:p>
        </w:tc>
        <w:tc>
          <w:tcPr>
            <w:tcW w:w="1394" w:type="dxa"/>
            <w:shd w:val="clear" w:color="auto" w:fill="E7E7E8" w:themeFill="accent4" w:themeFillTint="33"/>
          </w:tcPr>
          <w:p w14:paraId="754163C2" w14:textId="77777777" w:rsidR="00770B44" w:rsidRPr="00A749D6" w:rsidRDefault="00770B44" w:rsidP="0042211E">
            <w:pPr>
              <w:spacing w:before="120" w:after="120"/>
              <w:rPr>
                <w:rFonts w:cs="Arial"/>
                <w:color w:val="auto"/>
                <w:sz w:val="17"/>
                <w:szCs w:val="17"/>
              </w:rPr>
            </w:pPr>
            <w:r w:rsidRPr="00A749D6">
              <w:rPr>
                <w:rFonts w:cs="Arial"/>
                <w:color w:val="auto"/>
                <w:sz w:val="17"/>
                <w:szCs w:val="17"/>
              </w:rPr>
              <w:t>1 Jan 2018</w:t>
            </w:r>
          </w:p>
        </w:tc>
      </w:tr>
      <w:tr w:rsidR="0042211E" w:rsidRPr="00C03AA9" w14:paraId="40AA7A8C" w14:textId="77777777" w:rsidTr="00ED2C80">
        <w:trPr>
          <w:cantSplit/>
        </w:trPr>
        <w:tc>
          <w:tcPr>
            <w:tcW w:w="2091" w:type="dxa"/>
          </w:tcPr>
          <w:p w14:paraId="690546ED" w14:textId="77777777" w:rsidR="0042211E" w:rsidRPr="00A749D6" w:rsidRDefault="001E1E16" w:rsidP="00297F4F">
            <w:pPr>
              <w:spacing w:before="120" w:after="120"/>
              <w:rPr>
                <w:rFonts w:cs="Arial"/>
                <w:color w:val="auto"/>
                <w:sz w:val="17"/>
                <w:szCs w:val="17"/>
              </w:rPr>
            </w:pPr>
            <w:r>
              <w:rPr>
                <w:rFonts w:cs="Arial"/>
                <w:color w:val="auto"/>
                <w:sz w:val="17"/>
                <w:szCs w:val="17"/>
              </w:rPr>
              <w:t xml:space="preserve">AASB </w:t>
            </w:r>
            <w:r w:rsidR="0042211E" w:rsidRPr="00A749D6">
              <w:rPr>
                <w:rFonts w:cs="Arial"/>
                <w:color w:val="auto"/>
                <w:sz w:val="17"/>
                <w:szCs w:val="17"/>
              </w:rPr>
              <w:t>2014</w:t>
            </w:r>
            <w:r w:rsidR="0042211E" w:rsidRPr="00A749D6">
              <w:rPr>
                <w:rFonts w:cs="Arial"/>
                <w:color w:val="auto"/>
                <w:sz w:val="17"/>
                <w:szCs w:val="17"/>
              </w:rPr>
              <w:noBreakHyphen/>
              <w:t xml:space="preserve">5 </w:t>
            </w:r>
            <w:r w:rsidR="0042211E" w:rsidRPr="00FD1B44">
              <w:rPr>
                <w:rFonts w:cs="Arial"/>
                <w:i/>
                <w:color w:val="auto"/>
                <w:sz w:val="17"/>
                <w:szCs w:val="17"/>
              </w:rPr>
              <w:t>Amendments to Australian Account</w:t>
            </w:r>
            <w:r w:rsidRPr="00FD1B44">
              <w:rPr>
                <w:rFonts w:cs="Arial"/>
                <w:i/>
                <w:color w:val="auto"/>
                <w:sz w:val="17"/>
                <w:szCs w:val="17"/>
              </w:rPr>
              <w:t xml:space="preserve">ing Standards arising from AASB </w:t>
            </w:r>
            <w:r w:rsidR="0042211E" w:rsidRPr="00FD1B44">
              <w:rPr>
                <w:rFonts w:cs="Arial"/>
                <w:i/>
                <w:color w:val="auto"/>
                <w:sz w:val="17"/>
                <w:szCs w:val="17"/>
              </w:rPr>
              <w:t>15</w:t>
            </w:r>
          </w:p>
        </w:tc>
        <w:tc>
          <w:tcPr>
            <w:tcW w:w="4037" w:type="dxa"/>
          </w:tcPr>
          <w:p w14:paraId="0A7ED4DB" w14:textId="77777777" w:rsidR="0042211E" w:rsidRPr="00A749D6" w:rsidRDefault="0042211E" w:rsidP="0042211E">
            <w:pPr>
              <w:spacing w:before="120" w:after="120"/>
              <w:rPr>
                <w:rFonts w:cs="Arial"/>
                <w:color w:val="auto"/>
                <w:sz w:val="17"/>
                <w:szCs w:val="17"/>
              </w:rPr>
            </w:pPr>
            <w:r w:rsidRPr="00A749D6">
              <w:rPr>
                <w:rFonts w:cs="Arial"/>
                <w:color w:val="auto"/>
                <w:sz w:val="17"/>
                <w:szCs w:val="17"/>
              </w:rPr>
              <w:t>Amends the measurement of trade receivables and the recognition of dividends. Trade receivables that do not have a significant financing component, are to be measured at their transaction price, at initial recognition. Dividends are recognised in the profit and loss only when:</w:t>
            </w:r>
          </w:p>
          <w:p w14:paraId="3EB89878" w14:textId="77777777" w:rsidR="0042211E" w:rsidRPr="00A749D6" w:rsidRDefault="0042211E" w:rsidP="0042211E">
            <w:pPr>
              <w:pStyle w:val="ListBullet"/>
              <w:numPr>
                <w:ilvl w:val="0"/>
                <w:numId w:val="36"/>
              </w:numPr>
              <w:tabs>
                <w:tab w:val="clear" w:pos="170"/>
              </w:tabs>
              <w:spacing w:before="120" w:after="120"/>
              <w:ind w:left="310" w:hanging="283"/>
              <w:rPr>
                <w:rFonts w:cs="Arial"/>
                <w:color w:val="auto"/>
                <w:sz w:val="17"/>
                <w:szCs w:val="17"/>
              </w:rPr>
            </w:pPr>
            <w:r w:rsidRPr="00A749D6">
              <w:rPr>
                <w:rFonts w:cs="Arial"/>
                <w:color w:val="auto"/>
                <w:sz w:val="17"/>
                <w:szCs w:val="17"/>
              </w:rPr>
              <w:t>the entity’s right to receive payment of the dividend is established</w:t>
            </w:r>
          </w:p>
          <w:p w14:paraId="4ABE154D" w14:textId="77777777" w:rsidR="0042211E" w:rsidRPr="0042211E" w:rsidRDefault="0042211E" w:rsidP="0042211E">
            <w:pPr>
              <w:pStyle w:val="ListBullet"/>
              <w:numPr>
                <w:ilvl w:val="0"/>
                <w:numId w:val="36"/>
              </w:numPr>
              <w:tabs>
                <w:tab w:val="clear" w:pos="170"/>
              </w:tabs>
              <w:spacing w:before="120" w:after="120"/>
              <w:ind w:left="310" w:hanging="283"/>
              <w:rPr>
                <w:rFonts w:cs="Arial"/>
                <w:color w:val="auto"/>
                <w:sz w:val="17"/>
                <w:szCs w:val="17"/>
              </w:rPr>
            </w:pPr>
            <w:r w:rsidRPr="0042211E">
              <w:rPr>
                <w:rFonts w:cs="Arial"/>
                <w:color w:val="auto"/>
                <w:sz w:val="17"/>
                <w:szCs w:val="17"/>
              </w:rPr>
              <w:t>it is probable that the economic benefits associated with the dividend will flow to the entity; and the amount can be measured reliably.</w:t>
            </w:r>
          </w:p>
        </w:tc>
        <w:tc>
          <w:tcPr>
            <w:tcW w:w="1394" w:type="dxa"/>
          </w:tcPr>
          <w:p w14:paraId="7943FF6A" w14:textId="77777777" w:rsidR="0042211E" w:rsidRPr="00A749D6" w:rsidRDefault="0042211E" w:rsidP="0042211E">
            <w:pPr>
              <w:spacing w:before="120" w:after="120"/>
              <w:rPr>
                <w:rFonts w:cs="Arial"/>
                <w:color w:val="auto"/>
                <w:sz w:val="17"/>
                <w:szCs w:val="17"/>
              </w:rPr>
            </w:pPr>
            <w:r w:rsidRPr="00A749D6">
              <w:rPr>
                <w:rFonts w:cs="Arial"/>
                <w:color w:val="auto"/>
                <w:sz w:val="17"/>
                <w:szCs w:val="17"/>
              </w:rPr>
              <w:t>1 Jan</w:t>
            </w:r>
            <w:r>
              <w:rPr>
                <w:rFonts w:cs="Arial"/>
                <w:color w:val="auto"/>
                <w:sz w:val="17"/>
                <w:szCs w:val="17"/>
              </w:rPr>
              <w:t xml:space="preserve"> </w:t>
            </w:r>
            <w:r w:rsidRPr="00A749D6">
              <w:rPr>
                <w:rFonts w:cs="Arial"/>
                <w:color w:val="auto"/>
                <w:sz w:val="17"/>
                <w:szCs w:val="17"/>
              </w:rPr>
              <w:t>2017, except amendments to AASB</w:t>
            </w:r>
            <w:r>
              <w:rPr>
                <w:rFonts w:cs="Arial"/>
                <w:color w:val="auto"/>
                <w:sz w:val="17"/>
                <w:szCs w:val="17"/>
              </w:rPr>
              <w:t xml:space="preserve"> </w:t>
            </w:r>
            <w:r w:rsidR="001E1E16">
              <w:rPr>
                <w:rFonts w:cs="Arial"/>
                <w:color w:val="auto"/>
                <w:sz w:val="17"/>
                <w:szCs w:val="17"/>
              </w:rPr>
              <w:t xml:space="preserve">9 (Dec 2009) and AASB 9 (Dec 2010) apply 1 </w:t>
            </w:r>
            <w:r w:rsidRPr="00A749D6">
              <w:rPr>
                <w:rFonts w:cs="Arial"/>
                <w:color w:val="auto"/>
                <w:sz w:val="17"/>
                <w:szCs w:val="17"/>
              </w:rPr>
              <w:t>Jan 2018</w:t>
            </w:r>
          </w:p>
        </w:tc>
      </w:tr>
      <w:tr w:rsidR="00770B44" w:rsidRPr="00C03AA9" w14:paraId="5412F8B5" w14:textId="77777777" w:rsidTr="00ED2C80">
        <w:trPr>
          <w:cantSplit/>
        </w:trPr>
        <w:tc>
          <w:tcPr>
            <w:tcW w:w="2091" w:type="dxa"/>
            <w:shd w:val="clear" w:color="auto" w:fill="E7E7E8" w:themeFill="accent4" w:themeFillTint="33"/>
          </w:tcPr>
          <w:p w14:paraId="672C1C35" w14:textId="77777777" w:rsidR="00770B44" w:rsidRPr="00A749D6" w:rsidRDefault="001E1E16" w:rsidP="00297F4F">
            <w:pPr>
              <w:spacing w:before="120" w:after="120"/>
              <w:rPr>
                <w:rFonts w:cs="Arial"/>
                <w:color w:val="auto"/>
                <w:sz w:val="17"/>
                <w:szCs w:val="17"/>
              </w:rPr>
            </w:pPr>
            <w:r>
              <w:rPr>
                <w:rFonts w:cs="Arial"/>
                <w:color w:val="auto"/>
                <w:sz w:val="17"/>
                <w:szCs w:val="17"/>
              </w:rPr>
              <w:t xml:space="preserve">AASB </w:t>
            </w:r>
            <w:r w:rsidR="00770B44" w:rsidRPr="00A749D6">
              <w:rPr>
                <w:rFonts w:cs="Arial"/>
                <w:color w:val="auto"/>
                <w:sz w:val="17"/>
                <w:szCs w:val="17"/>
              </w:rPr>
              <w:t xml:space="preserve">15 </w:t>
            </w:r>
            <w:r w:rsidR="00770B44" w:rsidRPr="00FD1B44">
              <w:rPr>
                <w:rFonts w:cs="Arial"/>
                <w:i/>
                <w:color w:val="auto"/>
                <w:sz w:val="17"/>
                <w:szCs w:val="17"/>
              </w:rPr>
              <w:t>Revenue from Contracts with Customers</w:t>
            </w:r>
          </w:p>
        </w:tc>
        <w:tc>
          <w:tcPr>
            <w:tcW w:w="4037" w:type="dxa"/>
            <w:shd w:val="clear" w:color="auto" w:fill="E7E7E8" w:themeFill="accent4" w:themeFillTint="33"/>
          </w:tcPr>
          <w:p w14:paraId="224304CF" w14:textId="77777777" w:rsidR="00770B44" w:rsidRPr="00A749D6" w:rsidRDefault="001E1E16" w:rsidP="00297F4F">
            <w:pPr>
              <w:spacing w:before="120" w:after="120"/>
              <w:rPr>
                <w:rFonts w:cs="Arial"/>
                <w:color w:val="auto"/>
                <w:sz w:val="17"/>
                <w:szCs w:val="17"/>
              </w:rPr>
            </w:pPr>
            <w:r>
              <w:rPr>
                <w:rFonts w:cs="Arial"/>
                <w:color w:val="auto"/>
                <w:sz w:val="17"/>
                <w:szCs w:val="17"/>
              </w:rPr>
              <w:t xml:space="preserve">The core principle of AASB </w:t>
            </w:r>
            <w:r w:rsidR="00770B44" w:rsidRPr="00A749D6">
              <w:rPr>
                <w:rFonts w:cs="Arial"/>
                <w:color w:val="auto"/>
                <w:sz w:val="17"/>
                <w:szCs w:val="17"/>
              </w:rPr>
              <w:t>15 requires an entity to recognise revenue when the entity satisfies a performance obligation by transferring a promised good or service to a customer. Note that ame</w:t>
            </w:r>
            <w:r>
              <w:rPr>
                <w:rFonts w:cs="Arial"/>
                <w:color w:val="auto"/>
                <w:sz w:val="17"/>
                <w:szCs w:val="17"/>
              </w:rPr>
              <w:t xml:space="preserve">nding standard AASB </w:t>
            </w:r>
            <w:r w:rsidR="00770B44" w:rsidRPr="00A749D6">
              <w:rPr>
                <w:rFonts w:cs="Arial"/>
                <w:color w:val="auto"/>
                <w:sz w:val="17"/>
                <w:szCs w:val="17"/>
              </w:rPr>
              <w:t>2015</w:t>
            </w:r>
            <w:r w:rsidR="00770B44" w:rsidRPr="00A749D6">
              <w:rPr>
                <w:rFonts w:cs="Arial"/>
                <w:color w:val="auto"/>
                <w:sz w:val="17"/>
                <w:szCs w:val="17"/>
              </w:rPr>
              <w:noBreakHyphen/>
              <w:t xml:space="preserve">8 </w:t>
            </w:r>
            <w:r w:rsidR="00770B44" w:rsidRPr="00A749D6">
              <w:rPr>
                <w:rFonts w:cs="Arial"/>
                <w:i/>
                <w:color w:val="auto"/>
                <w:sz w:val="17"/>
                <w:szCs w:val="17"/>
              </w:rPr>
              <w:t>Amendments to Australian Accounting Sta</w:t>
            </w:r>
            <w:r>
              <w:rPr>
                <w:rFonts w:cs="Arial"/>
                <w:i/>
                <w:color w:val="auto"/>
                <w:sz w:val="17"/>
                <w:szCs w:val="17"/>
              </w:rPr>
              <w:t xml:space="preserve">ndards – Effective Date of AASB </w:t>
            </w:r>
            <w:r w:rsidR="00770B44" w:rsidRPr="00A749D6">
              <w:rPr>
                <w:rFonts w:cs="Arial"/>
                <w:i/>
                <w:color w:val="auto"/>
                <w:sz w:val="17"/>
                <w:szCs w:val="17"/>
              </w:rPr>
              <w:t>15</w:t>
            </w:r>
            <w:r w:rsidR="00770B44" w:rsidRPr="00A749D6">
              <w:rPr>
                <w:rFonts w:cs="Arial"/>
                <w:color w:val="auto"/>
                <w:sz w:val="17"/>
                <w:szCs w:val="17"/>
              </w:rPr>
              <w:t xml:space="preserve"> has deferred the effective date of AASB 15 to annual reporting </w:t>
            </w:r>
            <w:r>
              <w:rPr>
                <w:rFonts w:cs="Arial"/>
                <w:color w:val="auto"/>
                <w:sz w:val="17"/>
                <w:szCs w:val="17"/>
              </w:rPr>
              <w:t xml:space="preserve">periods beginning on or after 1 January 2018, instead of 1 </w:t>
            </w:r>
            <w:r w:rsidR="00770B44" w:rsidRPr="00A749D6">
              <w:rPr>
                <w:rFonts w:cs="Arial"/>
                <w:color w:val="auto"/>
                <w:sz w:val="17"/>
                <w:szCs w:val="17"/>
              </w:rPr>
              <w:t>January 2017.</w:t>
            </w:r>
          </w:p>
        </w:tc>
        <w:tc>
          <w:tcPr>
            <w:tcW w:w="1394" w:type="dxa"/>
            <w:shd w:val="clear" w:color="auto" w:fill="E7E7E8" w:themeFill="accent4" w:themeFillTint="33"/>
          </w:tcPr>
          <w:p w14:paraId="001C2DBA" w14:textId="77777777" w:rsidR="00770B44" w:rsidRPr="00A749D6" w:rsidRDefault="00770B44" w:rsidP="00297F4F">
            <w:pPr>
              <w:spacing w:before="120" w:after="120"/>
              <w:rPr>
                <w:rFonts w:cs="Arial"/>
                <w:color w:val="auto"/>
                <w:sz w:val="17"/>
                <w:szCs w:val="17"/>
              </w:rPr>
            </w:pPr>
            <w:r w:rsidRPr="00A749D6">
              <w:rPr>
                <w:rFonts w:cs="Arial"/>
                <w:color w:val="auto"/>
                <w:sz w:val="17"/>
                <w:szCs w:val="17"/>
              </w:rPr>
              <w:t>1 Jan 2018</w:t>
            </w:r>
          </w:p>
        </w:tc>
      </w:tr>
      <w:tr w:rsidR="00770B44" w:rsidRPr="00C03AA9" w14:paraId="1D4330AE" w14:textId="77777777" w:rsidTr="00ED2C80">
        <w:trPr>
          <w:cantSplit/>
        </w:trPr>
        <w:tc>
          <w:tcPr>
            <w:tcW w:w="2091" w:type="dxa"/>
          </w:tcPr>
          <w:p w14:paraId="76DC242C" w14:textId="77777777" w:rsidR="00770B44" w:rsidRPr="00A749D6" w:rsidRDefault="00770B44" w:rsidP="00297F4F">
            <w:pPr>
              <w:spacing w:before="120" w:after="120"/>
              <w:rPr>
                <w:rFonts w:cs="Arial"/>
                <w:color w:val="auto"/>
                <w:sz w:val="17"/>
                <w:szCs w:val="17"/>
              </w:rPr>
            </w:pPr>
            <w:r w:rsidRPr="00A749D6">
              <w:rPr>
                <w:rFonts w:cs="Arial"/>
                <w:color w:val="auto"/>
                <w:sz w:val="17"/>
                <w:szCs w:val="17"/>
              </w:rPr>
              <w:t xml:space="preserve">AASB 2015-8 </w:t>
            </w:r>
            <w:r w:rsidRPr="00FD1B44">
              <w:rPr>
                <w:rFonts w:cs="Arial"/>
                <w:i/>
                <w:color w:val="auto"/>
                <w:sz w:val="17"/>
                <w:szCs w:val="17"/>
              </w:rPr>
              <w:t>Amendments to Australian Accounting Standards – Effective Date of AASB 15</w:t>
            </w:r>
          </w:p>
        </w:tc>
        <w:tc>
          <w:tcPr>
            <w:tcW w:w="4037" w:type="dxa"/>
          </w:tcPr>
          <w:p w14:paraId="7664B433" w14:textId="77777777" w:rsidR="00770B44" w:rsidRPr="00A749D6" w:rsidRDefault="00770B44" w:rsidP="00297F4F">
            <w:pPr>
              <w:spacing w:before="120" w:after="120"/>
              <w:rPr>
                <w:rFonts w:cs="Arial"/>
                <w:color w:val="auto"/>
                <w:sz w:val="17"/>
                <w:szCs w:val="17"/>
              </w:rPr>
            </w:pPr>
            <w:r w:rsidRPr="00A749D6">
              <w:rPr>
                <w:rFonts w:cs="Arial"/>
                <w:color w:val="auto"/>
                <w:sz w:val="17"/>
                <w:szCs w:val="17"/>
              </w:rPr>
              <w:t>This standard defers the mandatory e</w:t>
            </w:r>
            <w:r w:rsidR="001E1E16">
              <w:rPr>
                <w:rFonts w:cs="Arial"/>
                <w:color w:val="auto"/>
                <w:sz w:val="17"/>
                <w:szCs w:val="17"/>
              </w:rPr>
              <w:t xml:space="preserve">ffective date of AASB 15 from 1 </w:t>
            </w:r>
            <w:r w:rsidRPr="00A749D6">
              <w:rPr>
                <w:rFonts w:cs="Arial"/>
                <w:color w:val="auto"/>
                <w:sz w:val="17"/>
                <w:szCs w:val="17"/>
              </w:rPr>
              <w:t>January 2017 to 1 January 2018.</w:t>
            </w:r>
          </w:p>
        </w:tc>
        <w:tc>
          <w:tcPr>
            <w:tcW w:w="1394" w:type="dxa"/>
          </w:tcPr>
          <w:p w14:paraId="1062116D" w14:textId="77777777" w:rsidR="00770B44" w:rsidRPr="00A749D6" w:rsidRDefault="00770B44" w:rsidP="00297F4F">
            <w:pPr>
              <w:spacing w:before="120" w:after="120"/>
              <w:rPr>
                <w:rFonts w:cs="Arial"/>
                <w:color w:val="auto"/>
                <w:sz w:val="17"/>
                <w:szCs w:val="17"/>
              </w:rPr>
            </w:pPr>
            <w:r w:rsidRPr="00A749D6">
              <w:rPr>
                <w:rFonts w:cs="Arial"/>
                <w:color w:val="auto"/>
                <w:sz w:val="17"/>
                <w:szCs w:val="17"/>
              </w:rPr>
              <w:t>1 Jan 2018</w:t>
            </w:r>
          </w:p>
        </w:tc>
      </w:tr>
    </w:tbl>
    <w:p w14:paraId="35AF51E3" w14:textId="77777777" w:rsidR="00ED2C80" w:rsidRDefault="00ED2C80" w:rsidP="00E62176">
      <w:pPr>
        <w:pStyle w:val="Tablecolumnheading"/>
        <w:spacing w:before="60" w:after="60"/>
        <w:sectPr w:rsidR="00ED2C80" w:rsidSect="006F684B">
          <w:footerReference w:type="even" r:id="rId145"/>
          <w:footerReference w:type="default" r:id="rId146"/>
          <w:footnotePr>
            <w:pos w:val="beneathText"/>
            <w:numRestart w:val="eachPage"/>
          </w:footnotePr>
          <w:pgSz w:w="11907" w:h="16840" w:code="9"/>
          <w:pgMar w:top="1701" w:right="1701" w:bottom="1701" w:left="2835" w:header="420" w:footer="454" w:gutter="0"/>
          <w:cols w:space="708"/>
          <w:docGrid w:linePitch="360"/>
        </w:sectPr>
      </w:pPr>
    </w:p>
    <w:tbl>
      <w:tblPr>
        <w:tblStyle w:val="TableGrid"/>
        <w:tblW w:w="765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4111"/>
        <w:gridCol w:w="1417"/>
      </w:tblGrid>
      <w:tr w:rsidR="00653449" w:rsidRPr="00C03AA9" w14:paraId="07722769" w14:textId="77777777" w:rsidTr="00ED2C80">
        <w:trPr>
          <w:cantSplit/>
        </w:trPr>
        <w:tc>
          <w:tcPr>
            <w:tcW w:w="2127" w:type="dxa"/>
            <w:shd w:val="clear" w:color="auto" w:fill="53565A" w:themeFill="accent3"/>
          </w:tcPr>
          <w:p w14:paraId="21E540AB" w14:textId="69DB2294" w:rsidR="00653449" w:rsidRPr="00770B44" w:rsidRDefault="00653449" w:rsidP="00E62176">
            <w:pPr>
              <w:pStyle w:val="Tablecolumnheading"/>
              <w:spacing w:before="60" w:after="60"/>
            </w:pPr>
            <w:r w:rsidRPr="00770B44">
              <w:t xml:space="preserve">Standard / </w:t>
            </w:r>
            <w:r w:rsidR="00207E09">
              <w:t>i</w:t>
            </w:r>
            <w:r w:rsidRPr="00770B44">
              <w:t>nterpretation</w:t>
            </w:r>
          </w:p>
        </w:tc>
        <w:tc>
          <w:tcPr>
            <w:tcW w:w="4111" w:type="dxa"/>
            <w:shd w:val="clear" w:color="auto" w:fill="53565A" w:themeFill="accent3"/>
          </w:tcPr>
          <w:p w14:paraId="72EE935F" w14:textId="77777777" w:rsidR="00653449" w:rsidRPr="00770B44" w:rsidRDefault="00653449" w:rsidP="00E62176">
            <w:pPr>
              <w:spacing w:before="60" w:after="60"/>
              <w:rPr>
                <w:rFonts w:cs="Arial"/>
                <w:b/>
                <w:bCs/>
                <w:color w:val="FFFFFF"/>
                <w:sz w:val="17"/>
                <w:szCs w:val="18"/>
              </w:rPr>
            </w:pPr>
            <w:r w:rsidRPr="00770B44">
              <w:rPr>
                <w:rFonts w:cs="Arial"/>
                <w:b/>
                <w:bCs/>
                <w:color w:val="FFFFFF"/>
                <w:sz w:val="17"/>
                <w:szCs w:val="18"/>
              </w:rPr>
              <w:t>Summary</w:t>
            </w:r>
          </w:p>
        </w:tc>
        <w:tc>
          <w:tcPr>
            <w:tcW w:w="1417" w:type="dxa"/>
            <w:shd w:val="clear" w:color="auto" w:fill="53565A" w:themeFill="accent3"/>
          </w:tcPr>
          <w:p w14:paraId="459886A4" w14:textId="77777777" w:rsidR="00653449" w:rsidRPr="00770B44" w:rsidRDefault="00653449" w:rsidP="00E62176">
            <w:pPr>
              <w:spacing w:before="60" w:after="60"/>
              <w:rPr>
                <w:rFonts w:cs="Arial"/>
                <w:b/>
                <w:bCs/>
                <w:color w:val="FFFFFF" w:themeColor="background1"/>
                <w:sz w:val="17"/>
                <w:szCs w:val="17"/>
              </w:rPr>
            </w:pPr>
            <w:r w:rsidRPr="00770B44">
              <w:rPr>
                <w:b/>
                <w:color w:val="FFFFFF" w:themeColor="background1"/>
                <w:sz w:val="17"/>
                <w:szCs w:val="17"/>
              </w:rPr>
              <w:t xml:space="preserve">Applicable </w:t>
            </w:r>
            <w:r>
              <w:rPr>
                <w:b/>
                <w:color w:val="FFFFFF" w:themeColor="background1"/>
                <w:sz w:val="17"/>
                <w:szCs w:val="17"/>
              </w:rPr>
              <w:t>from</w:t>
            </w:r>
          </w:p>
        </w:tc>
      </w:tr>
      <w:tr w:rsidR="00ED2C80" w:rsidRPr="00C03AA9" w14:paraId="6CEB5917" w14:textId="77777777" w:rsidTr="00ED2C80">
        <w:trPr>
          <w:cantSplit/>
        </w:trPr>
        <w:tc>
          <w:tcPr>
            <w:tcW w:w="2127" w:type="dxa"/>
            <w:shd w:val="clear" w:color="auto" w:fill="E7E7E8"/>
          </w:tcPr>
          <w:p w14:paraId="415E94DA" w14:textId="77777777" w:rsidR="00ED2C80" w:rsidRPr="000B2DA7" w:rsidRDefault="00ED2C80" w:rsidP="00ED2C80">
            <w:pPr>
              <w:spacing w:before="120" w:after="120"/>
              <w:rPr>
                <w:rFonts w:cs="Arial"/>
                <w:color w:val="auto"/>
                <w:sz w:val="17"/>
                <w:szCs w:val="17"/>
              </w:rPr>
            </w:pPr>
            <w:r w:rsidRPr="00A749D6">
              <w:rPr>
                <w:rFonts w:cs="Arial"/>
                <w:color w:val="auto"/>
                <w:sz w:val="17"/>
                <w:szCs w:val="17"/>
              </w:rPr>
              <w:t xml:space="preserve">AASB 2016-7 Amendments to Australian Accounting Standards – </w:t>
            </w:r>
            <w:r w:rsidRPr="00FD1B44">
              <w:rPr>
                <w:rFonts w:cs="Arial"/>
                <w:i/>
                <w:color w:val="auto"/>
                <w:sz w:val="17"/>
                <w:szCs w:val="17"/>
              </w:rPr>
              <w:t>Deferral of AASB 15 for Not-for-Profit Entities</w:t>
            </w:r>
          </w:p>
        </w:tc>
        <w:tc>
          <w:tcPr>
            <w:tcW w:w="4111" w:type="dxa"/>
            <w:shd w:val="clear" w:color="auto" w:fill="E7E7E8"/>
          </w:tcPr>
          <w:p w14:paraId="64814164" w14:textId="77777777" w:rsidR="00ED2C80" w:rsidRPr="00F74ED9" w:rsidRDefault="00ED2C80" w:rsidP="00ED2C80">
            <w:pPr>
              <w:pStyle w:val="ListBullet"/>
              <w:tabs>
                <w:tab w:val="clear" w:pos="170"/>
              </w:tabs>
              <w:spacing w:before="120" w:after="120"/>
              <w:rPr>
                <w:rFonts w:cs="Arial"/>
                <w:color w:val="auto"/>
                <w:sz w:val="17"/>
                <w:szCs w:val="17"/>
              </w:rPr>
            </w:pPr>
            <w:r w:rsidRPr="00A749D6">
              <w:rPr>
                <w:rFonts w:cs="Arial"/>
                <w:color w:val="auto"/>
                <w:sz w:val="17"/>
                <w:szCs w:val="17"/>
              </w:rPr>
              <w:t>This standard defers the mandatory effective date of AASB 15 for not-f</w:t>
            </w:r>
            <w:r>
              <w:rPr>
                <w:rFonts w:cs="Arial"/>
                <w:color w:val="auto"/>
                <w:sz w:val="17"/>
                <w:szCs w:val="17"/>
              </w:rPr>
              <w:t xml:space="preserve">or-profit entities from 1 </w:t>
            </w:r>
            <w:r w:rsidRPr="00A749D6">
              <w:rPr>
                <w:rFonts w:cs="Arial"/>
                <w:color w:val="auto"/>
                <w:sz w:val="17"/>
                <w:szCs w:val="17"/>
              </w:rPr>
              <w:t>January 2018 to 1 January 2019.</w:t>
            </w:r>
          </w:p>
        </w:tc>
        <w:tc>
          <w:tcPr>
            <w:tcW w:w="1417" w:type="dxa"/>
            <w:shd w:val="clear" w:color="auto" w:fill="E7E7E8"/>
          </w:tcPr>
          <w:p w14:paraId="4DB67D22" w14:textId="77777777" w:rsidR="00ED2C80" w:rsidRPr="000B2DA7" w:rsidRDefault="00ED2C80" w:rsidP="00ED2C80">
            <w:pPr>
              <w:spacing w:before="120" w:after="120"/>
              <w:rPr>
                <w:rFonts w:cs="Arial"/>
                <w:color w:val="auto"/>
                <w:sz w:val="17"/>
                <w:szCs w:val="17"/>
              </w:rPr>
            </w:pPr>
            <w:r>
              <w:rPr>
                <w:rFonts w:cs="Arial"/>
                <w:color w:val="auto"/>
                <w:sz w:val="17"/>
                <w:szCs w:val="17"/>
              </w:rPr>
              <w:t>1 Jan 2017</w:t>
            </w:r>
          </w:p>
        </w:tc>
      </w:tr>
      <w:tr w:rsidR="00ED2C80" w:rsidRPr="00C03AA9" w14:paraId="639C8E4D" w14:textId="77777777" w:rsidTr="00ED2C80">
        <w:trPr>
          <w:cantSplit/>
        </w:trPr>
        <w:tc>
          <w:tcPr>
            <w:tcW w:w="2127" w:type="dxa"/>
            <w:shd w:val="clear" w:color="auto" w:fill="auto"/>
          </w:tcPr>
          <w:p w14:paraId="1BC5BC19" w14:textId="77777777" w:rsidR="00ED2C80" w:rsidRPr="000B2DA7" w:rsidRDefault="00ED2C80" w:rsidP="00ED2C80">
            <w:pPr>
              <w:spacing w:before="120" w:after="120"/>
              <w:rPr>
                <w:rFonts w:cs="Arial"/>
                <w:color w:val="auto"/>
                <w:sz w:val="17"/>
                <w:szCs w:val="17"/>
              </w:rPr>
            </w:pPr>
            <w:r w:rsidRPr="000B2DA7">
              <w:rPr>
                <w:rFonts w:cs="Arial"/>
                <w:color w:val="auto"/>
                <w:sz w:val="17"/>
                <w:szCs w:val="17"/>
              </w:rPr>
              <w:t xml:space="preserve">AASB 2016-3 Amendments to Australian Accounting Standards – </w:t>
            </w:r>
            <w:r w:rsidRPr="00FD1B44">
              <w:rPr>
                <w:rFonts w:cs="Arial"/>
                <w:i/>
                <w:color w:val="auto"/>
                <w:sz w:val="17"/>
                <w:szCs w:val="17"/>
              </w:rPr>
              <w:t>Clarifications to AASB 15</w:t>
            </w:r>
          </w:p>
        </w:tc>
        <w:tc>
          <w:tcPr>
            <w:tcW w:w="4111" w:type="dxa"/>
            <w:shd w:val="clear" w:color="auto" w:fill="auto"/>
          </w:tcPr>
          <w:p w14:paraId="0BCDBE90" w14:textId="77777777" w:rsidR="00ED2C80" w:rsidRPr="00F74ED9" w:rsidRDefault="00ED2C80" w:rsidP="00ED2C80">
            <w:pPr>
              <w:pStyle w:val="ListBullet"/>
              <w:tabs>
                <w:tab w:val="clear" w:pos="170"/>
              </w:tabs>
              <w:spacing w:before="120" w:after="120"/>
              <w:rPr>
                <w:rFonts w:cs="Arial"/>
                <w:color w:val="auto"/>
                <w:sz w:val="17"/>
                <w:szCs w:val="17"/>
              </w:rPr>
            </w:pPr>
            <w:r w:rsidRPr="00F74ED9">
              <w:rPr>
                <w:rFonts w:cs="Arial"/>
                <w:color w:val="auto"/>
                <w:sz w:val="17"/>
                <w:szCs w:val="17"/>
              </w:rPr>
              <w:t>This Standard amends AASB 15 to clarify requirements on identifying performance obligations, principal versus agent considerations and the timing of recognising revenue from granting a licence.</w:t>
            </w:r>
          </w:p>
          <w:p w14:paraId="6F14459E" w14:textId="77777777" w:rsidR="00ED2C80" w:rsidRPr="00F74ED9" w:rsidRDefault="00ED2C80" w:rsidP="00ED2C80">
            <w:pPr>
              <w:pStyle w:val="ListBullet"/>
              <w:tabs>
                <w:tab w:val="clear" w:pos="170"/>
              </w:tabs>
              <w:spacing w:before="120" w:after="120"/>
              <w:rPr>
                <w:rFonts w:cs="Arial"/>
                <w:color w:val="auto"/>
                <w:sz w:val="17"/>
                <w:szCs w:val="17"/>
              </w:rPr>
            </w:pPr>
            <w:r w:rsidRPr="00F74ED9">
              <w:rPr>
                <w:rFonts w:cs="Arial"/>
                <w:color w:val="auto"/>
                <w:sz w:val="17"/>
                <w:szCs w:val="17"/>
              </w:rPr>
              <w:t>The amendments require:</w:t>
            </w:r>
          </w:p>
          <w:p w14:paraId="77BFBE26" w14:textId="77777777" w:rsidR="00ED2C80" w:rsidRPr="00F74ED9" w:rsidRDefault="00ED2C80" w:rsidP="00ED2C80">
            <w:pPr>
              <w:pStyle w:val="ListBullet"/>
              <w:numPr>
                <w:ilvl w:val="0"/>
                <w:numId w:val="36"/>
              </w:numPr>
              <w:tabs>
                <w:tab w:val="clear" w:pos="170"/>
              </w:tabs>
              <w:spacing w:before="120" w:after="120"/>
              <w:ind w:left="310" w:hanging="283"/>
              <w:rPr>
                <w:rFonts w:cs="Arial"/>
                <w:color w:val="auto"/>
                <w:sz w:val="17"/>
                <w:szCs w:val="17"/>
              </w:rPr>
            </w:pPr>
            <w:r w:rsidRPr="00F74ED9">
              <w:rPr>
                <w:rFonts w:cs="Arial"/>
                <w:color w:val="auto"/>
                <w:sz w:val="17"/>
                <w:szCs w:val="17"/>
              </w:rPr>
              <w:t xml:space="preserve">a promise to transfer to a customer a good or service that is ‘distinct’ to be recognised as a </w:t>
            </w:r>
            <w:r>
              <w:rPr>
                <w:rFonts w:cs="Arial"/>
                <w:color w:val="auto"/>
                <w:sz w:val="17"/>
                <w:szCs w:val="17"/>
              </w:rPr>
              <w:t>separate performance obligation</w:t>
            </w:r>
          </w:p>
          <w:p w14:paraId="11EEAC79" w14:textId="77777777" w:rsidR="00ED2C80" w:rsidRPr="00F74ED9" w:rsidRDefault="00ED2C80" w:rsidP="00ED2C80">
            <w:pPr>
              <w:pStyle w:val="ListBullet"/>
              <w:numPr>
                <w:ilvl w:val="0"/>
                <w:numId w:val="36"/>
              </w:numPr>
              <w:tabs>
                <w:tab w:val="clear" w:pos="170"/>
              </w:tabs>
              <w:spacing w:before="120" w:after="120"/>
              <w:ind w:left="310" w:hanging="283"/>
              <w:rPr>
                <w:rFonts w:cs="Arial"/>
                <w:color w:val="auto"/>
                <w:sz w:val="17"/>
                <w:szCs w:val="17"/>
              </w:rPr>
            </w:pPr>
            <w:r w:rsidRPr="00F74ED9">
              <w:rPr>
                <w:rFonts w:cs="Arial"/>
                <w:color w:val="auto"/>
                <w:sz w:val="17"/>
                <w:szCs w:val="17"/>
              </w:rPr>
              <w:t>for items purchased online, the entity is a principal if it obtains control of the good or service prior to t</w:t>
            </w:r>
            <w:r>
              <w:rPr>
                <w:rFonts w:cs="Arial"/>
                <w:color w:val="auto"/>
                <w:sz w:val="17"/>
                <w:szCs w:val="17"/>
              </w:rPr>
              <w:t>ransferring to the customer</w:t>
            </w:r>
          </w:p>
          <w:p w14:paraId="0C5B4A65" w14:textId="77777777" w:rsidR="00ED2C80" w:rsidRPr="00F74ED9" w:rsidRDefault="00ED2C80" w:rsidP="00ED2C80">
            <w:pPr>
              <w:pStyle w:val="ListBullet"/>
              <w:numPr>
                <w:ilvl w:val="0"/>
                <w:numId w:val="36"/>
              </w:numPr>
              <w:tabs>
                <w:tab w:val="clear" w:pos="170"/>
              </w:tabs>
              <w:spacing w:before="120" w:after="120"/>
              <w:ind w:left="310" w:hanging="283"/>
              <w:rPr>
                <w:rFonts w:cs="Arial"/>
                <w:color w:val="auto"/>
                <w:sz w:val="17"/>
                <w:szCs w:val="17"/>
              </w:rPr>
            </w:pPr>
            <w:r w:rsidRPr="00F74ED9">
              <w:rPr>
                <w:rFonts w:cs="Arial"/>
                <w:color w:val="auto"/>
                <w:sz w:val="17"/>
                <w:szCs w:val="17"/>
              </w:rPr>
              <w:t>for licences identified as being distinct from other goods or services in a contract, entities need to determine whether the licence transfers to the customer over time (right to use) or at a point in time (right to access).</w:t>
            </w:r>
          </w:p>
        </w:tc>
        <w:tc>
          <w:tcPr>
            <w:tcW w:w="1417" w:type="dxa"/>
            <w:shd w:val="clear" w:color="auto" w:fill="auto"/>
          </w:tcPr>
          <w:p w14:paraId="2541AD28" w14:textId="77777777" w:rsidR="00ED2C80" w:rsidRPr="000B2DA7" w:rsidRDefault="00ED2C80" w:rsidP="00ED2C80">
            <w:pPr>
              <w:spacing w:before="120" w:after="120"/>
              <w:rPr>
                <w:rFonts w:cs="Arial"/>
                <w:color w:val="auto"/>
                <w:sz w:val="17"/>
                <w:szCs w:val="17"/>
              </w:rPr>
            </w:pPr>
            <w:r w:rsidRPr="000B2DA7">
              <w:rPr>
                <w:rFonts w:cs="Arial"/>
                <w:color w:val="auto"/>
                <w:sz w:val="17"/>
                <w:szCs w:val="17"/>
              </w:rPr>
              <w:t>1 Jan 2018</w:t>
            </w:r>
          </w:p>
        </w:tc>
      </w:tr>
      <w:tr w:rsidR="00ED2C80" w:rsidRPr="00C03AA9" w14:paraId="0EA9423E" w14:textId="77777777" w:rsidTr="00ED2C80">
        <w:tc>
          <w:tcPr>
            <w:tcW w:w="2127" w:type="dxa"/>
            <w:shd w:val="clear" w:color="auto" w:fill="E7E7E8"/>
          </w:tcPr>
          <w:p w14:paraId="080C17B6" w14:textId="77777777" w:rsidR="00ED2C80" w:rsidRPr="000B2DA7" w:rsidRDefault="00ED2C80" w:rsidP="00ED2C80">
            <w:pPr>
              <w:spacing w:before="120" w:after="120"/>
              <w:rPr>
                <w:rFonts w:cs="Arial"/>
                <w:color w:val="auto"/>
                <w:sz w:val="17"/>
                <w:szCs w:val="17"/>
              </w:rPr>
            </w:pPr>
            <w:r w:rsidRPr="000B2DA7">
              <w:rPr>
                <w:rFonts w:cs="Arial"/>
                <w:color w:val="auto"/>
                <w:sz w:val="17"/>
                <w:szCs w:val="17"/>
              </w:rPr>
              <w:t xml:space="preserve">AASB 1058 </w:t>
            </w:r>
            <w:r w:rsidRPr="00FD1B44">
              <w:rPr>
                <w:rFonts w:cs="Arial"/>
                <w:i/>
                <w:color w:val="auto"/>
                <w:sz w:val="17"/>
                <w:szCs w:val="17"/>
              </w:rPr>
              <w:t>Income of Not-for-Profit Entities</w:t>
            </w:r>
          </w:p>
        </w:tc>
        <w:tc>
          <w:tcPr>
            <w:tcW w:w="4111" w:type="dxa"/>
            <w:shd w:val="clear" w:color="auto" w:fill="E7E7E8"/>
          </w:tcPr>
          <w:p w14:paraId="52F65EA2" w14:textId="77777777" w:rsidR="00ED2C80" w:rsidRDefault="00ED2C80" w:rsidP="00ED2C80">
            <w:pPr>
              <w:spacing w:before="120" w:after="120"/>
              <w:rPr>
                <w:rFonts w:cs="Arial"/>
                <w:i/>
                <w:color w:val="auto"/>
                <w:sz w:val="17"/>
                <w:szCs w:val="17"/>
              </w:rPr>
            </w:pPr>
            <w:r>
              <w:rPr>
                <w:rFonts w:cs="Arial"/>
                <w:color w:val="auto"/>
                <w:sz w:val="17"/>
                <w:szCs w:val="17"/>
              </w:rPr>
              <w:t xml:space="preserve">AASB 1058 standard </w:t>
            </w:r>
            <w:r w:rsidRPr="0066618E">
              <w:rPr>
                <w:rFonts w:cs="Arial"/>
                <w:color w:val="auto"/>
                <w:sz w:val="17"/>
                <w:szCs w:val="17"/>
              </w:rPr>
              <w:t xml:space="preserve">will replace the majority of income recognition in relation to government grants and other types of contributions requirements relating to public sector not-for-profit entities, previously in AASB 1004 </w:t>
            </w:r>
            <w:r w:rsidRPr="0066618E">
              <w:rPr>
                <w:rFonts w:cs="Arial"/>
                <w:i/>
                <w:color w:val="auto"/>
                <w:sz w:val="17"/>
                <w:szCs w:val="17"/>
              </w:rPr>
              <w:t>Contributions.</w:t>
            </w:r>
          </w:p>
          <w:p w14:paraId="50994B8F" w14:textId="77777777" w:rsidR="00ED2C80" w:rsidRPr="0066618E" w:rsidRDefault="00ED2C80" w:rsidP="00ED2C80">
            <w:pPr>
              <w:pStyle w:val="Tabletext"/>
              <w:rPr>
                <w:color w:val="auto"/>
                <w:szCs w:val="17"/>
              </w:rPr>
            </w:pPr>
            <w:r w:rsidRPr="0066618E">
              <w:rPr>
                <w:color w:val="auto"/>
                <w:szCs w:val="17"/>
              </w:rPr>
              <w:t>The restructure of administrative arrangement will remain under AASB 1004 and will be restricted to government entities and contributions by owners in a public sector context,</w:t>
            </w:r>
          </w:p>
          <w:p w14:paraId="23F49D92" w14:textId="77777777" w:rsidR="00ED2C80" w:rsidRPr="00F74ED9" w:rsidRDefault="00ED2C80" w:rsidP="00ED2C80">
            <w:pPr>
              <w:spacing w:before="120" w:after="120"/>
              <w:rPr>
                <w:rFonts w:cs="Arial"/>
                <w:color w:val="auto"/>
                <w:sz w:val="17"/>
                <w:szCs w:val="17"/>
              </w:rPr>
            </w:pPr>
            <w:r w:rsidRPr="0066618E">
              <w:rPr>
                <w:rFonts w:cs="Arial"/>
                <w:color w:val="auto"/>
                <w:sz w:val="17"/>
                <w:szCs w:val="17"/>
              </w:rPr>
              <w:t>AASB 1058 establishes principles for transactions that are not within the scope of AASB 15, where the consideration to acquire an asset is significantly less than fair value to enable not-for-profit entities to further their objective.</w:t>
            </w:r>
          </w:p>
        </w:tc>
        <w:tc>
          <w:tcPr>
            <w:tcW w:w="1417" w:type="dxa"/>
            <w:shd w:val="clear" w:color="auto" w:fill="E7E7E8"/>
          </w:tcPr>
          <w:p w14:paraId="7A4D9DBD" w14:textId="77777777" w:rsidR="00ED2C80" w:rsidRPr="000B2DA7" w:rsidRDefault="00ED2C80" w:rsidP="00ED2C80">
            <w:pPr>
              <w:spacing w:before="120" w:after="120"/>
              <w:rPr>
                <w:rFonts w:cs="Arial"/>
                <w:color w:val="auto"/>
                <w:sz w:val="17"/>
                <w:szCs w:val="17"/>
              </w:rPr>
            </w:pPr>
            <w:r w:rsidRPr="000B2DA7">
              <w:rPr>
                <w:rFonts w:cs="Arial"/>
                <w:color w:val="auto"/>
                <w:sz w:val="17"/>
                <w:szCs w:val="17"/>
              </w:rPr>
              <w:t>1 Jan 2019</w:t>
            </w:r>
          </w:p>
        </w:tc>
      </w:tr>
      <w:tr w:rsidR="00ED2C80" w:rsidRPr="00C03AA9" w14:paraId="071AD122" w14:textId="77777777" w:rsidTr="00ED2C80">
        <w:tc>
          <w:tcPr>
            <w:tcW w:w="2127" w:type="dxa"/>
            <w:tcBorders>
              <w:bottom w:val="single" w:sz="12" w:space="0" w:color="53565A" w:themeColor="accent3"/>
            </w:tcBorders>
            <w:shd w:val="clear" w:color="auto" w:fill="auto"/>
          </w:tcPr>
          <w:p w14:paraId="0E5EEB44" w14:textId="77777777" w:rsidR="00ED2C80" w:rsidRPr="000B2DA7" w:rsidRDefault="00ED2C80" w:rsidP="00ED2C80">
            <w:pPr>
              <w:spacing w:before="120" w:after="120"/>
              <w:rPr>
                <w:rFonts w:cs="Arial"/>
                <w:color w:val="auto"/>
                <w:sz w:val="17"/>
                <w:szCs w:val="17"/>
              </w:rPr>
            </w:pPr>
            <w:r w:rsidRPr="000B2DA7">
              <w:rPr>
                <w:rFonts w:cs="Arial"/>
                <w:color w:val="auto"/>
                <w:sz w:val="17"/>
                <w:szCs w:val="17"/>
              </w:rPr>
              <w:t xml:space="preserve">AASB 2016-8 Amendments to Australian Accounting Standards – </w:t>
            </w:r>
            <w:r w:rsidRPr="00FD1B44">
              <w:rPr>
                <w:rFonts w:cs="Arial"/>
                <w:i/>
                <w:color w:val="auto"/>
                <w:sz w:val="17"/>
                <w:szCs w:val="17"/>
              </w:rPr>
              <w:t>Australian Implementation Guidance for Not-for-Profit Entities</w:t>
            </w:r>
          </w:p>
        </w:tc>
        <w:tc>
          <w:tcPr>
            <w:tcW w:w="4111" w:type="dxa"/>
            <w:tcBorders>
              <w:bottom w:val="single" w:sz="12" w:space="0" w:color="53565A" w:themeColor="accent3"/>
            </w:tcBorders>
            <w:shd w:val="clear" w:color="auto" w:fill="auto"/>
          </w:tcPr>
          <w:p w14:paraId="6A743FA8" w14:textId="77777777" w:rsidR="00ED2C80" w:rsidRPr="00F74ED9" w:rsidRDefault="00ED2C80" w:rsidP="00ED2C80">
            <w:pPr>
              <w:spacing w:before="120" w:after="120"/>
              <w:rPr>
                <w:rFonts w:cs="Arial"/>
                <w:color w:val="auto"/>
                <w:sz w:val="17"/>
                <w:szCs w:val="17"/>
              </w:rPr>
            </w:pPr>
            <w:r w:rsidRPr="00F74ED9">
              <w:rPr>
                <w:rFonts w:cs="Arial"/>
                <w:color w:val="auto"/>
                <w:sz w:val="17"/>
                <w:szCs w:val="17"/>
              </w:rPr>
              <w:t>This Standard amends AASB 9 and AASB 15 to include requirements and implementation guidance to assist not-for-profit entities in applying the respective standards to particular transactions and events.</w:t>
            </w:r>
          </w:p>
        </w:tc>
        <w:tc>
          <w:tcPr>
            <w:tcW w:w="1417" w:type="dxa"/>
            <w:tcBorders>
              <w:bottom w:val="single" w:sz="12" w:space="0" w:color="53565A" w:themeColor="accent3"/>
            </w:tcBorders>
            <w:shd w:val="clear" w:color="auto" w:fill="auto"/>
          </w:tcPr>
          <w:p w14:paraId="08BAF377" w14:textId="77777777" w:rsidR="00ED2C80" w:rsidRPr="000B2DA7" w:rsidRDefault="00ED2C80" w:rsidP="00ED2C80">
            <w:pPr>
              <w:spacing w:before="120" w:after="120"/>
              <w:rPr>
                <w:rFonts w:cs="Arial"/>
                <w:color w:val="auto"/>
                <w:sz w:val="17"/>
                <w:szCs w:val="17"/>
              </w:rPr>
            </w:pPr>
            <w:r w:rsidRPr="000B2DA7">
              <w:rPr>
                <w:rFonts w:cs="Arial"/>
                <w:color w:val="auto"/>
                <w:sz w:val="17"/>
                <w:szCs w:val="17"/>
              </w:rPr>
              <w:t>1 Jan 2019</w:t>
            </w:r>
          </w:p>
        </w:tc>
      </w:tr>
    </w:tbl>
    <w:p w14:paraId="2AD5C1F8" w14:textId="77777777" w:rsidR="00D44DCE" w:rsidRDefault="00D44DCE" w:rsidP="00D4428A">
      <w:pPr>
        <w:pStyle w:val="Heading2"/>
        <w:numPr>
          <w:ilvl w:val="0"/>
          <w:numId w:val="0"/>
        </w:numPr>
        <w:spacing w:before="120" w:after="120"/>
        <w:rPr>
          <w:rFonts w:ascii="Arial" w:hAnsi="Arial" w:cs="Arial"/>
          <w:color w:val="auto"/>
          <w:sz w:val="20"/>
          <w:szCs w:val="20"/>
        </w:rPr>
        <w:sectPr w:rsidR="00D44DCE" w:rsidSect="00B5558B">
          <w:footnotePr>
            <w:pos w:val="beneathText"/>
            <w:numRestart w:val="eachPage"/>
          </w:footnotePr>
          <w:type w:val="continuous"/>
          <w:pgSz w:w="11907" w:h="16840" w:code="9"/>
          <w:pgMar w:top="1701" w:right="2835" w:bottom="1701" w:left="1701" w:header="420" w:footer="454" w:gutter="0"/>
          <w:cols w:space="708"/>
          <w:docGrid w:linePitch="360"/>
        </w:sectPr>
      </w:pPr>
      <w:bookmarkStart w:id="286" w:name="_Toc477432307"/>
      <w:bookmarkStart w:id="287" w:name="_Toc478729325"/>
      <w:bookmarkStart w:id="288" w:name="_Toc479085176"/>
    </w:p>
    <w:tbl>
      <w:tblPr>
        <w:tblStyle w:val="TableGrid"/>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C03AA9" w:rsidRPr="00E26107" w14:paraId="58D1A5FD" w14:textId="77777777" w:rsidTr="00900408">
        <w:tc>
          <w:tcPr>
            <w:tcW w:w="7371" w:type="dxa"/>
          </w:tcPr>
          <w:p w14:paraId="657F1EE8" w14:textId="5ABA8345" w:rsidR="00C03AA9" w:rsidRPr="00E26107" w:rsidRDefault="00C37FB8" w:rsidP="00900408">
            <w:pPr>
              <w:pStyle w:val="Heading2"/>
              <w:numPr>
                <w:ilvl w:val="0"/>
                <w:numId w:val="0"/>
              </w:numPr>
              <w:spacing w:before="0" w:after="240"/>
              <w:ind w:left="-105" w:right="-111"/>
              <w:rPr>
                <w:rFonts w:ascii="Arial" w:hAnsi="Arial" w:cs="Arial"/>
                <w:b w:val="0"/>
                <w:color w:val="auto"/>
                <w:szCs w:val="20"/>
              </w:rPr>
            </w:pPr>
            <w:r>
              <w:rPr>
                <w:rFonts w:ascii="Arial" w:hAnsi="Arial" w:cs="Arial"/>
                <w:b w:val="0"/>
                <w:color w:val="auto"/>
                <w:szCs w:val="20"/>
              </w:rPr>
              <w:t>8</w:t>
            </w:r>
            <w:r w:rsidRPr="00900408">
              <w:rPr>
                <w:rFonts w:ascii="Arial" w:hAnsi="Arial" w:cs="Arial"/>
                <w:b w:val="0"/>
                <w:color w:val="auto"/>
                <w:szCs w:val="20"/>
              </w:rPr>
              <w:t>.8</w:t>
            </w:r>
            <w:r w:rsidR="001E0DDD" w:rsidRPr="00900408">
              <w:rPr>
                <w:rFonts w:ascii="Arial" w:hAnsi="Arial" w:cs="Arial"/>
                <w:b w:val="0"/>
                <w:color w:val="auto"/>
                <w:szCs w:val="20"/>
              </w:rPr>
              <w:t xml:space="preserve"> </w:t>
            </w:r>
            <w:r w:rsidR="00C03AA9" w:rsidRPr="00900408">
              <w:rPr>
                <w:rFonts w:ascii="Arial" w:hAnsi="Arial" w:cs="Arial"/>
                <w:b w:val="0"/>
                <w:color w:val="auto"/>
                <w:szCs w:val="20"/>
              </w:rPr>
              <w:t>Glossary of technical terms</w:t>
            </w:r>
            <w:bookmarkEnd w:id="286"/>
            <w:bookmarkEnd w:id="287"/>
            <w:bookmarkEnd w:id="288"/>
          </w:p>
        </w:tc>
      </w:tr>
      <w:tr w:rsidR="00C03AA9" w:rsidRPr="00C03AA9" w14:paraId="235422CC" w14:textId="77777777" w:rsidTr="00900408">
        <w:tc>
          <w:tcPr>
            <w:tcW w:w="7371" w:type="dxa"/>
          </w:tcPr>
          <w:p w14:paraId="7DD9B07A" w14:textId="77777777" w:rsidR="00C03AA9" w:rsidRPr="00C03AA9" w:rsidRDefault="00C03AA9" w:rsidP="00343EA7">
            <w:pPr>
              <w:spacing w:before="120" w:after="220" w:line="240" w:lineRule="auto"/>
              <w:ind w:left="-105" w:right="-111"/>
              <w:rPr>
                <w:rFonts w:cs="Arial"/>
                <w:color w:val="auto"/>
                <w:sz w:val="18"/>
                <w:szCs w:val="18"/>
              </w:rPr>
            </w:pPr>
            <w:r w:rsidRPr="00C03AA9">
              <w:rPr>
                <w:rFonts w:cs="Arial"/>
                <w:color w:val="auto"/>
                <w:sz w:val="18"/>
                <w:szCs w:val="18"/>
              </w:rPr>
              <w:t>The following is a summary of the major technical terms used in this report.</w:t>
            </w:r>
          </w:p>
        </w:tc>
      </w:tr>
      <w:tr w:rsidR="00C03AA9" w:rsidRPr="00C03AA9" w14:paraId="6340954E" w14:textId="77777777" w:rsidTr="00900408">
        <w:tc>
          <w:tcPr>
            <w:tcW w:w="7371" w:type="dxa"/>
          </w:tcPr>
          <w:p w14:paraId="6DC7A3EE" w14:textId="77777777" w:rsidR="000603A4" w:rsidRPr="00E26107" w:rsidRDefault="00C03AA9" w:rsidP="00343EA7">
            <w:pPr>
              <w:spacing w:before="120" w:after="220" w:line="240" w:lineRule="auto"/>
              <w:ind w:left="-105" w:right="-111"/>
              <w:rPr>
                <w:rFonts w:cs="Arial"/>
                <w:color w:val="auto"/>
                <w:sz w:val="24"/>
                <w:szCs w:val="18"/>
              </w:rPr>
            </w:pPr>
            <w:r w:rsidRPr="00E26107">
              <w:rPr>
                <w:rFonts w:cs="Arial"/>
                <w:color w:val="auto"/>
                <w:sz w:val="24"/>
                <w:szCs w:val="18"/>
              </w:rPr>
              <w:t xml:space="preserve">Amortisation </w:t>
            </w:r>
          </w:p>
          <w:p w14:paraId="1EE8C7AA" w14:textId="77777777" w:rsidR="00C03AA9" w:rsidRPr="00C03AA9" w:rsidRDefault="008F77B2" w:rsidP="0066618E">
            <w:pPr>
              <w:spacing w:before="120" w:after="220" w:line="240" w:lineRule="auto"/>
              <w:ind w:left="-105" w:right="-111"/>
              <w:rPr>
                <w:rFonts w:cs="Arial"/>
                <w:color w:val="auto"/>
                <w:sz w:val="18"/>
                <w:szCs w:val="18"/>
              </w:rPr>
            </w:pPr>
            <w:r>
              <w:rPr>
                <w:rFonts w:cs="Arial"/>
                <w:color w:val="auto"/>
                <w:sz w:val="18"/>
                <w:szCs w:val="18"/>
              </w:rPr>
              <w:t xml:space="preserve">Amortisation </w:t>
            </w:r>
            <w:r w:rsidR="00C03AA9" w:rsidRPr="00C03AA9">
              <w:rPr>
                <w:rFonts w:cs="Arial"/>
                <w:color w:val="auto"/>
                <w:sz w:val="18"/>
                <w:szCs w:val="18"/>
              </w:rPr>
              <w:t xml:space="preserve">is the expense that results from the consumption, extraction or use over time of a non-produced physical or intangible asset. </w:t>
            </w:r>
          </w:p>
        </w:tc>
      </w:tr>
      <w:tr w:rsidR="00C03AA9" w:rsidRPr="00C03AA9" w14:paraId="0D7C0373" w14:textId="77777777" w:rsidTr="00900408">
        <w:tc>
          <w:tcPr>
            <w:tcW w:w="7371" w:type="dxa"/>
          </w:tcPr>
          <w:p w14:paraId="3FACB54A" w14:textId="77777777" w:rsidR="000603A4" w:rsidRPr="00E26107" w:rsidRDefault="00C03AA9" w:rsidP="00343EA7">
            <w:pPr>
              <w:spacing w:before="120" w:after="220" w:line="240" w:lineRule="auto"/>
              <w:ind w:left="-105" w:right="-111"/>
              <w:rPr>
                <w:rFonts w:cs="Arial"/>
                <w:color w:val="auto"/>
                <w:sz w:val="24"/>
                <w:szCs w:val="18"/>
              </w:rPr>
            </w:pPr>
            <w:r w:rsidRPr="00E26107">
              <w:rPr>
                <w:rFonts w:cs="Arial"/>
                <w:color w:val="auto"/>
                <w:sz w:val="24"/>
                <w:szCs w:val="18"/>
              </w:rPr>
              <w:t xml:space="preserve">Commitments </w:t>
            </w:r>
          </w:p>
          <w:p w14:paraId="5FB3BD8F" w14:textId="77777777" w:rsidR="00C03AA9" w:rsidRPr="00C03AA9" w:rsidRDefault="008F77B2" w:rsidP="00343EA7">
            <w:pPr>
              <w:spacing w:before="120" w:after="220" w:line="240" w:lineRule="auto"/>
              <w:ind w:left="-105" w:right="-111"/>
              <w:rPr>
                <w:rFonts w:cs="Arial"/>
                <w:color w:val="auto"/>
                <w:sz w:val="18"/>
                <w:szCs w:val="18"/>
              </w:rPr>
            </w:pPr>
            <w:r w:rsidRPr="008F77B2">
              <w:rPr>
                <w:rFonts w:cs="Arial"/>
                <w:color w:val="auto"/>
                <w:sz w:val="18"/>
                <w:szCs w:val="18"/>
              </w:rPr>
              <w:t xml:space="preserve">Commitments </w:t>
            </w:r>
            <w:r w:rsidR="00C03AA9" w:rsidRPr="00C03AA9">
              <w:rPr>
                <w:rFonts w:cs="Arial"/>
                <w:color w:val="auto"/>
                <w:sz w:val="18"/>
                <w:szCs w:val="18"/>
              </w:rPr>
              <w:t>include those operating, capital and other outsourcing commitments arising from non-cancellable contractual or statutory sources.</w:t>
            </w:r>
          </w:p>
        </w:tc>
      </w:tr>
      <w:tr w:rsidR="00C03AA9" w:rsidRPr="00C03AA9" w14:paraId="116EC20A" w14:textId="77777777" w:rsidTr="00900408">
        <w:tc>
          <w:tcPr>
            <w:tcW w:w="7371" w:type="dxa"/>
          </w:tcPr>
          <w:p w14:paraId="699D06DA" w14:textId="77777777" w:rsidR="000603A4" w:rsidRPr="00E26107" w:rsidRDefault="00C03AA9" w:rsidP="00343EA7">
            <w:pPr>
              <w:spacing w:before="120" w:after="220" w:line="240" w:lineRule="auto"/>
              <w:ind w:left="-105" w:right="-111"/>
              <w:rPr>
                <w:rFonts w:cs="Arial"/>
                <w:color w:val="auto"/>
                <w:sz w:val="24"/>
                <w:szCs w:val="18"/>
              </w:rPr>
            </w:pPr>
            <w:r w:rsidRPr="00E26107">
              <w:rPr>
                <w:rFonts w:cs="Arial"/>
                <w:color w:val="auto"/>
                <w:sz w:val="24"/>
                <w:szCs w:val="18"/>
              </w:rPr>
              <w:t>Comprehensive result</w:t>
            </w:r>
          </w:p>
          <w:p w14:paraId="481CBC40" w14:textId="77777777" w:rsidR="00C03AA9" w:rsidRPr="00C03AA9" w:rsidRDefault="008F77B2" w:rsidP="00343EA7">
            <w:pPr>
              <w:spacing w:before="120" w:after="220" w:line="240" w:lineRule="auto"/>
              <w:ind w:left="-105" w:right="-111"/>
              <w:rPr>
                <w:rFonts w:cs="Arial"/>
                <w:color w:val="auto"/>
                <w:sz w:val="18"/>
                <w:szCs w:val="18"/>
              </w:rPr>
            </w:pPr>
            <w:r w:rsidRPr="008F77B2">
              <w:rPr>
                <w:rFonts w:cs="Arial"/>
                <w:color w:val="auto"/>
                <w:sz w:val="18"/>
                <w:szCs w:val="18"/>
              </w:rPr>
              <w:t>Comprehensive result</w:t>
            </w:r>
            <w:r>
              <w:rPr>
                <w:rFonts w:cs="Arial"/>
                <w:color w:val="auto"/>
                <w:sz w:val="18"/>
                <w:szCs w:val="18"/>
              </w:rPr>
              <w:t xml:space="preserve"> </w:t>
            </w:r>
            <w:r w:rsidR="00C03AA9" w:rsidRPr="00C03AA9">
              <w:rPr>
                <w:rFonts w:cs="Arial"/>
                <w:color w:val="auto"/>
                <w:sz w:val="18"/>
                <w:szCs w:val="18"/>
              </w:rPr>
              <w:t>is the amount included in the operating statement representing total change in net worth other than transactions with owners as owners.</w:t>
            </w:r>
          </w:p>
        </w:tc>
      </w:tr>
      <w:tr w:rsidR="00C03AA9" w:rsidRPr="00C03AA9" w14:paraId="78B2926E" w14:textId="77777777" w:rsidTr="00900408">
        <w:tc>
          <w:tcPr>
            <w:tcW w:w="7371" w:type="dxa"/>
          </w:tcPr>
          <w:p w14:paraId="6116A47D" w14:textId="77777777" w:rsidR="000603A4" w:rsidRPr="00E26107" w:rsidRDefault="00C03AA9" w:rsidP="00343EA7">
            <w:pPr>
              <w:spacing w:before="120" w:after="220" w:line="240" w:lineRule="auto"/>
              <w:ind w:left="-105" w:right="-111"/>
              <w:rPr>
                <w:rFonts w:cs="Arial"/>
                <w:color w:val="auto"/>
                <w:sz w:val="24"/>
                <w:szCs w:val="18"/>
              </w:rPr>
            </w:pPr>
            <w:r w:rsidRPr="00E26107">
              <w:rPr>
                <w:rFonts w:cs="Arial"/>
                <w:color w:val="auto"/>
                <w:sz w:val="24"/>
                <w:szCs w:val="18"/>
              </w:rPr>
              <w:t xml:space="preserve">Current grants </w:t>
            </w:r>
          </w:p>
          <w:p w14:paraId="3CB14BB7" w14:textId="77777777" w:rsidR="00C03AA9" w:rsidRPr="00C03AA9" w:rsidRDefault="008F77B2" w:rsidP="00343EA7">
            <w:pPr>
              <w:spacing w:before="120" w:after="220" w:line="240" w:lineRule="auto"/>
              <w:ind w:left="-105" w:right="-111"/>
              <w:rPr>
                <w:rFonts w:cs="Arial"/>
                <w:color w:val="auto"/>
                <w:sz w:val="18"/>
                <w:szCs w:val="18"/>
              </w:rPr>
            </w:pPr>
            <w:r w:rsidRPr="008F77B2">
              <w:rPr>
                <w:rFonts w:cs="Arial"/>
                <w:color w:val="auto"/>
                <w:sz w:val="18"/>
                <w:szCs w:val="18"/>
              </w:rPr>
              <w:t xml:space="preserve">Current grants </w:t>
            </w:r>
            <w:r w:rsidR="00C03AA9" w:rsidRPr="00C03AA9">
              <w:rPr>
                <w:rFonts w:cs="Arial"/>
                <w:color w:val="auto"/>
                <w:sz w:val="18"/>
                <w:szCs w:val="18"/>
              </w:rPr>
              <w:t>are amounts payable or receivable for current purposes for which no economic benefits of equal value are receivable or payable in return.</w:t>
            </w:r>
          </w:p>
        </w:tc>
      </w:tr>
      <w:tr w:rsidR="00C03AA9" w:rsidRPr="00C03AA9" w14:paraId="259599A2" w14:textId="77777777" w:rsidTr="00900408">
        <w:tc>
          <w:tcPr>
            <w:tcW w:w="7371" w:type="dxa"/>
          </w:tcPr>
          <w:p w14:paraId="75A875D3" w14:textId="77777777" w:rsidR="000603A4" w:rsidRPr="00E26107" w:rsidRDefault="00C03AA9" w:rsidP="002D7332">
            <w:pPr>
              <w:spacing w:before="120" w:after="220" w:line="240" w:lineRule="auto"/>
              <w:ind w:left="-105" w:right="-111"/>
              <w:rPr>
                <w:rFonts w:cs="Arial"/>
                <w:color w:val="auto"/>
                <w:sz w:val="24"/>
                <w:szCs w:val="18"/>
              </w:rPr>
            </w:pPr>
            <w:r w:rsidRPr="00E26107">
              <w:rPr>
                <w:rFonts w:cs="Arial"/>
                <w:color w:val="auto"/>
                <w:sz w:val="24"/>
                <w:szCs w:val="18"/>
              </w:rPr>
              <w:t>Effective interest method</w:t>
            </w:r>
          </w:p>
          <w:p w14:paraId="5ABD2732" w14:textId="77777777" w:rsidR="00C03AA9" w:rsidRPr="00C03AA9" w:rsidRDefault="008F77B2" w:rsidP="00343EA7">
            <w:pPr>
              <w:spacing w:before="120" w:after="220" w:line="240" w:lineRule="auto"/>
              <w:ind w:left="-105" w:right="-111"/>
              <w:rPr>
                <w:rFonts w:cs="Arial"/>
                <w:color w:val="auto"/>
                <w:sz w:val="18"/>
                <w:szCs w:val="18"/>
              </w:rPr>
            </w:pPr>
            <w:r w:rsidRPr="008F77B2">
              <w:rPr>
                <w:rFonts w:cs="Arial"/>
                <w:color w:val="auto"/>
                <w:sz w:val="18"/>
                <w:szCs w:val="18"/>
              </w:rPr>
              <w:t>Effective interest method</w:t>
            </w:r>
            <w:r>
              <w:rPr>
                <w:rFonts w:cs="Arial"/>
                <w:color w:val="auto"/>
                <w:sz w:val="18"/>
                <w:szCs w:val="18"/>
              </w:rPr>
              <w:t xml:space="preserve"> </w:t>
            </w:r>
            <w:r w:rsidR="00C03AA9" w:rsidRPr="00C03AA9">
              <w:rPr>
                <w:rFonts w:cs="Arial"/>
                <w:color w:val="auto"/>
                <w:sz w:val="18"/>
                <w:szCs w:val="18"/>
              </w:rPr>
              <w:t>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tc>
      </w:tr>
      <w:tr w:rsidR="00C03AA9" w:rsidRPr="00C03AA9" w14:paraId="5110191B" w14:textId="77777777" w:rsidTr="00900408">
        <w:tc>
          <w:tcPr>
            <w:tcW w:w="7371" w:type="dxa"/>
          </w:tcPr>
          <w:p w14:paraId="7733A7FA" w14:textId="77777777" w:rsidR="000603A4" w:rsidRPr="00B21681" w:rsidRDefault="00C03AA9" w:rsidP="002D7332">
            <w:pPr>
              <w:spacing w:before="120" w:after="220" w:line="240" w:lineRule="auto"/>
              <w:ind w:left="-105" w:right="-111"/>
              <w:rPr>
                <w:rFonts w:cs="Arial"/>
                <w:color w:val="auto"/>
                <w:sz w:val="24"/>
                <w:szCs w:val="18"/>
              </w:rPr>
            </w:pPr>
            <w:r w:rsidRPr="00B21681">
              <w:rPr>
                <w:rFonts w:cs="Arial"/>
                <w:color w:val="auto"/>
                <w:sz w:val="24"/>
                <w:szCs w:val="18"/>
              </w:rPr>
              <w:t xml:space="preserve">Financial asset </w:t>
            </w:r>
          </w:p>
          <w:p w14:paraId="13C010A4" w14:textId="77777777" w:rsidR="00C03AA9" w:rsidRPr="00B21681" w:rsidRDefault="008F77B2" w:rsidP="002D7332">
            <w:pPr>
              <w:spacing w:before="120" w:after="220" w:line="240" w:lineRule="auto"/>
              <w:ind w:left="-105" w:right="-111"/>
              <w:rPr>
                <w:rFonts w:cs="Arial"/>
                <w:color w:val="auto"/>
                <w:sz w:val="18"/>
                <w:szCs w:val="18"/>
              </w:rPr>
            </w:pPr>
            <w:r w:rsidRPr="00B21681">
              <w:rPr>
                <w:rFonts w:cs="Arial"/>
                <w:color w:val="auto"/>
                <w:sz w:val="18"/>
                <w:szCs w:val="18"/>
              </w:rPr>
              <w:t xml:space="preserve">Financial asset </w:t>
            </w:r>
            <w:r w:rsidR="00C03AA9" w:rsidRPr="00B21681">
              <w:rPr>
                <w:rFonts w:cs="Arial"/>
                <w:color w:val="auto"/>
                <w:sz w:val="18"/>
                <w:szCs w:val="18"/>
              </w:rPr>
              <w:t>is any asset that is:</w:t>
            </w:r>
          </w:p>
          <w:p w14:paraId="4A4B2FEE" w14:textId="77777777" w:rsidR="00C03AA9" w:rsidRPr="00054C5A" w:rsidRDefault="003A6FF7" w:rsidP="00FB717C">
            <w:pPr>
              <w:pStyle w:val="List"/>
              <w:numPr>
                <w:ilvl w:val="0"/>
                <w:numId w:val="38"/>
              </w:numPr>
              <w:spacing w:before="120" w:after="220" w:line="240" w:lineRule="auto"/>
              <w:ind w:left="321" w:right="-111"/>
              <w:contextualSpacing w:val="0"/>
              <w:rPr>
                <w:rFonts w:cs="Arial"/>
                <w:color w:val="auto"/>
                <w:sz w:val="18"/>
                <w:szCs w:val="18"/>
              </w:rPr>
            </w:pPr>
            <w:r>
              <w:rPr>
                <w:rFonts w:cs="Arial"/>
                <w:color w:val="auto"/>
                <w:sz w:val="18"/>
                <w:szCs w:val="18"/>
              </w:rPr>
              <w:t>cash</w:t>
            </w:r>
          </w:p>
          <w:p w14:paraId="417A9AD2" w14:textId="77777777" w:rsidR="00C03AA9" w:rsidRPr="00054C5A" w:rsidRDefault="00C03AA9" w:rsidP="00FB717C">
            <w:pPr>
              <w:pStyle w:val="List"/>
              <w:numPr>
                <w:ilvl w:val="0"/>
                <w:numId w:val="38"/>
              </w:numPr>
              <w:spacing w:before="120" w:after="220" w:line="240" w:lineRule="auto"/>
              <w:ind w:left="321" w:right="-111"/>
              <w:contextualSpacing w:val="0"/>
              <w:rPr>
                <w:rFonts w:cs="Arial"/>
                <w:color w:val="auto"/>
                <w:sz w:val="18"/>
                <w:szCs w:val="18"/>
              </w:rPr>
            </w:pPr>
            <w:r w:rsidRPr="00054C5A">
              <w:rPr>
                <w:rFonts w:cs="Arial"/>
                <w:color w:val="auto"/>
                <w:sz w:val="18"/>
                <w:szCs w:val="18"/>
              </w:rPr>
              <w:t>an equi</w:t>
            </w:r>
            <w:r w:rsidR="003A6FF7">
              <w:rPr>
                <w:rFonts w:cs="Arial"/>
                <w:color w:val="auto"/>
                <w:sz w:val="18"/>
                <w:szCs w:val="18"/>
              </w:rPr>
              <w:t>ty instrument of another entity</w:t>
            </w:r>
          </w:p>
          <w:p w14:paraId="17925092" w14:textId="21B4F992" w:rsidR="00C03AA9" w:rsidRPr="00054C5A" w:rsidRDefault="00C03AA9" w:rsidP="00FB717C">
            <w:pPr>
              <w:pStyle w:val="List"/>
              <w:numPr>
                <w:ilvl w:val="0"/>
                <w:numId w:val="38"/>
              </w:numPr>
              <w:spacing w:before="120" w:after="220" w:line="240" w:lineRule="auto"/>
              <w:ind w:left="321" w:right="-111"/>
              <w:contextualSpacing w:val="0"/>
              <w:rPr>
                <w:rFonts w:cs="Arial"/>
                <w:color w:val="auto"/>
                <w:sz w:val="18"/>
                <w:szCs w:val="18"/>
              </w:rPr>
            </w:pPr>
            <w:r w:rsidRPr="00054C5A">
              <w:rPr>
                <w:rFonts w:cs="Arial"/>
                <w:color w:val="auto"/>
                <w:sz w:val="18"/>
                <w:szCs w:val="18"/>
              </w:rPr>
              <w:t>a contractual right</w:t>
            </w:r>
            <w:r w:rsidR="00FD1B44">
              <w:rPr>
                <w:rFonts w:cs="Arial"/>
                <w:color w:val="auto"/>
                <w:sz w:val="18"/>
                <w:szCs w:val="18"/>
              </w:rPr>
              <w:sym w:font="Symbol" w:char="F02D"/>
            </w:r>
          </w:p>
          <w:p w14:paraId="6329A231" w14:textId="77777777" w:rsidR="00C03AA9" w:rsidRPr="00C03AA9" w:rsidRDefault="00C03AA9" w:rsidP="00FD1B44">
            <w:pPr>
              <w:pStyle w:val="List2"/>
              <w:numPr>
                <w:ilvl w:val="0"/>
                <w:numId w:val="38"/>
              </w:numPr>
              <w:spacing w:before="120" w:after="220" w:line="240" w:lineRule="auto"/>
              <w:ind w:left="888" w:right="-111"/>
              <w:contextualSpacing w:val="0"/>
              <w:rPr>
                <w:rFonts w:ascii="Arial" w:hAnsi="Arial" w:cs="Arial"/>
                <w:sz w:val="18"/>
                <w:szCs w:val="18"/>
              </w:rPr>
            </w:pPr>
            <w:r w:rsidRPr="00C03AA9">
              <w:rPr>
                <w:rFonts w:ascii="Arial" w:hAnsi="Arial" w:cs="Arial"/>
                <w:sz w:val="18"/>
                <w:szCs w:val="18"/>
              </w:rPr>
              <w:t>to receive cash or another financi</w:t>
            </w:r>
            <w:r w:rsidR="005F6126">
              <w:rPr>
                <w:rFonts w:ascii="Arial" w:hAnsi="Arial" w:cs="Arial"/>
                <w:sz w:val="18"/>
                <w:szCs w:val="18"/>
              </w:rPr>
              <w:t>al asset from another entity</w:t>
            </w:r>
          </w:p>
          <w:p w14:paraId="4F4011A2" w14:textId="77777777" w:rsidR="00C03AA9" w:rsidRPr="00C03AA9" w:rsidRDefault="00C03AA9" w:rsidP="00FD1B44">
            <w:pPr>
              <w:pStyle w:val="List2"/>
              <w:numPr>
                <w:ilvl w:val="0"/>
                <w:numId w:val="38"/>
              </w:numPr>
              <w:spacing w:before="120" w:after="220" w:line="240" w:lineRule="auto"/>
              <w:ind w:left="888" w:right="-111"/>
              <w:contextualSpacing w:val="0"/>
              <w:rPr>
                <w:rFonts w:ascii="Arial" w:hAnsi="Arial" w:cs="Arial"/>
                <w:sz w:val="18"/>
                <w:szCs w:val="18"/>
              </w:rPr>
            </w:pPr>
            <w:r w:rsidRPr="00C03AA9">
              <w:rPr>
                <w:rFonts w:ascii="Arial" w:hAnsi="Arial" w:cs="Arial"/>
                <w:sz w:val="18"/>
                <w:szCs w:val="18"/>
              </w:rPr>
              <w:t>to exchange financial assets or financial liabilities with another entity under conditions that are potentia</w:t>
            </w:r>
            <w:r w:rsidR="005F6126">
              <w:rPr>
                <w:rFonts w:ascii="Arial" w:hAnsi="Arial" w:cs="Arial"/>
                <w:sz w:val="18"/>
                <w:szCs w:val="18"/>
              </w:rPr>
              <w:t>lly favourable to the entity</w:t>
            </w:r>
          </w:p>
          <w:p w14:paraId="67F159E7" w14:textId="12D74836" w:rsidR="00C03AA9" w:rsidRPr="00054C5A" w:rsidRDefault="00C03AA9" w:rsidP="00FB717C">
            <w:pPr>
              <w:pStyle w:val="List"/>
              <w:numPr>
                <w:ilvl w:val="0"/>
                <w:numId w:val="38"/>
              </w:numPr>
              <w:spacing w:before="120" w:after="220" w:line="240" w:lineRule="auto"/>
              <w:ind w:left="321" w:right="-111"/>
              <w:contextualSpacing w:val="0"/>
              <w:rPr>
                <w:rFonts w:cs="Arial"/>
                <w:color w:val="auto"/>
                <w:sz w:val="18"/>
                <w:szCs w:val="18"/>
              </w:rPr>
            </w:pPr>
            <w:r w:rsidRPr="00054C5A">
              <w:rPr>
                <w:rFonts w:cs="Arial"/>
                <w:color w:val="auto"/>
                <w:sz w:val="18"/>
                <w:szCs w:val="18"/>
              </w:rPr>
              <w:t>a contract that will or may be settled in the entity’s own equity instruments and is</w:t>
            </w:r>
            <w:r w:rsidR="00FD1B44">
              <w:rPr>
                <w:rFonts w:cs="Arial"/>
                <w:color w:val="auto"/>
                <w:sz w:val="18"/>
                <w:szCs w:val="18"/>
              </w:rPr>
              <w:sym w:font="Symbol" w:char="F02D"/>
            </w:r>
          </w:p>
          <w:p w14:paraId="3112DBE5" w14:textId="77777777" w:rsidR="00C03AA9" w:rsidRPr="00C03AA9" w:rsidRDefault="00C03AA9" w:rsidP="00FD1B44">
            <w:pPr>
              <w:pStyle w:val="List2"/>
              <w:numPr>
                <w:ilvl w:val="0"/>
                <w:numId w:val="38"/>
              </w:numPr>
              <w:spacing w:before="120" w:after="220" w:line="240" w:lineRule="auto"/>
              <w:ind w:left="888" w:right="-111"/>
              <w:contextualSpacing w:val="0"/>
              <w:rPr>
                <w:rFonts w:ascii="Arial" w:hAnsi="Arial" w:cs="Arial"/>
                <w:sz w:val="18"/>
                <w:szCs w:val="18"/>
              </w:rPr>
            </w:pPr>
            <w:r w:rsidRPr="00054C5A">
              <w:rPr>
                <w:rFonts w:ascii="Arial" w:hAnsi="Arial" w:cs="Arial"/>
                <w:sz w:val="18"/>
                <w:szCs w:val="18"/>
              </w:rPr>
              <w:t xml:space="preserve">a non-derivative for which the entity is or may be obliged to receive a variable </w:t>
            </w:r>
            <w:r w:rsidRPr="00C03AA9">
              <w:rPr>
                <w:rFonts w:ascii="Arial" w:hAnsi="Arial" w:cs="Arial"/>
                <w:sz w:val="18"/>
                <w:szCs w:val="18"/>
              </w:rPr>
              <w:t>number of the ent</w:t>
            </w:r>
            <w:r w:rsidR="005F6126">
              <w:rPr>
                <w:rFonts w:ascii="Arial" w:hAnsi="Arial" w:cs="Arial"/>
                <w:sz w:val="18"/>
                <w:szCs w:val="18"/>
              </w:rPr>
              <w:t>ity’s own equity instruments</w:t>
            </w:r>
          </w:p>
          <w:p w14:paraId="662E2B84" w14:textId="222BDD87" w:rsidR="00C03AA9" w:rsidRPr="00DE7DB7" w:rsidRDefault="00C03AA9" w:rsidP="00DE7DB7">
            <w:pPr>
              <w:pStyle w:val="List2"/>
              <w:numPr>
                <w:ilvl w:val="0"/>
                <w:numId w:val="38"/>
              </w:numPr>
              <w:spacing w:before="120" w:after="220" w:line="240" w:lineRule="auto"/>
              <w:ind w:left="888" w:right="-111"/>
              <w:contextualSpacing w:val="0"/>
              <w:rPr>
                <w:rFonts w:ascii="Arial" w:hAnsi="Arial" w:cs="Arial"/>
                <w:sz w:val="18"/>
                <w:szCs w:val="18"/>
              </w:rPr>
            </w:pPr>
            <w:r w:rsidRPr="00C03AA9">
              <w:rPr>
                <w:rFonts w:ascii="Arial" w:hAnsi="Arial" w:cs="Arial"/>
                <w:sz w:val="18"/>
                <w:szCs w:val="18"/>
              </w:rPr>
              <w:t>a derivative that will or may be settled other than by the exchange of a fixed amount of cash or another financial asset for a fixed number of the entity’s own equity instruments.</w:t>
            </w:r>
          </w:p>
        </w:tc>
      </w:tr>
    </w:tbl>
    <w:p w14:paraId="5B775BEF" w14:textId="77777777" w:rsidR="00DE7DB7" w:rsidRDefault="00DE7DB7">
      <w:pPr>
        <w:sectPr w:rsidR="00DE7DB7" w:rsidSect="006F684B">
          <w:footerReference w:type="even" r:id="rId147"/>
          <w:footerReference w:type="default" r:id="rId148"/>
          <w:footnotePr>
            <w:pos w:val="beneathText"/>
            <w:numRestart w:val="eachPage"/>
          </w:footnotePr>
          <w:pgSz w:w="11907" w:h="16840" w:code="9"/>
          <w:pgMar w:top="1701" w:right="1701" w:bottom="1701" w:left="2835" w:header="420" w:footer="454" w:gutter="0"/>
          <w:cols w:space="708"/>
          <w:docGrid w:linePitch="360"/>
        </w:sectPr>
      </w:pPr>
    </w:p>
    <w:tbl>
      <w:tblPr>
        <w:tblStyle w:val="TableGrid"/>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C03AA9" w:rsidRPr="00C03AA9" w14:paraId="343EEBB8" w14:textId="77777777" w:rsidTr="00900408">
        <w:tc>
          <w:tcPr>
            <w:tcW w:w="7371" w:type="dxa"/>
          </w:tcPr>
          <w:p w14:paraId="2539779F" w14:textId="77777777" w:rsidR="000603A4" w:rsidRPr="00E26107" w:rsidRDefault="00C03AA9" w:rsidP="00670255">
            <w:pPr>
              <w:spacing w:before="120" w:after="220" w:line="240" w:lineRule="auto"/>
              <w:ind w:left="744" w:right="-111" w:hanging="849"/>
              <w:rPr>
                <w:rFonts w:cs="Arial"/>
                <w:color w:val="auto"/>
                <w:sz w:val="24"/>
                <w:szCs w:val="18"/>
              </w:rPr>
            </w:pPr>
            <w:r w:rsidRPr="00E26107">
              <w:rPr>
                <w:rFonts w:cs="Arial"/>
                <w:color w:val="auto"/>
                <w:sz w:val="24"/>
                <w:szCs w:val="18"/>
              </w:rPr>
              <w:t xml:space="preserve">Financial liability </w:t>
            </w:r>
          </w:p>
          <w:p w14:paraId="54332643" w14:textId="4B5C28BB" w:rsidR="00C03AA9" w:rsidRPr="00670255" w:rsidRDefault="008F77B2" w:rsidP="00670255">
            <w:pPr>
              <w:pStyle w:val="List"/>
              <w:numPr>
                <w:ilvl w:val="0"/>
                <w:numId w:val="38"/>
              </w:numPr>
              <w:spacing w:before="120" w:after="220" w:line="240" w:lineRule="auto"/>
              <w:ind w:left="321" w:right="-111"/>
              <w:contextualSpacing w:val="0"/>
              <w:rPr>
                <w:rFonts w:cs="Arial"/>
                <w:color w:val="auto"/>
                <w:sz w:val="18"/>
                <w:szCs w:val="18"/>
              </w:rPr>
            </w:pPr>
            <w:r w:rsidRPr="008F77B2">
              <w:rPr>
                <w:rFonts w:cs="Arial"/>
                <w:color w:val="auto"/>
                <w:sz w:val="18"/>
                <w:szCs w:val="18"/>
              </w:rPr>
              <w:t xml:space="preserve">Financial liability </w:t>
            </w:r>
            <w:r w:rsidR="00C03AA9" w:rsidRPr="00054C5A">
              <w:rPr>
                <w:rFonts w:cs="Arial"/>
                <w:color w:val="auto"/>
                <w:sz w:val="18"/>
                <w:szCs w:val="18"/>
              </w:rPr>
              <w:t>is any liability that is:</w:t>
            </w:r>
            <w:r w:rsidR="00C03AA9" w:rsidRPr="00670255">
              <w:rPr>
                <w:rFonts w:cs="Arial"/>
                <w:color w:val="auto"/>
                <w:sz w:val="18"/>
                <w:szCs w:val="18"/>
              </w:rPr>
              <w:t>a contractual obligation</w:t>
            </w:r>
            <w:r w:rsidR="005F0572" w:rsidRPr="00670255">
              <w:rPr>
                <w:rFonts w:cs="Arial"/>
                <w:color w:val="auto"/>
                <w:sz w:val="18"/>
                <w:szCs w:val="18"/>
              </w:rPr>
              <w:sym w:font="Symbol" w:char="F02D"/>
            </w:r>
          </w:p>
          <w:p w14:paraId="494FB3AD" w14:textId="77777777" w:rsidR="00C03AA9" w:rsidRPr="00670255" w:rsidRDefault="00C03AA9" w:rsidP="00900408">
            <w:pPr>
              <w:pStyle w:val="List2"/>
              <w:numPr>
                <w:ilvl w:val="0"/>
                <w:numId w:val="38"/>
              </w:numPr>
              <w:spacing w:before="120" w:after="220" w:line="240" w:lineRule="auto"/>
              <w:ind w:left="888" w:right="-111"/>
              <w:contextualSpacing w:val="0"/>
              <w:rPr>
                <w:rFonts w:ascii="Arial" w:hAnsi="Arial" w:cs="Arial"/>
                <w:sz w:val="18"/>
                <w:szCs w:val="18"/>
              </w:rPr>
            </w:pPr>
            <w:r w:rsidRPr="00670255">
              <w:rPr>
                <w:rFonts w:ascii="Arial" w:hAnsi="Arial" w:cs="Arial"/>
                <w:sz w:val="18"/>
                <w:szCs w:val="18"/>
              </w:rPr>
              <w:t>to deliver cash or another finan</w:t>
            </w:r>
            <w:r w:rsidR="003A6FF7" w:rsidRPr="00670255">
              <w:rPr>
                <w:rFonts w:ascii="Arial" w:hAnsi="Arial" w:cs="Arial"/>
                <w:sz w:val="18"/>
                <w:szCs w:val="18"/>
              </w:rPr>
              <w:t>cial asset to another entity</w:t>
            </w:r>
          </w:p>
          <w:p w14:paraId="11ACDDCD" w14:textId="77777777" w:rsidR="00C03AA9" w:rsidRPr="00670255" w:rsidRDefault="00C03AA9" w:rsidP="00900408">
            <w:pPr>
              <w:pStyle w:val="List2"/>
              <w:numPr>
                <w:ilvl w:val="0"/>
                <w:numId w:val="38"/>
              </w:numPr>
              <w:spacing w:before="120" w:after="220" w:line="240" w:lineRule="auto"/>
              <w:ind w:left="888" w:right="-111"/>
              <w:contextualSpacing w:val="0"/>
              <w:rPr>
                <w:rFonts w:ascii="Arial" w:hAnsi="Arial" w:cs="Arial"/>
                <w:sz w:val="18"/>
                <w:szCs w:val="18"/>
              </w:rPr>
            </w:pPr>
            <w:r w:rsidRPr="00670255">
              <w:rPr>
                <w:rFonts w:ascii="Arial" w:hAnsi="Arial" w:cs="Arial"/>
                <w:sz w:val="18"/>
                <w:szCs w:val="18"/>
              </w:rPr>
              <w:t>to exchange financial assets or financial liabilities with another entity under conditions that are potentially unfavourabl</w:t>
            </w:r>
            <w:r w:rsidR="003A6FF7" w:rsidRPr="00670255">
              <w:rPr>
                <w:rFonts w:ascii="Arial" w:hAnsi="Arial" w:cs="Arial"/>
                <w:sz w:val="18"/>
                <w:szCs w:val="18"/>
              </w:rPr>
              <w:t>e to the entity</w:t>
            </w:r>
          </w:p>
          <w:p w14:paraId="2FC5AECE" w14:textId="4B255522" w:rsidR="00C03AA9" w:rsidRPr="00054C5A" w:rsidRDefault="00C03AA9" w:rsidP="00670255">
            <w:pPr>
              <w:pStyle w:val="List"/>
              <w:numPr>
                <w:ilvl w:val="0"/>
                <w:numId w:val="38"/>
              </w:numPr>
              <w:spacing w:before="120" w:after="220" w:line="240" w:lineRule="auto"/>
              <w:ind w:left="321" w:right="-111"/>
              <w:contextualSpacing w:val="0"/>
              <w:rPr>
                <w:rFonts w:cs="Arial"/>
                <w:color w:val="auto"/>
                <w:sz w:val="18"/>
                <w:szCs w:val="18"/>
              </w:rPr>
            </w:pPr>
            <w:r w:rsidRPr="00054C5A">
              <w:rPr>
                <w:rFonts w:cs="Arial"/>
                <w:color w:val="auto"/>
                <w:sz w:val="18"/>
                <w:szCs w:val="18"/>
              </w:rPr>
              <w:t>a contract that will or may be settled in the entity’s own equity instruments and is</w:t>
            </w:r>
            <w:r w:rsidR="005F0572">
              <w:rPr>
                <w:rFonts w:cs="Arial"/>
                <w:color w:val="auto"/>
                <w:sz w:val="18"/>
                <w:szCs w:val="18"/>
              </w:rPr>
              <w:sym w:font="Symbol" w:char="F02D"/>
            </w:r>
          </w:p>
          <w:p w14:paraId="4DCFEA8E" w14:textId="77777777" w:rsidR="00C03AA9" w:rsidRPr="00670255" w:rsidRDefault="00C03AA9" w:rsidP="00670255">
            <w:pPr>
              <w:pStyle w:val="List"/>
              <w:numPr>
                <w:ilvl w:val="0"/>
                <w:numId w:val="38"/>
              </w:numPr>
              <w:spacing w:before="120" w:after="220" w:line="240" w:lineRule="auto"/>
              <w:ind w:left="321" w:right="-111"/>
              <w:contextualSpacing w:val="0"/>
              <w:rPr>
                <w:rFonts w:cs="Arial"/>
                <w:color w:val="auto"/>
                <w:sz w:val="18"/>
                <w:szCs w:val="18"/>
              </w:rPr>
            </w:pPr>
            <w:r w:rsidRPr="00670255">
              <w:rPr>
                <w:rFonts w:cs="Arial"/>
                <w:color w:val="auto"/>
                <w:sz w:val="18"/>
                <w:szCs w:val="18"/>
              </w:rPr>
              <w:t>a non-derivative for which the entity is or may be obliged to deliver a variable number of the ent</w:t>
            </w:r>
            <w:r w:rsidR="003A6FF7" w:rsidRPr="00670255">
              <w:rPr>
                <w:rFonts w:cs="Arial"/>
                <w:color w:val="auto"/>
                <w:sz w:val="18"/>
                <w:szCs w:val="18"/>
              </w:rPr>
              <w:t>ity’s own equity instruments</w:t>
            </w:r>
          </w:p>
          <w:p w14:paraId="3C661BA2" w14:textId="77777777" w:rsidR="00C03AA9" w:rsidRPr="00054C5A" w:rsidRDefault="00C03AA9" w:rsidP="00670255">
            <w:pPr>
              <w:pStyle w:val="List"/>
              <w:numPr>
                <w:ilvl w:val="0"/>
                <w:numId w:val="38"/>
              </w:numPr>
              <w:spacing w:before="120" w:after="220" w:line="240" w:lineRule="auto"/>
              <w:ind w:left="321" w:right="-111"/>
              <w:contextualSpacing w:val="0"/>
              <w:rPr>
                <w:rFonts w:cs="Arial"/>
                <w:sz w:val="18"/>
                <w:szCs w:val="18"/>
              </w:rPr>
            </w:pPr>
            <w:r w:rsidRPr="00670255">
              <w:rPr>
                <w:rFonts w:cs="Arial"/>
                <w:color w:val="auto"/>
                <w:sz w:val="18"/>
                <w:szCs w:val="18"/>
              </w:rPr>
              <w:t>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tc>
      </w:tr>
      <w:tr w:rsidR="00C03AA9" w:rsidRPr="00C03AA9" w14:paraId="44971747" w14:textId="77777777" w:rsidTr="00900408">
        <w:tc>
          <w:tcPr>
            <w:tcW w:w="7371" w:type="dxa"/>
          </w:tcPr>
          <w:p w14:paraId="6CE5D1D3" w14:textId="77777777" w:rsidR="000603A4" w:rsidRPr="00E26107" w:rsidRDefault="00C03AA9" w:rsidP="00670255">
            <w:pPr>
              <w:spacing w:before="120" w:after="240" w:line="240" w:lineRule="auto"/>
              <w:ind w:left="-108" w:right="-113"/>
              <w:rPr>
                <w:rFonts w:cs="Arial"/>
                <w:color w:val="auto"/>
                <w:sz w:val="24"/>
                <w:szCs w:val="18"/>
              </w:rPr>
            </w:pPr>
            <w:r w:rsidRPr="00E26107">
              <w:rPr>
                <w:rFonts w:cs="Arial"/>
                <w:color w:val="auto"/>
                <w:sz w:val="24"/>
                <w:szCs w:val="18"/>
              </w:rPr>
              <w:t xml:space="preserve">Financial statements </w:t>
            </w:r>
          </w:p>
          <w:p w14:paraId="47AF7FA4" w14:textId="539AE485" w:rsidR="00C03AA9" w:rsidRPr="00054C5A" w:rsidRDefault="008F77B2" w:rsidP="00670255">
            <w:pPr>
              <w:spacing w:before="120" w:after="240" w:line="240" w:lineRule="auto"/>
              <w:ind w:left="-105" w:right="-111"/>
              <w:rPr>
                <w:rFonts w:cs="Arial"/>
                <w:color w:val="auto"/>
                <w:sz w:val="18"/>
                <w:szCs w:val="18"/>
              </w:rPr>
            </w:pPr>
            <w:r w:rsidRPr="008F77B2">
              <w:rPr>
                <w:rFonts w:cs="Arial"/>
                <w:color w:val="auto"/>
                <w:sz w:val="18"/>
                <w:szCs w:val="18"/>
              </w:rPr>
              <w:t xml:space="preserve">Financial statements </w:t>
            </w:r>
            <w:r w:rsidR="00C03AA9" w:rsidRPr="00054C5A">
              <w:rPr>
                <w:rFonts w:cs="Arial"/>
                <w:color w:val="auto"/>
                <w:sz w:val="18"/>
                <w:szCs w:val="18"/>
              </w:rPr>
              <w:t>in the Model Report comprise:</w:t>
            </w:r>
          </w:p>
          <w:p w14:paraId="32C09750" w14:textId="77777777" w:rsidR="00C03AA9" w:rsidRPr="00054C5A" w:rsidRDefault="00C03AA9" w:rsidP="00900408">
            <w:pPr>
              <w:pStyle w:val="List"/>
              <w:numPr>
                <w:ilvl w:val="0"/>
                <w:numId w:val="38"/>
              </w:numPr>
              <w:spacing w:before="120" w:after="220" w:line="240" w:lineRule="auto"/>
              <w:ind w:left="321" w:right="-111"/>
              <w:contextualSpacing w:val="0"/>
              <w:rPr>
                <w:rFonts w:cs="Arial"/>
                <w:color w:val="auto"/>
                <w:sz w:val="18"/>
                <w:szCs w:val="18"/>
              </w:rPr>
            </w:pPr>
            <w:r w:rsidRPr="00054C5A">
              <w:rPr>
                <w:rFonts w:cs="Arial"/>
                <w:color w:val="auto"/>
                <w:sz w:val="18"/>
                <w:szCs w:val="18"/>
              </w:rPr>
              <w:t>a balance sh</w:t>
            </w:r>
            <w:r w:rsidR="00B71E13">
              <w:rPr>
                <w:rFonts w:cs="Arial"/>
                <w:color w:val="auto"/>
                <w:sz w:val="18"/>
                <w:szCs w:val="18"/>
              </w:rPr>
              <w:t>eet as at the end of the period</w:t>
            </w:r>
          </w:p>
          <w:p w14:paraId="21799EA6" w14:textId="77777777" w:rsidR="00C03AA9" w:rsidRPr="00054C5A" w:rsidRDefault="00C03AA9" w:rsidP="00900408">
            <w:pPr>
              <w:pStyle w:val="List"/>
              <w:numPr>
                <w:ilvl w:val="0"/>
                <w:numId w:val="38"/>
              </w:numPr>
              <w:spacing w:before="120" w:after="220" w:line="240" w:lineRule="auto"/>
              <w:ind w:left="321" w:right="-111"/>
              <w:contextualSpacing w:val="0"/>
              <w:rPr>
                <w:rFonts w:cs="Arial"/>
                <w:color w:val="auto"/>
                <w:sz w:val="18"/>
                <w:szCs w:val="18"/>
              </w:rPr>
            </w:pPr>
            <w:r w:rsidRPr="00054C5A">
              <w:rPr>
                <w:rFonts w:cs="Arial"/>
                <w:color w:val="auto"/>
                <w:sz w:val="18"/>
                <w:szCs w:val="18"/>
              </w:rPr>
              <w:t>a comprehensive operating statement for the perio</w:t>
            </w:r>
            <w:r w:rsidR="00B71E13">
              <w:rPr>
                <w:rFonts w:cs="Arial"/>
                <w:color w:val="auto"/>
                <w:sz w:val="18"/>
                <w:szCs w:val="18"/>
              </w:rPr>
              <w:t>d</w:t>
            </w:r>
          </w:p>
          <w:p w14:paraId="51C7FDD3" w14:textId="77777777" w:rsidR="00C03AA9" w:rsidRPr="00054C5A" w:rsidRDefault="00C03AA9" w:rsidP="00900408">
            <w:pPr>
              <w:pStyle w:val="List"/>
              <w:numPr>
                <w:ilvl w:val="0"/>
                <w:numId w:val="38"/>
              </w:numPr>
              <w:spacing w:before="120" w:after="220" w:line="240" w:lineRule="auto"/>
              <w:ind w:left="321" w:right="-111"/>
              <w:contextualSpacing w:val="0"/>
              <w:rPr>
                <w:rFonts w:cs="Arial"/>
                <w:color w:val="auto"/>
                <w:sz w:val="18"/>
                <w:szCs w:val="18"/>
              </w:rPr>
            </w:pPr>
            <w:r w:rsidRPr="00054C5A">
              <w:rPr>
                <w:rFonts w:cs="Arial"/>
                <w:color w:val="auto"/>
                <w:sz w:val="18"/>
                <w:szCs w:val="18"/>
              </w:rPr>
              <w:t>a statement of c</w:t>
            </w:r>
            <w:r w:rsidR="00B71E13">
              <w:rPr>
                <w:rFonts w:cs="Arial"/>
                <w:color w:val="auto"/>
                <w:sz w:val="18"/>
                <w:szCs w:val="18"/>
              </w:rPr>
              <w:t>hanges in equity for the period</w:t>
            </w:r>
          </w:p>
          <w:p w14:paraId="00617859" w14:textId="77777777" w:rsidR="00C03AA9" w:rsidRPr="00054C5A" w:rsidRDefault="00C03AA9" w:rsidP="00900408">
            <w:pPr>
              <w:pStyle w:val="List"/>
              <w:numPr>
                <w:ilvl w:val="0"/>
                <w:numId w:val="38"/>
              </w:numPr>
              <w:spacing w:before="120" w:after="220" w:line="240" w:lineRule="auto"/>
              <w:ind w:left="321" w:right="-111"/>
              <w:contextualSpacing w:val="0"/>
              <w:rPr>
                <w:rFonts w:cs="Arial"/>
                <w:color w:val="auto"/>
                <w:sz w:val="18"/>
                <w:szCs w:val="18"/>
              </w:rPr>
            </w:pPr>
            <w:r w:rsidRPr="00054C5A">
              <w:rPr>
                <w:rFonts w:cs="Arial"/>
                <w:color w:val="auto"/>
                <w:sz w:val="18"/>
                <w:szCs w:val="18"/>
              </w:rPr>
              <w:t>a cas</w:t>
            </w:r>
            <w:r w:rsidR="00B71E13">
              <w:rPr>
                <w:rFonts w:cs="Arial"/>
                <w:color w:val="auto"/>
                <w:sz w:val="18"/>
                <w:szCs w:val="18"/>
              </w:rPr>
              <w:t>h flow statement for the period</w:t>
            </w:r>
          </w:p>
          <w:p w14:paraId="3652A900" w14:textId="77777777" w:rsidR="00C03AA9" w:rsidRPr="00054C5A" w:rsidRDefault="00C03AA9" w:rsidP="00900408">
            <w:pPr>
              <w:pStyle w:val="List"/>
              <w:numPr>
                <w:ilvl w:val="0"/>
                <w:numId w:val="38"/>
              </w:numPr>
              <w:spacing w:before="120" w:after="220" w:line="240" w:lineRule="auto"/>
              <w:ind w:left="321" w:right="-111"/>
              <w:contextualSpacing w:val="0"/>
              <w:rPr>
                <w:rFonts w:cs="Arial"/>
                <w:color w:val="auto"/>
                <w:sz w:val="18"/>
                <w:szCs w:val="18"/>
              </w:rPr>
            </w:pPr>
            <w:r w:rsidRPr="00054C5A">
              <w:rPr>
                <w:rFonts w:cs="Arial"/>
                <w:color w:val="auto"/>
                <w:sz w:val="18"/>
                <w:szCs w:val="18"/>
              </w:rPr>
              <w:t>notes, comprising a summary of significant accounting policies an</w:t>
            </w:r>
            <w:r w:rsidR="00B71E13">
              <w:rPr>
                <w:rFonts w:cs="Arial"/>
                <w:color w:val="auto"/>
                <w:sz w:val="18"/>
                <w:szCs w:val="18"/>
              </w:rPr>
              <w:t>d other explanatory information</w:t>
            </w:r>
          </w:p>
          <w:p w14:paraId="1C2A4776" w14:textId="77777777" w:rsidR="00C03AA9" w:rsidRPr="00054C5A" w:rsidRDefault="00C03AA9" w:rsidP="00900408">
            <w:pPr>
              <w:pStyle w:val="List"/>
              <w:numPr>
                <w:ilvl w:val="0"/>
                <w:numId w:val="38"/>
              </w:numPr>
              <w:spacing w:before="120" w:after="220" w:line="240" w:lineRule="auto"/>
              <w:ind w:left="321" w:right="-111"/>
              <w:contextualSpacing w:val="0"/>
              <w:rPr>
                <w:rFonts w:cs="Arial"/>
                <w:color w:val="auto"/>
                <w:sz w:val="18"/>
                <w:szCs w:val="18"/>
              </w:rPr>
            </w:pPr>
            <w:r w:rsidRPr="00054C5A">
              <w:rPr>
                <w:rFonts w:cs="Arial"/>
                <w:color w:val="auto"/>
                <w:sz w:val="18"/>
                <w:szCs w:val="18"/>
              </w:rPr>
              <w:t xml:space="preserve">comparative information in respect of the preceding period as specified in paragraph 38 of AASB 101 </w:t>
            </w:r>
            <w:r w:rsidRPr="00FD1B44">
              <w:rPr>
                <w:rFonts w:cs="Arial"/>
                <w:i/>
                <w:color w:val="auto"/>
                <w:sz w:val="18"/>
                <w:szCs w:val="18"/>
              </w:rPr>
              <w:t>Presentat</w:t>
            </w:r>
            <w:r w:rsidR="00B71E13" w:rsidRPr="00FD1B44">
              <w:rPr>
                <w:rFonts w:cs="Arial"/>
                <w:i/>
                <w:color w:val="auto"/>
                <w:sz w:val="18"/>
                <w:szCs w:val="18"/>
              </w:rPr>
              <w:t>ion of Financial Statements</w:t>
            </w:r>
          </w:p>
          <w:p w14:paraId="7C6D6A8B" w14:textId="77777777" w:rsidR="00C03AA9" w:rsidRDefault="00C03AA9" w:rsidP="00E4250F">
            <w:pPr>
              <w:pStyle w:val="List"/>
              <w:numPr>
                <w:ilvl w:val="0"/>
                <w:numId w:val="38"/>
              </w:numPr>
              <w:spacing w:before="120" w:after="260" w:line="240" w:lineRule="auto"/>
              <w:ind w:left="317" w:right="-113" w:hanging="357"/>
              <w:contextualSpacing w:val="0"/>
              <w:rPr>
                <w:rFonts w:cs="Arial"/>
                <w:color w:val="auto"/>
                <w:sz w:val="18"/>
                <w:szCs w:val="18"/>
              </w:rPr>
            </w:pPr>
            <w:r w:rsidRPr="00054C5A">
              <w:rPr>
                <w:rFonts w:cs="Arial"/>
                <w:color w:val="auto"/>
                <w:sz w:val="18"/>
                <w:szCs w:val="18"/>
              </w:rP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3ABA3F25" w14:textId="4C3D20A1" w:rsidR="00E4250F" w:rsidRDefault="00E4250F" w:rsidP="00E4250F">
            <w:pPr>
              <w:spacing w:before="120" w:after="240" w:line="240" w:lineRule="auto"/>
              <w:ind w:left="-108" w:right="-113"/>
              <w:rPr>
                <w:rFonts w:cs="Arial"/>
                <w:color w:val="auto"/>
                <w:sz w:val="24"/>
                <w:szCs w:val="18"/>
              </w:rPr>
            </w:pPr>
            <w:r>
              <w:rPr>
                <w:rFonts w:cs="Arial"/>
                <w:color w:val="auto"/>
                <w:sz w:val="24"/>
                <w:szCs w:val="18"/>
              </w:rPr>
              <w:t>General government sector</w:t>
            </w:r>
          </w:p>
          <w:p w14:paraId="1D042F4B" w14:textId="686F400B" w:rsidR="00E4250F" w:rsidRPr="00054C5A" w:rsidRDefault="00E4250F" w:rsidP="00E4250F">
            <w:pPr>
              <w:spacing w:before="120" w:after="240" w:line="240" w:lineRule="auto"/>
              <w:ind w:left="-107" w:right="-113"/>
              <w:rPr>
                <w:rFonts w:cs="Arial"/>
                <w:color w:val="auto"/>
                <w:sz w:val="18"/>
                <w:szCs w:val="18"/>
              </w:rPr>
            </w:pPr>
            <w:r>
              <w:rPr>
                <w:rFonts w:cs="Arial"/>
                <w:color w:val="auto"/>
                <w:sz w:val="18"/>
                <w:szCs w:val="18"/>
              </w:rPr>
              <w:t xml:space="preserve">General government sector </w:t>
            </w:r>
            <w:r w:rsidRPr="002D7332">
              <w:rPr>
                <w:rFonts w:cs="Arial"/>
                <w:color w:val="auto"/>
                <w:sz w:val="18"/>
                <w:szCs w:val="18"/>
              </w:rPr>
              <w:t>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tc>
      </w:tr>
    </w:tbl>
    <w:p w14:paraId="1A1A1AB7" w14:textId="77777777" w:rsidR="00E4250F" w:rsidRDefault="00E4250F" w:rsidP="00900408">
      <w:pPr>
        <w:spacing w:before="120" w:after="240" w:line="240" w:lineRule="auto"/>
        <w:ind w:left="-107" w:right="-111"/>
        <w:rPr>
          <w:rFonts w:cs="Arial"/>
          <w:color w:val="auto"/>
          <w:sz w:val="24"/>
          <w:szCs w:val="18"/>
        </w:rPr>
        <w:sectPr w:rsidR="00E4250F" w:rsidSect="00E4250F">
          <w:footnotePr>
            <w:pos w:val="beneathText"/>
            <w:numRestart w:val="eachPage"/>
          </w:footnotePr>
          <w:pgSz w:w="11907" w:h="16840" w:code="9"/>
          <w:pgMar w:top="1701" w:right="2835" w:bottom="1701" w:left="1701" w:header="420" w:footer="454" w:gutter="0"/>
          <w:cols w:space="708"/>
          <w:docGrid w:linePitch="360"/>
        </w:sectPr>
      </w:pPr>
    </w:p>
    <w:tbl>
      <w:tblPr>
        <w:tblStyle w:val="TableGrid"/>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C03AA9" w:rsidRPr="00C03AA9" w14:paraId="1C9FBA0F" w14:textId="77777777" w:rsidTr="00900408">
        <w:tc>
          <w:tcPr>
            <w:tcW w:w="7371" w:type="dxa"/>
          </w:tcPr>
          <w:p w14:paraId="71762D81" w14:textId="3F3CDB27" w:rsidR="000603A4" w:rsidRPr="00E26107" w:rsidRDefault="00C03AA9" w:rsidP="00900408">
            <w:pPr>
              <w:spacing w:before="120" w:after="240" w:line="240" w:lineRule="auto"/>
              <w:ind w:left="-107" w:right="-113"/>
              <w:rPr>
                <w:rFonts w:cs="Arial"/>
                <w:color w:val="auto"/>
                <w:sz w:val="24"/>
                <w:szCs w:val="18"/>
              </w:rPr>
            </w:pPr>
            <w:r w:rsidRPr="00E26107">
              <w:rPr>
                <w:rFonts w:cs="Arial"/>
                <w:color w:val="auto"/>
                <w:sz w:val="24"/>
                <w:szCs w:val="18"/>
              </w:rPr>
              <w:t xml:space="preserve">Grant expenses and other transfers </w:t>
            </w:r>
          </w:p>
          <w:p w14:paraId="4C27FBBF" w14:textId="36834A1B" w:rsidR="00DE7DB7" w:rsidRDefault="008F77B2" w:rsidP="00DE7DB7">
            <w:pPr>
              <w:spacing w:after="240" w:line="240" w:lineRule="auto"/>
              <w:ind w:left="-107" w:right="-111"/>
              <w:rPr>
                <w:rFonts w:cs="Arial"/>
                <w:color w:val="auto"/>
                <w:sz w:val="18"/>
                <w:szCs w:val="18"/>
              </w:rPr>
            </w:pPr>
            <w:r w:rsidRPr="008F77B2">
              <w:rPr>
                <w:rFonts w:cs="Arial"/>
                <w:color w:val="auto"/>
                <w:sz w:val="18"/>
                <w:szCs w:val="18"/>
              </w:rPr>
              <w:t xml:space="preserve">Grant expenses and other transfers </w:t>
            </w:r>
            <w:r w:rsidR="00C03AA9" w:rsidRPr="00054C5A">
              <w:rPr>
                <w:rFonts w:cs="Arial"/>
                <w:color w:val="auto"/>
                <w:sz w:val="18"/>
                <w:szCs w:val="18"/>
              </w:rPr>
              <w:t>are transactions in which one unit provides goods, services, assets (or extinguishes a liability) or labour to another unit without receiving approximately equal value in return. Grants can either be o</w:t>
            </w:r>
            <w:r w:rsidR="00DE7DB7">
              <w:rPr>
                <w:rFonts w:cs="Arial"/>
                <w:color w:val="auto"/>
                <w:sz w:val="18"/>
                <w:szCs w:val="18"/>
              </w:rPr>
              <w:t xml:space="preserve">perating or capital in nature. </w:t>
            </w:r>
          </w:p>
          <w:p w14:paraId="0BA9F4AC" w14:textId="51DBCB5A" w:rsidR="00C03AA9" w:rsidRDefault="00C03AA9" w:rsidP="00900408">
            <w:pPr>
              <w:spacing w:after="0" w:line="240" w:lineRule="auto"/>
              <w:ind w:left="-107" w:right="-111"/>
              <w:rPr>
                <w:rFonts w:cs="Arial"/>
                <w:color w:val="auto"/>
                <w:sz w:val="18"/>
                <w:szCs w:val="18"/>
              </w:rPr>
            </w:pPr>
            <w:r w:rsidRPr="00054C5A">
              <w:rPr>
                <w:rFonts w:cs="Arial"/>
                <w:color w:val="auto"/>
                <w:sz w:val="18"/>
                <w:szCs w:val="18"/>
              </w:rPr>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 </w:t>
            </w:r>
          </w:p>
          <w:p w14:paraId="60388E30" w14:textId="77777777" w:rsidR="00164DAA" w:rsidRDefault="00164DAA" w:rsidP="00900408">
            <w:pPr>
              <w:spacing w:after="0" w:line="240" w:lineRule="auto"/>
              <w:ind w:left="-107" w:right="-111"/>
              <w:rPr>
                <w:rFonts w:cs="Arial"/>
                <w:color w:val="auto"/>
                <w:sz w:val="18"/>
                <w:szCs w:val="18"/>
              </w:rPr>
            </w:pPr>
          </w:p>
          <w:p w14:paraId="2982DE87" w14:textId="3423E5ED" w:rsidR="00164DAA" w:rsidRPr="00054C5A" w:rsidRDefault="00164DAA" w:rsidP="00900408">
            <w:pPr>
              <w:spacing w:after="0" w:line="240" w:lineRule="auto"/>
              <w:ind w:left="-107" w:right="-111"/>
              <w:rPr>
                <w:rFonts w:cs="Arial"/>
                <w:color w:val="auto"/>
                <w:sz w:val="18"/>
                <w:szCs w:val="18"/>
              </w:rPr>
            </w:pPr>
            <w:r w:rsidRPr="00054C5A">
              <w:rPr>
                <w:rFonts w:cs="Arial"/>
                <w:color w:val="auto"/>
                <w:sz w:val="18"/>
                <w:szCs w:val="18"/>
              </w:rPr>
              <w:t>Grants can be paid as general-purpose grants, which refer to grants that are not subject to conditions regarding their use. Alternatively, they may be paid as specific purpose grants, which are paid for a particular purpose and/or have conditions attached regarding their use.</w:t>
            </w:r>
          </w:p>
        </w:tc>
      </w:tr>
      <w:tr w:rsidR="005B3825" w:rsidRPr="00C03AA9" w14:paraId="6969B5E4" w14:textId="77777777" w:rsidTr="00900408">
        <w:tc>
          <w:tcPr>
            <w:tcW w:w="7371" w:type="dxa"/>
          </w:tcPr>
          <w:p w14:paraId="670CB1BC" w14:textId="6C7AFDEF" w:rsidR="005B3825" w:rsidRPr="00E26107" w:rsidRDefault="005B3825" w:rsidP="00C87296">
            <w:pPr>
              <w:spacing w:before="360" w:after="240" w:line="240" w:lineRule="auto"/>
              <w:ind w:left="-108" w:right="-113"/>
              <w:rPr>
                <w:rFonts w:cs="Arial"/>
                <w:color w:val="auto"/>
                <w:sz w:val="24"/>
                <w:szCs w:val="18"/>
              </w:rPr>
            </w:pPr>
            <w:r w:rsidRPr="00E26107">
              <w:rPr>
                <w:rFonts w:cs="Arial"/>
                <w:color w:val="auto"/>
                <w:sz w:val="24"/>
                <w:szCs w:val="18"/>
              </w:rPr>
              <w:t>Interest income</w:t>
            </w:r>
          </w:p>
          <w:p w14:paraId="6D0B668A" w14:textId="77777777" w:rsidR="005B3825" w:rsidRDefault="005B3825" w:rsidP="005B3825">
            <w:pPr>
              <w:spacing w:before="120" w:after="240" w:line="240" w:lineRule="auto"/>
              <w:ind w:left="-105" w:right="-111"/>
              <w:rPr>
                <w:rFonts w:cs="Arial"/>
                <w:color w:val="auto"/>
                <w:sz w:val="24"/>
                <w:szCs w:val="18"/>
              </w:rPr>
            </w:pPr>
            <w:r w:rsidRPr="008F77B2">
              <w:rPr>
                <w:rFonts w:cs="Arial"/>
                <w:color w:val="auto"/>
                <w:sz w:val="18"/>
                <w:szCs w:val="18"/>
              </w:rPr>
              <w:t>Interest income</w:t>
            </w:r>
            <w:r>
              <w:rPr>
                <w:rFonts w:cs="Arial"/>
                <w:color w:val="auto"/>
                <w:sz w:val="18"/>
                <w:szCs w:val="18"/>
              </w:rPr>
              <w:t xml:space="preserve"> </w:t>
            </w:r>
            <w:r w:rsidRPr="00054C5A">
              <w:rPr>
                <w:rFonts w:cs="Arial"/>
                <w:color w:val="auto"/>
                <w:sz w:val="18"/>
                <w:szCs w:val="18"/>
              </w:rPr>
              <w:t>includes unwinding over time of discounts on financial assets and interest received on bank term deposits and other investments.</w:t>
            </w:r>
          </w:p>
        </w:tc>
      </w:tr>
      <w:tr w:rsidR="00C03AA9" w:rsidRPr="00C03AA9" w14:paraId="2748D60A" w14:textId="77777777" w:rsidTr="00900408">
        <w:tc>
          <w:tcPr>
            <w:tcW w:w="7371" w:type="dxa"/>
          </w:tcPr>
          <w:p w14:paraId="1773CC1D" w14:textId="77777777" w:rsidR="009B20FE" w:rsidRPr="00E26107" w:rsidRDefault="009B20FE" w:rsidP="009B20FE">
            <w:pPr>
              <w:spacing w:before="120" w:after="240" w:line="240" w:lineRule="auto"/>
              <w:ind w:left="-105" w:right="-111"/>
              <w:rPr>
                <w:rFonts w:cs="Arial"/>
                <w:color w:val="auto"/>
                <w:sz w:val="24"/>
                <w:szCs w:val="18"/>
              </w:rPr>
            </w:pPr>
            <w:r w:rsidRPr="00E26107">
              <w:rPr>
                <w:rFonts w:cs="Arial"/>
                <w:color w:val="auto"/>
                <w:sz w:val="24"/>
                <w:szCs w:val="18"/>
              </w:rPr>
              <w:t xml:space="preserve">Net financial worth </w:t>
            </w:r>
          </w:p>
          <w:p w14:paraId="506A37AC" w14:textId="77777777" w:rsidR="009B20FE" w:rsidRDefault="009B20FE" w:rsidP="009B20FE">
            <w:pPr>
              <w:spacing w:before="120" w:after="240" w:line="240" w:lineRule="auto"/>
              <w:ind w:left="-105" w:right="-111"/>
              <w:rPr>
                <w:rFonts w:cs="Arial"/>
                <w:color w:val="auto"/>
                <w:sz w:val="24"/>
                <w:szCs w:val="18"/>
              </w:rPr>
            </w:pPr>
            <w:r w:rsidRPr="008F77B2">
              <w:rPr>
                <w:rFonts w:cs="Arial"/>
                <w:color w:val="auto"/>
                <w:sz w:val="18"/>
                <w:szCs w:val="18"/>
              </w:rPr>
              <w:t xml:space="preserve">Net financial worth </w:t>
            </w:r>
            <w:r w:rsidRPr="00054C5A">
              <w:rPr>
                <w:rFonts w:cs="Arial"/>
                <w:color w:val="auto"/>
                <w:sz w:val="18"/>
                <w:szCs w:val="18"/>
              </w:rPr>
              <w:t>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w:t>
            </w:r>
          </w:p>
          <w:p w14:paraId="15E691BC" w14:textId="77777777" w:rsidR="000603A4" w:rsidRPr="00E26107" w:rsidRDefault="00C03AA9" w:rsidP="00C37FB8">
            <w:pPr>
              <w:spacing w:before="120" w:after="240" w:line="240" w:lineRule="auto"/>
              <w:ind w:left="-105" w:right="-111"/>
              <w:rPr>
                <w:rFonts w:cs="Arial"/>
                <w:color w:val="auto"/>
                <w:sz w:val="24"/>
                <w:szCs w:val="18"/>
              </w:rPr>
            </w:pPr>
            <w:r w:rsidRPr="00E26107">
              <w:rPr>
                <w:rFonts w:cs="Arial"/>
                <w:color w:val="auto"/>
                <w:sz w:val="24"/>
                <w:szCs w:val="18"/>
              </w:rPr>
              <w:t xml:space="preserve">Net result </w:t>
            </w:r>
          </w:p>
          <w:p w14:paraId="4971A161" w14:textId="77777777" w:rsidR="00C03AA9" w:rsidRPr="00054C5A" w:rsidRDefault="008F77B2" w:rsidP="00C37FB8">
            <w:pPr>
              <w:spacing w:before="120" w:after="240" w:line="240" w:lineRule="auto"/>
              <w:ind w:left="-105" w:right="-111"/>
              <w:rPr>
                <w:rFonts w:cs="Arial"/>
                <w:color w:val="auto"/>
                <w:sz w:val="18"/>
                <w:szCs w:val="18"/>
              </w:rPr>
            </w:pPr>
            <w:r w:rsidRPr="008F77B2">
              <w:rPr>
                <w:rFonts w:cs="Arial"/>
                <w:color w:val="auto"/>
                <w:sz w:val="18"/>
                <w:szCs w:val="18"/>
              </w:rPr>
              <w:t xml:space="preserve">Net result </w:t>
            </w:r>
            <w:r w:rsidR="00C03AA9" w:rsidRPr="00054C5A">
              <w:rPr>
                <w:rFonts w:cs="Arial"/>
                <w:color w:val="auto"/>
                <w:sz w:val="18"/>
                <w:szCs w:val="18"/>
              </w:rPr>
              <w:t xml:space="preserve">is a measure of financial performance of the operations for the period. It is the net result of items of revenue, gains and expenses (including losses) recognised for the period, excluding those classified as ‘other non-owner movements in equity’. </w:t>
            </w:r>
          </w:p>
        </w:tc>
      </w:tr>
      <w:tr w:rsidR="00C03AA9" w:rsidRPr="00C03AA9" w14:paraId="258B7573" w14:textId="77777777" w:rsidTr="00900408">
        <w:tc>
          <w:tcPr>
            <w:tcW w:w="7371" w:type="dxa"/>
          </w:tcPr>
          <w:p w14:paraId="794A8F94" w14:textId="77777777" w:rsidR="000603A4" w:rsidRPr="00E26107" w:rsidRDefault="00C03AA9" w:rsidP="00C37FB8">
            <w:pPr>
              <w:spacing w:before="120" w:after="240" w:line="240" w:lineRule="auto"/>
              <w:ind w:left="-105" w:right="-111"/>
              <w:rPr>
                <w:rFonts w:cs="Arial"/>
                <w:color w:val="auto"/>
                <w:sz w:val="24"/>
                <w:szCs w:val="18"/>
              </w:rPr>
            </w:pPr>
            <w:r w:rsidRPr="00E26107">
              <w:rPr>
                <w:rFonts w:cs="Arial"/>
                <w:color w:val="auto"/>
                <w:sz w:val="24"/>
                <w:szCs w:val="18"/>
              </w:rPr>
              <w:t xml:space="preserve">Non-financial assets </w:t>
            </w:r>
          </w:p>
          <w:p w14:paraId="3C731222" w14:textId="77777777" w:rsidR="00C03AA9" w:rsidRPr="00054C5A" w:rsidRDefault="008F77B2" w:rsidP="00C37FB8">
            <w:pPr>
              <w:spacing w:before="120" w:after="240" w:line="240" w:lineRule="auto"/>
              <w:ind w:left="-105" w:right="-111"/>
              <w:rPr>
                <w:rFonts w:cs="Arial"/>
                <w:color w:val="auto"/>
                <w:sz w:val="18"/>
                <w:szCs w:val="18"/>
              </w:rPr>
            </w:pPr>
            <w:r w:rsidRPr="008F77B2">
              <w:rPr>
                <w:rFonts w:cs="Arial"/>
                <w:color w:val="auto"/>
                <w:sz w:val="18"/>
                <w:szCs w:val="18"/>
              </w:rPr>
              <w:t xml:space="preserve">Non-financial assets </w:t>
            </w:r>
            <w:r w:rsidR="00C03AA9" w:rsidRPr="00054C5A">
              <w:rPr>
                <w:rFonts w:cs="Arial"/>
                <w:color w:val="auto"/>
                <w:sz w:val="18"/>
                <w:szCs w:val="18"/>
              </w:rPr>
              <w:t>are all assets that are not financial assets. It includes inventories, land, buildings, infrastructure, road networks, land under roads, plant and equipment, cultural and heritage assets, intangibles and biological assets such as commercial forests.</w:t>
            </w:r>
          </w:p>
        </w:tc>
      </w:tr>
      <w:tr w:rsidR="00C03AA9" w:rsidRPr="00C03AA9" w14:paraId="0A7BBE63" w14:textId="77777777" w:rsidTr="00900408">
        <w:tc>
          <w:tcPr>
            <w:tcW w:w="7371" w:type="dxa"/>
          </w:tcPr>
          <w:p w14:paraId="7225811C" w14:textId="77777777" w:rsidR="000603A4" w:rsidRPr="00E26107" w:rsidRDefault="00C03AA9" w:rsidP="00C37FB8">
            <w:pPr>
              <w:spacing w:before="120" w:after="240" w:line="240" w:lineRule="auto"/>
              <w:ind w:left="-105" w:right="-111"/>
              <w:rPr>
                <w:rFonts w:cs="Arial"/>
                <w:color w:val="auto"/>
                <w:sz w:val="24"/>
                <w:szCs w:val="18"/>
              </w:rPr>
            </w:pPr>
            <w:r w:rsidRPr="00E26107">
              <w:rPr>
                <w:rFonts w:cs="Arial"/>
                <w:color w:val="auto"/>
                <w:sz w:val="24"/>
                <w:szCs w:val="18"/>
              </w:rPr>
              <w:t xml:space="preserve">Payables </w:t>
            </w:r>
          </w:p>
          <w:p w14:paraId="23D70230" w14:textId="77777777" w:rsidR="00C03AA9" w:rsidRPr="00054C5A" w:rsidRDefault="008F77B2" w:rsidP="00C7058D">
            <w:pPr>
              <w:spacing w:before="120" w:after="360" w:line="240" w:lineRule="auto"/>
              <w:ind w:left="-108" w:right="-113"/>
              <w:rPr>
                <w:rFonts w:cs="Arial"/>
                <w:color w:val="auto"/>
                <w:sz w:val="18"/>
                <w:szCs w:val="18"/>
              </w:rPr>
            </w:pPr>
            <w:r w:rsidRPr="008F77B2">
              <w:rPr>
                <w:rFonts w:cs="Arial"/>
                <w:color w:val="auto"/>
                <w:sz w:val="18"/>
                <w:szCs w:val="18"/>
              </w:rPr>
              <w:t xml:space="preserve">Payables </w:t>
            </w:r>
            <w:r w:rsidR="00C03AA9" w:rsidRPr="00054C5A">
              <w:rPr>
                <w:rFonts w:cs="Arial"/>
                <w:color w:val="auto"/>
                <w:sz w:val="18"/>
                <w:szCs w:val="18"/>
              </w:rPr>
              <w:t>includes short and long-term trade debt and accounts payable, grants, taxes and interest payable.</w:t>
            </w:r>
          </w:p>
        </w:tc>
      </w:tr>
    </w:tbl>
    <w:p w14:paraId="296452B0" w14:textId="2EE1F055" w:rsidR="00E27E65" w:rsidRPr="00E27E65" w:rsidRDefault="00E27E65" w:rsidP="00C7058D">
      <w:pPr>
        <w:spacing w:before="120" w:after="240" w:line="240" w:lineRule="auto"/>
        <w:ind w:right="-111"/>
        <w:rPr>
          <w:rFonts w:cs="Arial"/>
          <w:color w:val="auto"/>
          <w:sz w:val="24"/>
          <w:szCs w:val="18"/>
          <w:lang w:eastAsia="en-AU"/>
        </w:rPr>
      </w:pPr>
      <w:r w:rsidRPr="00E27E65">
        <w:rPr>
          <w:rFonts w:cs="Arial"/>
          <w:color w:val="auto"/>
          <w:sz w:val="24"/>
          <w:szCs w:val="18"/>
          <w:lang w:eastAsia="en-AU"/>
        </w:rPr>
        <w:t>Produced assets</w:t>
      </w:r>
    </w:p>
    <w:p w14:paraId="07135E30" w14:textId="2AD05786" w:rsidR="00E27E65" w:rsidRDefault="00E27E65" w:rsidP="00E27E65">
      <w:pPr>
        <w:spacing w:before="120" w:after="240" w:line="240" w:lineRule="auto"/>
        <w:ind w:right="-111"/>
        <w:rPr>
          <w:rFonts w:cs="Arial"/>
          <w:color w:val="auto"/>
          <w:sz w:val="18"/>
          <w:szCs w:val="18"/>
        </w:rPr>
      </w:pPr>
      <w:r>
        <w:rPr>
          <w:rFonts w:cs="Arial"/>
          <w:color w:val="auto"/>
          <w:sz w:val="18"/>
          <w:szCs w:val="18"/>
        </w:rPr>
        <w:t>P</w:t>
      </w:r>
      <w:r w:rsidRPr="008F77B2">
        <w:rPr>
          <w:rFonts w:cs="Arial"/>
          <w:color w:val="auto"/>
          <w:sz w:val="18"/>
          <w:szCs w:val="18"/>
        </w:rPr>
        <w:t xml:space="preserve">roduced assets </w:t>
      </w:r>
      <w:r w:rsidRPr="00054C5A">
        <w:rPr>
          <w:rFonts w:cs="Arial"/>
          <w:color w:val="auto"/>
          <w:sz w:val="18"/>
          <w:szCs w:val="18"/>
        </w:rPr>
        <w:t xml:space="preserve">include buildings, plant and equipment, inventories, cultivated assets and certain intangible assets. Intangible produced assets may include computer software, motion picture films and </w:t>
      </w:r>
      <w:r w:rsidRPr="00054C5A">
        <w:rPr>
          <w:rFonts w:cs="Arial"/>
          <w:color w:val="auto"/>
          <w:sz w:val="18"/>
          <w:szCs w:val="18"/>
          <w:lang w:eastAsia="en-AU"/>
        </w:rPr>
        <w:t>research</w:t>
      </w:r>
      <w:r w:rsidRPr="00054C5A">
        <w:rPr>
          <w:rFonts w:cs="Arial"/>
          <w:color w:val="auto"/>
          <w:sz w:val="18"/>
          <w:szCs w:val="18"/>
        </w:rPr>
        <w:t xml:space="preserve"> and development costs (which does not include the start-up costs associated with capital projects).</w:t>
      </w:r>
    </w:p>
    <w:p w14:paraId="74FE31DF" w14:textId="77777777" w:rsidR="00C7058D" w:rsidRDefault="00C7058D">
      <w:pPr>
        <w:sectPr w:rsidR="00C7058D" w:rsidSect="006F684B">
          <w:footerReference w:type="default" r:id="rId149"/>
          <w:footnotePr>
            <w:pos w:val="beneathText"/>
            <w:numRestart w:val="eachPage"/>
          </w:footnotePr>
          <w:pgSz w:w="11907" w:h="16840" w:code="9"/>
          <w:pgMar w:top="1701" w:right="1701" w:bottom="1701" w:left="2835" w:header="420" w:footer="454" w:gutter="0"/>
          <w:cols w:space="708"/>
          <w:docGrid w:linePitch="360"/>
        </w:sectPr>
      </w:pPr>
    </w:p>
    <w:tbl>
      <w:tblPr>
        <w:tblStyle w:val="TableGrid"/>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2D7332" w:rsidRPr="00C03AA9" w14:paraId="0F53B06C" w14:textId="77777777" w:rsidTr="00900408">
        <w:tc>
          <w:tcPr>
            <w:tcW w:w="7371" w:type="dxa"/>
          </w:tcPr>
          <w:p w14:paraId="7ACFBB54" w14:textId="2E2008B0" w:rsidR="009B20FE" w:rsidRPr="00E26107" w:rsidRDefault="009B20FE" w:rsidP="009B20FE">
            <w:pPr>
              <w:spacing w:before="120" w:after="240" w:line="240" w:lineRule="auto"/>
              <w:ind w:left="-105" w:right="-111"/>
              <w:rPr>
                <w:rFonts w:cs="Arial"/>
                <w:color w:val="auto"/>
                <w:sz w:val="24"/>
                <w:szCs w:val="18"/>
              </w:rPr>
            </w:pPr>
            <w:r w:rsidRPr="00E26107">
              <w:rPr>
                <w:rFonts w:cs="Arial"/>
                <w:color w:val="auto"/>
                <w:sz w:val="24"/>
                <w:szCs w:val="18"/>
              </w:rPr>
              <w:t xml:space="preserve">Receivables </w:t>
            </w:r>
          </w:p>
          <w:p w14:paraId="0E5288B8" w14:textId="77777777" w:rsidR="009B20FE" w:rsidRPr="00164DAA" w:rsidRDefault="009B20FE" w:rsidP="009B20FE">
            <w:pPr>
              <w:spacing w:before="120" w:after="240" w:line="240" w:lineRule="auto"/>
              <w:ind w:left="-105" w:right="-111"/>
              <w:rPr>
                <w:rFonts w:cs="Arial"/>
                <w:color w:val="auto"/>
                <w:sz w:val="18"/>
                <w:szCs w:val="18"/>
              </w:rPr>
            </w:pPr>
            <w:r w:rsidRPr="008F77B2">
              <w:rPr>
                <w:rFonts w:cs="Arial"/>
                <w:color w:val="auto"/>
                <w:sz w:val="18"/>
                <w:szCs w:val="18"/>
              </w:rPr>
              <w:t xml:space="preserve">Receivables </w:t>
            </w:r>
            <w:r w:rsidRPr="00054C5A">
              <w:rPr>
                <w:rFonts w:cs="Arial"/>
                <w:color w:val="auto"/>
                <w:sz w:val="18"/>
                <w:szCs w:val="18"/>
              </w:rPr>
              <w:t>include amounts owing from government through appropriation receivable, short and long-term trade credit and accounts receivable, accrued investment income, grants, taxes and interest receivable.</w:t>
            </w:r>
          </w:p>
        </w:tc>
      </w:tr>
      <w:tr w:rsidR="00C03AA9" w:rsidRPr="00C03AA9" w14:paraId="2BA02BFA" w14:textId="77777777" w:rsidTr="006A5750">
        <w:tc>
          <w:tcPr>
            <w:tcW w:w="7371" w:type="dxa"/>
          </w:tcPr>
          <w:p w14:paraId="5F1C8A32" w14:textId="77777777" w:rsidR="000603A4" w:rsidRPr="00E26107" w:rsidRDefault="00C03AA9" w:rsidP="00900408">
            <w:pPr>
              <w:spacing w:before="120" w:after="240" w:line="240" w:lineRule="auto"/>
              <w:ind w:left="-107" w:right="-111"/>
              <w:rPr>
                <w:rFonts w:cs="Arial"/>
                <w:color w:val="auto"/>
                <w:sz w:val="24"/>
                <w:szCs w:val="18"/>
              </w:rPr>
            </w:pPr>
            <w:r w:rsidRPr="00E26107">
              <w:rPr>
                <w:rFonts w:cs="Arial"/>
                <w:color w:val="auto"/>
                <w:sz w:val="24"/>
                <w:szCs w:val="18"/>
              </w:rPr>
              <w:t xml:space="preserve">Sales of goods and services </w:t>
            </w:r>
          </w:p>
          <w:p w14:paraId="64EE78E1" w14:textId="77777777" w:rsidR="00C03AA9" w:rsidRPr="00054C5A" w:rsidRDefault="008F77B2" w:rsidP="00C37FB8">
            <w:pPr>
              <w:spacing w:before="120" w:after="240" w:line="240" w:lineRule="auto"/>
              <w:ind w:left="-105" w:right="-111"/>
              <w:rPr>
                <w:rFonts w:cs="Arial"/>
                <w:color w:val="auto"/>
                <w:sz w:val="18"/>
                <w:szCs w:val="18"/>
              </w:rPr>
            </w:pPr>
            <w:r w:rsidRPr="008F77B2">
              <w:rPr>
                <w:rFonts w:cs="Arial"/>
                <w:color w:val="auto"/>
                <w:sz w:val="18"/>
                <w:szCs w:val="18"/>
              </w:rPr>
              <w:t xml:space="preserve">Sales of goods and services </w:t>
            </w:r>
            <w:r w:rsidR="00C03AA9" w:rsidRPr="00054C5A">
              <w:rPr>
                <w:rFonts w:cs="Arial"/>
                <w:color w:val="auto"/>
                <w:sz w:val="18"/>
                <w:szCs w:val="18"/>
              </w:rPr>
              <w:t xml:space="preserve">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entertainment, but excludes rent income from the use of non-produced assets such as land. User charges includes sale of goods and services income. </w:t>
            </w:r>
          </w:p>
        </w:tc>
      </w:tr>
      <w:tr w:rsidR="00C03AA9" w:rsidRPr="00C03AA9" w14:paraId="428B801A" w14:textId="77777777" w:rsidTr="006A5750">
        <w:tc>
          <w:tcPr>
            <w:tcW w:w="7371" w:type="dxa"/>
          </w:tcPr>
          <w:p w14:paraId="6F4FB1FA" w14:textId="77777777" w:rsidR="000603A4" w:rsidRPr="00E26107" w:rsidRDefault="00C03AA9" w:rsidP="00C37FB8">
            <w:pPr>
              <w:spacing w:before="120" w:after="240" w:line="240" w:lineRule="auto"/>
              <w:ind w:left="-105" w:right="-111"/>
              <w:rPr>
                <w:rFonts w:cs="Arial"/>
                <w:color w:val="auto"/>
                <w:sz w:val="24"/>
                <w:szCs w:val="18"/>
              </w:rPr>
            </w:pPr>
            <w:r w:rsidRPr="00E26107">
              <w:rPr>
                <w:rFonts w:cs="Arial"/>
                <w:color w:val="auto"/>
                <w:sz w:val="24"/>
                <w:szCs w:val="18"/>
              </w:rPr>
              <w:t xml:space="preserve">Supplies and services </w:t>
            </w:r>
          </w:p>
          <w:p w14:paraId="5F6BB855" w14:textId="77777777" w:rsidR="00C03AA9" w:rsidRPr="00054C5A" w:rsidRDefault="008F77B2" w:rsidP="00C37FB8">
            <w:pPr>
              <w:spacing w:before="120" w:after="240" w:line="240" w:lineRule="auto"/>
              <w:ind w:left="-105" w:right="-111"/>
              <w:rPr>
                <w:color w:val="auto"/>
                <w:sz w:val="18"/>
                <w:szCs w:val="18"/>
              </w:rPr>
            </w:pPr>
            <w:r w:rsidRPr="008F77B2">
              <w:rPr>
                <w:rFonts w:cs="Arial"/>
                <w:color w:val="auto"/>
                <w:sz w:val="18"/>
                <w:szCs w:val="18"/>
              </w:rPr>
              <w:t xml:space="preserve">Supplies and services </w:t>
            </w:r>
            <w:r w:rsidR="00C03AA9" w:rsidRPr="00054C5A">
              <w:rPr>
                <w:rFonts w:cs="Arial"/>
                <w:color w:val="auto"/>
                <w:sz w:val="18"/>
                <w:szCs w:val="18"/>
              </w:rPr>
              <w:t>generally represent cost of goods sold and the day to day running costs, including maintenance costs, incurred in the normal operations of the VRQA.</w:t>
            </w:r>
            <w:r w:rsidR="00054C5A">
              <w:rPr>
                <w:color w:val="auto"/>
                <w:sz w:val="18"/>
                <w:szCs w:val="18"/>
              </w:rPr>
              <w:t xml:space="preserve"> </w:t>
            </w:r>
          </w:p>
        </w:tc>
      </w:tr>
      <w:tr w:rsidR="00C03AA9" w:rsidRPr="00C03AA9" w14:paraId="7036D44F" w14:textId="77777777" w:rsidTr="006A5750">
        <w:tc>
          <w:tcPr>
            <w:tcW w:w="7371" w:type="dxa"/>
          </w:tcPr>
          <w:p w14:paraId="7CBE3C82" w14:textId="77777777" w:rsidR="000603A4" w:rsidRPr="00E26107" w:rsidRDefault="00C03AA9" w:rsidP="00C37FB8">
            <w:pPr>
              <w:spacing w:before="120" w:after="240" w:line="240" w:lineRule="auto"/>
              <w:ind w:left="-105" w:right="-111"/>
              <w:rPr>
                <w:rFonts w:cs="Arial"/>
                <w:color w:val="auto"/>
                <w:sz w:val="24"/>
                <w:szCs w:val="18"/>
              </w:rPr>
            </w:pPr>
            <w:r w:rsidRPr="00E26107">
              <w:rPr>
                <w:rFonts w:cs="Arial"/>
                <w:color w:val="auto"/>
                <w:sz w:val="24"/>
                <w:szCs w:val="18"/>
              </w:rPr>
              <w:t xml:space="preserve">Transactions </w:t>
            </w:r>
          </w:p>
          <w:p w14:paraId="292449FA" w14:textId="77777777" w:rsidR="00C03AA9" w:rsidRPr="00054C5A" w:rsidRDefault="008F77B2" w:rsidP="00C37FB8">
            <w:pPr>
              <w:spacing w:before="120" w:after="240" w:line="240" w:lineRule="auto"/>
              <w:ind w:left="-105" w:right="-111"/>
              <w:rPr>
                <w:rFonts w:cs="Arial"/>
                <w:color w:val="auto"/>
                <w:sz w:val="18"/>
                <w:szCs w:val="18"/>
              </w:rPr>
            </w:pPr>
            <w:r w:rsidRPr="008F77B2">
              <w:rPr>
                <w:rFonts w:cs="Arial"/>
                <w:color w:val="auto"/>
                <w:sz w:val="18"/>
                <w:szCs w:val="18"/>
              </w:rPr>
              <w:t xml:space="preserve">Transactions </w:t>
            </w:r>
            <w:r w:rsidR="00C03AA9" w:rsidRPr="00054C5A">
              <w:rPr>
                <w:rFonts w:cs="Arial"/>
                <w:color w:val="auto"/>
                <w:sz w:val="18"/>
                <w:szCs w:val="18"/>
              </w:rPr>
              <w:t xml:space="preserve">are those economic flows that are considered to arise as a result of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w:t>
            </w:r>
            <w:r w:rsidR="00D8722E">
              <w:rPr>
                <w:rFonts w:cs="Arial"/>
                <w:color w:val="auto"/>
                <w:sz w:val="18"/>
                <w:szCs w:val="18"/>
              </w:rPr>
              <w:t>g</w:t>
            </w:r>
            <w:r w:rsidR="00C03AA9" w:rsidRPr="00054C5A">
              <w:rPr>
                <w:rFonts w:cs="Arial"/>
                <w:color w:val="auto"/>
                <w:sz w:val="18"/>
                <w:szCs w:val="18"/>
              </w:rPr>
              <w:t>overnment.</w:t>
            </w:r>
          </w:p>
        </w:tc>
      </w:tr>
      <w:tr w:rsidR="00C03AA9" w:rsidRPr="000603A4" w14:paraId="61C3A188" w14:textId="77777777" w:rsidTr="006A5750">
        <w:tc>
          <w:tcPr>
            <w:tcW w:w="7371" w:type="dxa"/>
          </w:tcPr>
          <w:p w14:paraId="027BC866" w14:textId="4F6DCE4D" w:rsidR="00C03AA9" w:rsidRPr="000603A4" w:rsidRDefault="005B3825" w:rsidP="002727C9">
            <w:pPr>
              <w:pStyle w:val="Heading2"/>
              <w:numPr>
                <w:ilvl w:val="1"/>
                <w:numId w:val="33"/>
              </w:numPr>
              <w:spacing w:before="120" w:after="240"/>
              <w:ind w:left="-105" w:right="-111"/>
              <w:rPr>
                <w:rFonts w:ascii="Arial" w:hAnsi="Arial" w:cs="Arial"/>
                <w:b w:val="0"/>
                <w:color w:val="auto"/>
                <w:sz w:val="22"/>
                <w:szCs w:val="20"/>
              </w:rPr>
            </w:pPr>
            <w:bookmarkStart w:id="289" w:name="_Toc477432308"/>
            <w:bookmarkStart w:id="290" w:name="_Toc478729326"/>
            <w:bookmarkStart w:id="291" w:name="_Toc479085177"/>
            <w:r>
              <w:rPr>
                <w:rFonts w:ascii="Arial" w:hAnsi="Arial" w:cs="Arial"/>
                <w:b w:val="0"/>
                <w:color w:val="auto"/>
                <w:szCs w:val="20"/>
              </w:rPr>
              <w:t xml:space="preserve">8.9 </w:t>
            </w:r>
            <w:r w:rsidR="00C03AA9" w:rsidRPr="00E26107">
              <w:rPr>
                <w:rFonts w:ascii="Arial" w:hAnsi="Arial" w:cs="Arial"/>
                <w:b w:val="0"/>
                <w:color w:val="auto"/>
                <w:szCs w:val="20"/>
              </w:rPr>
              <w:t>Style conventions</w:t>
            </w:r>
            <w:bookmarkEnd w:id="289"/>
            <w:bookmarkEnd w:id="290"/>
            <w:bookmarkEnd w:id="291"/>
          </w:p>
        </w:tc>
      </w:tr>
      <w:tr w:rsidR="00C03AA9" w:rsidRPr="00C03AA9" w14:paraId="5C57F991" w14:textId="77777777" w:rsidTr="006A5750">
        <w:tc>
          <w:tcPr>
            <w:tcW w:w="7371" w:type="dxa"/>
          </w:tcPr>
          <w:p w14:paraId="2918CC41" w14:textId="77777777" w:rsidR="00C03AA9" w:rsidRPr="00C03AA9" w:rsidRDefault="00C03AA9" w:rsidP="00B21681">
            <w:pPr>
              <w:spacing w:after="240" w:line="240" w:lineRule="auto"/>
              <w:ind w:left="-105" w:right="-111"/>
              <w:rPr>
                <w:rFonts w:cs="Arial"/>
                <w:color w:val="auto"/>
                <w:sz w:val="18"/>
                <w:szCs w:val="18"/>
              </w:rPr>
            </w:pPr>
            <w:r w:rsidRPr="00C03AA9">
              <w:rPr>
                <w:rFonts w:cs="Arial"/>
                <w:color w:val="auto"/>
                <w:sz w:val="18"/>
                <w:szCs w:val="18"/>
              </w:rPr>
              <w:t>Figures in the tables and in the text have been rounded. Discrepancies in tables between totals and sums of components reflect rounding. Percentage variations in all tables are based on the underlying unrounded amounts.</w:t>
            </w:r>
          </w:p>
          <w:p w14:paraId="3760AF08" w14:textId="77777777" w:rsidR="000603A4" w:rsidRDefault="00C03AA9" w:rsidP="00B21681">
            <w:pPr>
              <w:spacing w:before="120" w:after="120" w:line="240" w:lineRule="auto"/>
              <w:ind w:left="-105" w:right="-111"/>
              <w:rPr>
                <w:rFonts w:cs="Arial"/>
                <w:color w:val="auto"/>
                <w:sz w:val="18"/>
                <w:szCs w:val="18"/>
              </w:rPr>
            </w:pPr>
            <w:r w:rsidRPr="00C03AA9">
              <w:rPr>
                <w:rFonts w:cs="Arial"/>
                <w:color w:val="auto"/>
                <w:sz w:val="18"/>
                <w:szCs w:val="18"/>
              </w:rPr>
              <w:t>The notation us</w:t>
            </w:r>
            <w:r w:rsidR="000603A4">
              <w:rPr>
                <w:rFonts w:cs="Arial"/>
                <w:color w:val="auto"/>
                <w:sz w:val="18"/>
                <w:szCs w:val="18"/>
              </w:rPr>
              <w:t>ed in the tables is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3573"/>
            </w:tblGrid>
            <w:tr w:rsidR="000603A4" w:rsidRPr="00EA0E32" w14:paraId="0D48E0E8" w14:textId="77777777" w:rsidTr="005F11C4">
              <w:tc>
                <w:tcPr>
                  <w:tcW w:w="3572" w:type="dxa"/>
                  <w:tcBorders>
                    <w:top w:val="single" w:sz="2" w:space="0" w:color="53565A" w:themeColor="accent3"/>
                  </w:tcBorders>
                  <w:shd w:val="clear" w:color="auto" w:fill="auto"/>
                </w:tcPr>
                <w:p w14:paraId="1327A272" w14:textId="77777777" w:rsidR="000603A4" w:rsidRPr="00B21681" w:rsidRDefault="000603A4" w:rsidP="00C37FB8">
                  <w:pPr>
                    <w:tabs>
                      <w:tab w:val="left" w:pos="567"/>
                      <w:tab w:val="left" w:pos="1701"/>
                    </w:tabs>
                    <w:spacing w:before="60" w:after="60" w:line="240" w:lineRule="auto"/>
                    <w:ind w:left="-105" w:right="-111"/>
                    <w:rPr>
                      <w:rFonts w:cs="Arial"/>
                      <w:color w:val="auto"/>
                      <w:sz w:val="17"/>
                      <w:szCs w:val="17"/>
                    </w:rPr>
                  </w:pPr>
                  <w:r w:rsidRPr="00B21681">
                    <w:rPr>
                      <w:rFonts w:cs="Arial"/>
                      <w:color w:val="auto"/>
                      <w:sz w:val="17"/>
                      <w:szCs w:val="17"/>
                    </w:rPr>
                    <w:t>-</w:t>
                  </w:r>
                </w:p>
              </w:tc>
              <w:tc>
                <w:tcPr>
                  <w:tcW w:w="3573" w:type="dxa"/>
                  <w:tcBorders>
                    <w:top w:val="single" w:sz="2" w:space="0" w:color="53565A" w:themeColor="accent3"/>
                  </w:tcBorders>
                  <w:shd w:val="clear" w:color="auto" w:fill="auto"/>
                </w:tcPr>
                <w:p w14:paraId="728FAF66" w14:textId="77777777" w:rsidR="000603A4" w:rsidRPr="00B21681" w:rsidRDefault="000603A4" w:rsidP="00C37FB8">
                  <w:pPr>
                    <w:tabs>
                      <w:tab w:val="left" w:pos="567"/>
                      <w:tab w:val="left" w:pos="1701"/>
                    </w:tabs>
                    <w:spacing w:before="60" w:after="60" w:line="240" w:lineRule="auto"/>
                    <w:ind w:left="-105" w:right="-111"/>
                    <w:rPr>
                      <w:rFonts w:cs="Arial"/>
                      <w:color w:val="auto"/>
                      <w:sz w:val="17"/>
                      <w:szCs w:val="17"/>
                    </w:rPr>
                  </w:pPr>
                  <w:r w:rsidRPr="00B21681">
                    <w:rPr>
                      <w:rFonts w:cs="Arial"/>
                      <w:color w:val="auto"/>
                      <w:sz w:val="17"/>
                      <w:szCs w:val="17"/>
                    </w:rPr>
                    <w:t>zero, or rounded to zero</w:t>
                  </w:r>
                </w:p>
              </w:tc>
            </w:tr>
            <w:tr w:rsidR="000603A4" w:rsidRPr="00EA0E32" w14:paraId="61D4EF5A" w14:textId="77777777" w:rsidTr="005F11C4">
              <w:tc>
                <w:tcPr>
                  <w:tcW w:w="3572" w:type="dxa"/>
                  <w:shd w:val="clear" w:color="auto" w:fill="E7E7E8" w:themeFill="accent4" w:themeFillTint="33"/>
                </w:tcPr>
                <w:p w14:paraId="3FE8D9B5" w14:textId="77777777" w:rsidR="000603A4" w:rsidRPr="00B21681" w:rsidRDefault="000603A4" w:rsidP="00C37FB8">
                  <w:pPr>
                    <w:tabs>
                      <w:tab w:val="left" w:pos="567"/>
                      <w:tab w:val="left" w:pos="1701"/>
                    </w:tabs>
                    <w:spacing w:before="60" w:after="60" w:line="240" w:lineRule="auto"/>
                    <w:ind w:left="-105" w:right="-111"/>
                    <w:rPr>
                      <w:rFonts w:cs="Arial"/>
                      <w:color w:val="auto"/>
                      <w:sz w:val="17"/>
                      <w:szCs w:val="17"/>
                    </w:rPr>
                  </w:pPr>
                  <w:r w:rsidRPr="00B21681">
                    <w:rPr>
                      <w:rFonts w:cs="Arial"/>
                      <w:color w:val="auto"/>
                      <w:sz w:val="17"/>
                      <w:szCs w:val="17"/>
                    </w:rPr>
                    <w:t>(xxx.x)</w:t>
                  </w:r>
                </w:p>
              </w:tc>
              <w:tc>
                <w:tcPr>
                  <w:tcW w:w="3573" w:type="dxa"/>
                  <w:shd w:val="clear" w:color="auto" w:fill="E7E7E8" w:themeFill="accent4" w:themeFillTint="33"/>
                </w:tcPr>
                <w:p w14:paraId="62F4BBC9" w14:textId="77777777" w:rsidR="000603A4" w:rsidRPr="00B21681" w:rsidRDefault="000603A4" w:rsidP="00C37FB8">
                  <w:pPr>
                    <w:tabs>
                      <w:tab w:val="left" w:pos="567"/>
                      <w:tab w:val="left" w:pos="1701"/>
                    </w:tabs>
                    <w:spacing w:before="60" w:after="60" w:line="240" w:lineRule="auto"/>
                    <w:ind w:left="-105" w:right="-111"/>
                    <w:rPr>
                      <w:rFonts w:cs="Arial"/>
                      <w:color w:val="auto"/>
                      <w:sz w:val="17"/>
                      <w:szCs w:val="17"/>
                    </w:rPr>
                  </w:pPr>
                  <w:r w:rsidRPr="00B21681">
                    <w:rPr>
                      <w:rFonts w:cs="Arial"/>
                      <w:color w:val="auto"/>
                      <w:sz w:val="17"/>
                      <w:szCs w:val="17"/>
                    </w:rPr>
                    <w:t>negative numbers</w:t>
                  </w:r>
                </w:p>
              </w:tc>
            </w:tr>
            <w:tr w:rsidR="000603A4" w:rsidRPr="00EA0E32" w14:paraId="489CF72C" w14:textId="77777777" w:rsidTr="005F11C4">
              <w:tc>
                <w:tcPr>
                  <w:tcW w:w="3572" w:type="dxa"/>
                  <w:shd w:val="clear" w:color="auto" w:fill="auto"/>
                </w:tcPr>
                <w:p w14:paraId="40EF27A9" w14:textId="77777777" w:rsidR="000603A4" w:rsidRPr="00B21681" w:rsidRDefault="000603A4" w:rsidP="00C37FB8">
                  <w:pPr>
                    <w:tabs>
                      <w:tab w:val="left" w:pos="567"/>
                      <w:tab w:val="left" w:pos="1701"/>
                    </w:tabs>
                    <w:spacing w:before="60" w:after="60" w:line="240" w:lineRule="auto"/>
                    <w:ind w:left="-105" w:right="-111"/>
                    <w:rPr>
                      <w:rFonts w:cs="Arial"/>
                      <w:color w:val="auto"/>
                      <w:sz w:val="17"/>
                      <w:szCs w:val="17"/>
                    </w:rPr>
                  </w:pPr>
                  <w:r w:rsidRPr="00B21681">
                    <w:rPr>
                      <w:rFonts w:cs="Arial"/>
                      <w:color w:val="auto"/>
                      <w:sz w:val="17"/>
                      <w:szCs w:val="17"/>
                    </w:rPr>
                    <w:t>200x</w:t>
                  </w:r>
                </w:p>
              </w:tc>
              <w:tc>
                <w:tcPr>
                  <w:tcW w:w="3573" w:type="dxa"/>
                  <w:shd w:val="clear" w:color="auto" w:fill="auto"/>
                </w:tcPr>
                <w:p w14:paraId="31D161AD" w14:textId="77777777" w:rsidR="000603A4" w:rsidRPr="00B21681" w:rsidRDefault="000603A4" w:rsidP="00C37FB8">
                  <w:pPr>
                    <w:tabs>
                      <w:tab w:val="left" w:pos="567"/>
                      <w:tab w:val="left" w:pos="1701"/>
                    </w:tabs>
                    <w:spacing w:before="60" w:after="60" w:line="240" w:lineRule="auto"/>
                    <w:ind w:left="-105" w:right="-111"/>
                    <w:rPr>
                      <w:rFonts w:cs="Arial"/>
                      <w:color w:val="auto"/>
                      <w:sz w:val="17"/>
                      <w:szCs w:val="17"/>
                    </w:rPr>
                  </w:pPr>
                  <w:r w:rsidRPr="00B21681">
                    <w:rPr>
                      <w:rFonts w:cs="Arial"/>
                      <w:color w:val="auto"/>
                      <w:sz w:val="17"/>
                      <w:szCs w:val="17"/>
                    </w:rPr>
                    <w:t>year period</w:t>
                  </w:r>
                </w:p>
              </w:tc>
            </w:tr>
            <w:tr w:rsidR="000603A4" w:rsidRPr="00EA0E32" w14:paraId="0F677C2E" w14:textId="77777777" w:rsidTr="005F11C4">
              <w:tc>
                <w:tcPr>
                  <w:tcW w:w="3572" w:type="dxa"/>
                  <w:tcBorders>
                    <w:bottom w:val="single" w:sz="12" w:space="0" w:color="53565A" w:themeColor="accent3"/>
                  </w:tcBorders>
                  <w:shd w:val="clear" w:color="auto" w:fill="E7E7E8" w:themeFill="accent4" w:themeFillTint="33"/>
                </w:tcPr>
                <w:p w14:paraId="48C33E35" w14:textId="77777777" w:rsidR="000603A4" w:rsidRPr="00B21681" w:rsidRDefault="000603A4" w:rsidP="00C37FB8">
                  <w:pPr>
                    <w:tabs>
                      <w:tab w:val="left" w:pos="567"/>
                      <w:tab w:val="left" w:pos="1701"/>
                    </w:tabs>
                    <w:spacing w:before="60" w:after="60" w:line="240" w:lineRule="auto"/>
                    <w:ind w:left="-105" w:right="-111"/>
                    <w:rPr>
                      <w:rFonts w:cs="Arial"/>
                      <w:color w:val="auto"/>
                      <w:sz w:val="17"/>
                      <w:szCs w:val="17"/>
                    </w:rPr>
                  </w:pPr>
                  <w:r w:rsidRPr="00B21681">
                    <w:rPr>
                      <w:rFonts w:cs="Arial"/>
                      <w:color w:val="auto"/>
                      <w:sz w:val="17"/>
                      <w:szCs w:val="17"/>
                    </w:rPr>
                    <w:t>200x 0x</w:t>
                  </w:r>
                </w:p>
              </w:tc>
              <w:tc>
                <w:tcPr>
                  <w:tcW w:w="3573" w:type="dxa"/>
                  <w:tcBorders>
                    <w:bottom w:val="single" w:sz="12" w:space="0" w:color="53565A" w:themeColor="accent3"/>
                  </w:tcBorders>
                  <w:shd w:val="clear" w:color="auto" w:fill="E7E7E8" w:themeFill="accent4" w:themeFillTint="33"/>
                </w:tcPr>
                <w:p w14:paraId="05364E53" w14:textId="77777777" w:rsidR="000603A4" w:rsidRPr="00B21681" w:rsidRDefault="000603A4" w:rsidP="00C37FB8">
                  <w:pPr>
                    <w:tabs>
                      <w:tab w:val="left" w:pos="567"/>
                      <w:tab w:val="left" w:pos="1701"/>
                    </w:tabs>
                    <w:spacing w:before="60" w:after="60" w:line="240" w:lineRule="auto"/>
                    <w:ind w:left="-105" w:right="-111"/>
                    <w:rPr>
                      <w:rFonts w:cs="Arial"/>
                      <w:color w:val="auto"/>
                      <w:sz w:val="17"/>
                      <w:szCs w:val="17"/>
                    </w:rPr>
                  </w:pPr>
                  <w:r w:rsidRPr="00B21681">
                    <w:rPr>
                      <w:rFonts w:cs="Arial"/>
                      <w:color w:val="auto"/>
                      <w:sz w:val="17"/>
                      <w:szCs w:val="17"/>
                    </w:rPr>
                    <w:t>year period</w:t>
                  </w:r>
                </w:p>
              </w:tc>
            </w:tr>
          </w:tbl>
          <w:p w14:paraId="1013A2C4" w14:textId="77777777" w:rsidR="00C03AA9" w:rsidRPr="00C03AA9" w:rsidRDefault="00C03AA9" w:rsidP="000376AC">
            <w:pPr>
              <w:spacing w:before="240" w:after="0" w:line="240" w:lineRule="auto"/>
              <w:ind w:left="-105" w:right="-111"/>
              <w:rPr>
                <w:rFonts w:cs="Arial"/>
                <w:color w:val="auto"/>
                <w:sz w:val="18"/>
                <w:szCs w:val="18"/>
              </w:rPr>
            </w:pPr>
            <w:r w:rsidRPr="00C03AA9">
              <w:rPr>
                <w:rFonts w:cs="Arial"/>
                <w:color w:val="auto"/>
                <w:sz w:val="18"/>
                <w:szCs w:val="18"/>
              </w:rPr>
              <w:t>The financial statements and notes are presented based on the illustration for a go</w:t>
            </w:r>
            <w:r w:rsidR="00054C5A">
              <w:rPr>
                <w:rFonts w:cs="Arial"/>
                <w:color w:val="auto"/>
                <w:sz w:val="18"/>
                <w:szCs w:val="18"/>
              </w:rPr>
              <w:t>vernment department in the 201</w:t>
            </w:r>
            <w:r w:rsidR="000376AC">
              <w:rPr>
                <w:rFonts w:cs="Arial"/>
                <w:color w:val="auto"/>
                <w:sz w:val="18"/>
                <w:szCs w:val="18"/>
              </w:rPr>
              <w:t>7–18</w:t>
            </w:r>
            <w:r w:rsidRPr="00C03AA9">
              <w:rPr>
                <w:rFonts w:cs="Arial"/>
                <w:color w:val="auto"/>
                <w:sz w:val="18"/>
                <w:szCs w:val="18"/>
              </w:rPr>
              <w:t xml:space="preserve"> Model Report for Victorian Government Departments. The presentation of other disclosures is generally consistent with the other disclosures made in earlier publications of the VRQA’s annual reports.</w:t>
            </w:r>
          </w:p>
        </w:tc>
      </w:tr>
    </w:tbl>
    <w:p w14:paraId="360E0AA4" w14:textId="77777777" w:rsidR="00CD726C" w:rsidRDefault="00CD726C" w:rsidP="00CD726C">
      <w:pPr>
        <w:spacing w:after="0" w:line="240" w:lineRule="auto"/>
        <w:ind w:left="-105" w:right="-111"/>
        <w:rPr>
          <w:rFonts w:cs="Arial"/>
          <w:color w:val="auto"/>
          <w:sz w:val="18"/>
          <w:szCs w:val="18"/>
        </w:rPr>
        <w:sectPr w:rsidR="00CD726C" w:rsidSect="00C7058D">
          <w:footerReference w:type="even" r:id="rId150"/>
          <w:footnotePr>
            <w:pos w:val="beneathText"/>
            <w:numRestart w:val="eachPage"/>
          </w:footnotePr>
          <w:pgSz w:w="11907" w:h="16840" w:code="9"/>
          <w:pgMar w:top="1701" w:right="2835" w:bottom="1701" w:left="1701" w:header="420" w:footer="454" w:gutter="0"/>
          <w:cols w:space="708"/>
          <w:docGrid w:linePitch="360"/>
        </w:sectPr>
      </w:pPr>
    </w:p>
    <w:p w14:paraId="53BAFCAF" w14:textId="77777777" w:rsidR="00E74CB4" w:rsidRPr="0027654E" w:rsidRDefault="00E74CB4" w:rsidP="008C7F49">
      <w:pPr>
        <w:pStyle w:val="ARHead2ST"/>
      </w:pPr>
      <w:bookmarkStart w:id="292" w:name="_Toc460496655"/>
      <w:r w:rsidRPr="0027654E">
        <w:t>Appendices</w:t>
      </w:r>
      <w:bookmarkEnd w:id="234"/>
      <w:bookmarkEnd w:id="235"/>
      <w:bookmarkEnd w:id="236"/>
      <w:bookmarkEnd w:id="237"/>
      <w:bookmarkEnd w:id="238"/>
      <w:bookmarkEnd w:id="239"/>
      <w:bookmarkEnd w:id="240"/>
      <w:bookmarkEnd w:id="241"/>
      <w:bookmarkEnd w:id="242"/>
      <w:bookmarkEnd w:id="243"/>
      <w:bookmarkEnd w:id="244"/>
      <w:bookmarkEnd w:id="292"/>
    </w:p>
    <w:p w14:paraId="477CADE0" w14:textId="77777777" w:rsidR="00E74CB4" w:rsidRPr="001D4609" w:rsidRDefault="00E74CB4" w:rsidP="00297F4F">
      <w:pPr>
        <w:pStyle w:val="Heading2appendices"/>
        <w:spacing w:before="120" w:after="240" w:line="240" w:lineRule="auto"/>
        <w:rPr>
          <w:b w:val="0"/>
          <w:color w:val="auto"/>
        </w:rPr>
      </w:pPr>
      <w:bookmarkStart w:id="293" w:name="_Toc393804785"/>
      <w:bookmarkStart w:id="294" w:name="_Ref395621255"/>
      <w:bookmarkStart w:id="295" w:name="_Toc225564583"/>
      <w:bookmarkStart w:id="296" w:name="_Toc133203934"/>
      <w:bookmarkStart w:id="297" w:name="_Toc133206250"/>
      <w:bookmarkStart w:id="298" w:name="_Toc149451387"/>
      <w:bookmarkStart w:id="299" w:name="_Toc164591349"/>
      <w:bookmarkStart w:id="300" w:name="_Toc164591482"/>
      <w:bookmarkStart w:id="301" w:name="_Toc164591751"/>
      <w:bookmarkStart w:id="302" w:name="_Toc164653487"/>
      <w:bookmarkStart w:id="303" w:name="_Toc166471778"/>
      <w:bookmarkStart w:id="304" w:name="_Toc192644514"/>
      <w:bookmarkStart w:id="305" w:name="_Toc332019449"/>
      <w:bookmarkStart w:id="306" w:name="_Toc388273683"/>
      <w:r w:rsidRPr="001D4609">
        <w:rPr>
          <w:b w:val="0"/>
          <w:color w:val="auto"/>
        </w:rPr>
        <w:t>Appendix 1—</w:t>
      </w:r>
      <w:bookmarkStart w:id="307" w:name="DisclosureIndex"/>
      <w:r w:rsidRPr="001D4609">
        <w:rPr>
          <w:b w:val="0"/>
          <w:color w:val="auto"/>
        </w:rPr>
        <w:t>Disclosure index</w:t>
      </w:r>
      <w:bookmarkEnd w:id="293"/>
      <w:bookmarkEnd w:id="294"/>
      <w:bookmarkEnd w:id="307"/>
    </w:p>
    <w:bookmarkEnd w:id="295"/>
    <w:bookmarkEnd w:id="296"/>
    <w:bookmarkEnd w:id="297"/>
    <w:bookmarkEnd w:id="298"/>
    <w:bookmarkEnd w:id="299"/>
    <w:bookmarkEnd w:id="300"/>
    <w:bookmarkEnd w:id="301"/>
    <w:bookmarkEnd w:id="302"/>
    <w:bookmarkEnd w:id="303"/>
    <w:bookmarkEnd w:id="304"/>
    <w:bookmarkEnd w:id="305"/>
    <w:bookmarkEnd w:id="306"/>
    <w:p w14:paraId="15273E39" w14:textId="77777777" w:rsidR="00E74CB4" w:rsidRPr="007F3429" w:rsidRDefault="00E74CB4" w:rsidP="007F3429">
      <w:pPr>
        <w:pStyle w:val="ARBodyST"/>
      </w:pPr>
      <w:r w:rsidRPr="007F3429">
        <w:t>The annual report of the VRQA is prepared in accordance with all relevant Victorian legislations and pronouncements. This index has been prepared to facilitate identification of the VRQA’s compliance with statutory disclosure requirements.</w:t>
      </w:r>
    </w:p>
    <w:tbl>
      <w:tblPr>
        <w:tblW w:w="7371" w:type="dxa"/>
        <w:tblBorders>
          <w:bottom w:val="single" w:sz="12" w:space="0" w:color="777777"/>
        </w:tblBorders>
        <w:tblLayout w:type="fixed"/>
        <w:tblCellMar>
          <w:left w:w="45" w:type="dxa"/>
          <w:right w:w="45" w:type="dxa"/>
        </w:tblCellMar>
        <w:tblLook w:val="0000" w:firstRow="0" w:lastRow="0" w:firstColumn="0" w:lastColumn="0" w:noHBand="0" w:noVBand="0"/>
        <w:tblCaption w:val="Table: Disclosure index: ministerial directions"/>
        <w:tblDescription w:val="Table showing compliance of this document with ministerial directions, including page numbers of relevant disclosures"/>
      </w:tblPr>
      <w:tblGrid>
        <w:gridCol w:w="1244"/>
        <w:gridCol w:w="25"/>
        <w:gridCol w:w="5439"/>
        <w:gridCol w:w="663"/>
      </w:tblGrid>
      <w:tr w:rsidR="00CE4A09" w:rsidRPr="00CE4A09" w14:paraId="69F1D314" w14:textId="77777777" w:rsidTr="000326D2">
        <w:trPr>
          <w:cantSplit/>
          <w:tblHeader/>
        </w:trPr>
        <w:tc>
          <w:tcPr>
            <w:tcW w:w="1269" w:type="dxa"/>
            <w:gridSpan w:val="2"/>
            <w:tcBorders>
              <w:top w:val="nil"/>
              <w:bottom w:val="nil"/>
            </w:tcBorders>
            <w:shd w:val="clear" w:color="auto" w:fill="53565A" w:themeFill="accent3"/>
            <w:vAlign w:val="bottom"/>
          </w:tcPr>
          <w:p w14:paraId="1D8ACE00" w14:textId="77777777" w:rsidR="00E74CB4" w:rsidRPr="00CE4A09" w:rsidRDefault="00E74CB4" w:rsidP="00EA0E32">
            <w:pPr>
              <w:pStyle w:val="Tablerowheading"/>
              <w:spacing w:before="60" w:after="60"/>
              <w:rPr>
                <w:color w:val="FFFFFF" w:themeColor="background1"/>
              </w:rPr>
            </w:pPr>
            <w:r w:rsidRPr="00CE4A09">
              <w:rPr>
                <w:color w:val="FFFFFF" w:themeColor="background1"/>
              </w:rPr>
              <w:t>Ministerial direction</w:t>
            </w:r>
          </w:p>
        </w:tc>
        <w:tc>
          <w:tcPr>
            <w:tcW w:w="5439" w:type="dxa"/>
            <w:tcBorders>
              <w:top w:val="nil"/>
              <w:bottom w:val="nil"/>
            </w:tcBorders>
            <w:shd w:val="clear" w:color="auto" w:fill="53565A" w:themeFill="accent3"/>
            <w:vAlign w:val="bottom"/>
          </w:tcPr>
          <w:p w14:paraId="710D9FCD" w14:textId="77777777" w:rsidR="00E74CB4" w:rsidRPr="00CE4A09" w:rsidRDefault="00E74CB4" w:rsidP="00EA0E32">
            <w:pPr>
              <w:pStyle w:val="Tablerowheading"/>
              <w:spacing w:before="60" w:after="60"/>
              <w:rPr>
                <w:color w:val="FFFFFF" w:themeColor="background1"/>
              </w:rPr>
            </w:pPr>
            <w:r w:rsidRPr="00CE4A09">
              <w:rPr>
                <w:color w:val="FFFFFF" w:themeColor="background1"/>
              </w:rPr>
              <w:t>Requirement</w:t>
            </w:r>
          </w:p>
        </w:tc>
        <w:tc>
          <w:tcPr>
            <w:tcW w:w="663" w:type="dxa"/>
            <w:tcBorders>
              <w:top w:val="nil"/>
              <w:bottom w:val="nil"/>
            </w:tcBorders>
            <w:shd w:val="clear" w:color="auto" w:fill="53565A" w:themeFill="accent3"/>
            <w:vAlign w:val="bottom"/>
          </w:tcPr>
          <w:p w14:paraId="32B87874" w14:textId="77777777" w:rsidR="00E74CB4" w:rsidRPr="00CE4A09" w:rsidRDefault="00E74CB4" w:rsidP="00EA0E32">
            <w:pPr>
              <w:pStyle w:val="Tablerowheading"/>
              <w:spacing w:before="60" w:after="60"/>
              <w:jc w:val="center"/>
              <w:rPr>
                <w:color w:val="FFFFFF" w:themeColor="background1"/>
              </w:rPr>
            </w:pPr>
            <w:r w:rsidRPr="00CE4A09">
              <w:rPr>
                <w:color w:val="FFFFFF" w:themeColor="background1"/>
              </w:rPr>
              <w:t>Page</w:t>
            </w:r>
          </w:p>
        </w:tc>
      </w:tr>
      <w:tr w:rsidR="00E74CB4" w:rsidRPr="00BA3310" w14:paraId="722C5542" w14:textId="77777777" w:rsidTr="0099706F">
        <w:trPr>
          <w:cantSplit/>
          <w:trHeight w:val="80"/>
        </w:trPr>
        <w:tc>
          <w:tcPr>
            <w:tcW w:w="7371" w:type="dxa"/>
            <w:gridSpan w:val="4"/>
            <w:tcBorders>
              <w:top w:val="nil"/>
              <w:bottom w:val="nil"/>
            </w:tcBorders>
            <w:shd w:val="clear" w:color="auto" w:fill="888B8D" w:themeFill="accent4"/>
            <w:vAlign w:val="center"/>
          </w:tcPr>
          <w:p w14:paraId="7D3B9767" w14:textId="0B4863F8" w:rsidR="00E74CB4" w:rsidRPr="00E66BC2" w:rsidRDefault="00E74CB4" w:rsidP="00EA0E32">
            <w:pPr>
              <w:pStyle w:val="Tablecolumnheading"/>
              <w:spacing w:before="60" w:after="60"/>
            </w:pPr>
            <w:r w:rsidRPr="00440FB9">
              <w:t xml:space="preserve">Report of operations—Financial reporting direction </w:t>
            </w:r>
            <w:r w:rsidRPr="00E66BC2">
              <w:t>guidance</w:t>
            </w:r>
          </w:p>
        </w:tc>
      </w:tr>
      <w:tr w:rsidR="00E74CB4" w:rsidRPr="00A10A37" w14:paraId="20652323" w14:textId="77777777" w:rsidTr="000326D2">
        <w:tblPrEx>
          <w:tblCellMar>
            <w:left w:w="43" w:type="dxa"/>
            <w:right w:w="43" w:type="dxa"/>
          </w:tblCellMar>
        </w:tblPrEx>
        <w:trPr>
          <w:cantSplit/>
          <w:trHeight w:hRule="exact" w:val="346"/>
        </w:trPr>
        <w:tc>
          <w:tcPr>
            <w:tcW w:w="7371" w:type="dxa"/>
            <w:gridSpan w:val="4"/>
            <w:tcBorders>
              <w:top w:val="nil"/>
            </w:tcBorders>
          </w:tcPr>
          <w:p w14:paraId="29CFB525" w14:textId="77777777" w:rsidR="00E74CB4" w:rsidRPr="00CC707D" w:rsidRDefault="00E74CB4" w:rsidP="00EA0E32">
            <w:pPr>
              <w:pStyle w:val="Tablesubheadingfirstrow"/>
              <w:spacing w:before="60" w:after="60"/>
              <w:rPr>
                <w:color w:val="auto"/>
              </w:rPr>
            </w:pPr>
            <w:r w:rsidRPr="00CC707D">
              <w:rPr>
                <w:color w:val="auto"/>
              </w:rPr>
              <w:t>Charter and purpose</w:t>
            </w:r>
          </w:p>
        </w:tc>
      </w:tr>
      <w:tr w:rsidR="00E74CB4" w:rsidRPr="00A10A37" w14:paraId="5BEC31FB" w14:textId="77777777" w:rsidTr="000326D2">
        <w:tblPrEx>
          <w:tblBorders>
            <w:bottom w:val="none" w:sz="0" w:space="0" w:color="auto"/>
          </w:tblBorders>
          <w:tblCellMar>
            <w:left w:w="43" w:type="dxa"/>
            <w:right w:w="43" w:type="dxa"/>
          </w:tblCellMar>
        </w:tblPrEx>
        <w:trPr>
          <w:cantSplit/>
        </w:trPr>
        <w:tc>
          <w:tcPr>
            <w:tcW w:w="1244" w:type="dxa"/>
          </w:tcPr>
          <w:p w14:paraId="6301AF42" w14:textId="77777777" w:rsidR="00E74CB4" w:rsidRPr="00CC707D" w:rsidRDefault="006C363E" w:rsidP="00EA0E32">
            <w:pPr>
              <w:pStyle w:val="Tabletext"/>
              <w:spacing w:before="60" w:after="60"/>
              <w:rPr>
                <w:color w:val="auto"/>
              </w:rPr>
            </w:pPr>
            <w:r>
              <w:rPr>
                <w:color w:val="auto"/>
              </w:rPr>
              <w:t>FRD 22H</w:t>
            </w:r>
          </w:p>
        </w:tc>
        <w:tc>
          <w:tcPr>
            <w:tcW w:w="5464" w:type="dxa"/>
            <w:gridSpan w:val="2"/>
          </w:tcPr>
          <w:p w14:paraId="52AD63FF" w14:textId="77777777" w:rsidR="00E74CB4" w:rsidRPr="00CC707D" w:rsidRDefault="00E74CB4" w:rsidP="00EA0E32">
            <w:pPr>
              <w:pStyle w:val="Tabletext"/>
              <w:spacing w:before="60" w:after="60"/>
              <w:rPr>
                <w:color w:val="auto"/>
              </w:rPr>
            </w:pPr>
            <w:r w:rsidRPr="00CC707D">
              <w:rPr>
                <w:color w:val="auto"/>
              </w:rPr>
              <w:t>Manner of establishment and the relevant Ministers</w:t>
            </w:r>
          </w:p>
        </w:tc>
        <w:tc>
          <w:tcPr>
            <w:tcW w:w="663" w:type="dxa"/>
          </w:tcPr>
          <w:p w14:paraId="60E2127D" w14:textId="5DF1266E" w:rsidR="00E74CB4" w:rsidRPr="00CC707D" w:rsidRDefault="00A6158D" w:rsidP="000326D2">
            <w:pPr>
              <w:pStyle w:val="TableofFigures"/>
              <w:spacing w:before="60" w:after="60" w:line="240" w:lineRule="auto"/>
              <w:rPr>
                <w:rFonts w:ascii="Arial" w:hAnsi="Arial"/>
                <w:color w:val="auto"/>
                <w:sz w:val="17"/>
                <w:szCs w:val="17"/>
              </w:rPr>
            </w:pPr>
            <w:r>
              <w:rPr>
                <w:rFonts w:ascii="Arial" w:hAnsi="Arial"/>
                <w:color w:val="auto"/>
                <w:sz w:val="17"/>
                <w:szCs w:val="17"/>
              </w:rPr>
              <w:t>3</w:t>
            </w:r>
          </w:p>
        </w:tc>
      </w:tr>
      <w:tr w:rsidR="00E74CB4" w:rsidRPr="00A10A37" w14:paraId="2DBEE433" w14:textId="77777777" w:rsidTr="000326D2">
        <w:tblPrEx>
          <w:tblBorders>
            <w:bottom w:val="none" w:sz="0" w:space="0" w:color="auto"/>
          </w:tblBorders>
          <w:tblCellMar>
            <w:left w:w="43" w:type="dxa"/>
            <w:right w:w="43" w:type="dxa"/>
          </w:tblCellMar>
        </w:tblPrEx>
        <w:trPr>
          <w:cantSplit/>
          <w:trHeight w:val="20"/>
        </w:trPr>
        <w:tc>
          <w:tcPr>
            <w:tcW w:w="1244" w:type="dxa"/>
          </w:tcPr>
          <w:p w14:paraId="0F464B98" w14:textId="77777777" w:rsidR="00E74CB4" w:rsidRPr="00CC707D" w:rsidRDefault="006C363E" w:rsidP="00EA0E32">
            <w:pPr>
              <w:pStyle w:val="Tabletext"/>
              <w:spacing w:before="60" w:after="60"/>
              <w:rPr>
                <w:color w:val="auto"/>
              </w:rPr>
            </w:pPr>
            <w:r>
              <w:rPr>
                <w:color w:val="auto"/>
              </w:rPr>
              <w:t>FRD 22H</w:t>
            </w:r>
          </w:p>
        </w:tc>
        <w:tc>
          <w:tcPr>
            <w:tcW w:w="5464" w:type="dxa"/>
            <w:gridSpan w:val="2"/>
          </w:tcPr>
          <w:p w14:paraId="16CEBECB" w14:textId="77777777" w:rsidR="00E74CB4" w:rsidRPr="00CC707D" w:rsidRDefault="00E74CB4" w:rsidP="00EA0E32">
            <w:pPr>
              <w:pStyle w:val="Tabletext"/>
              <w:spacing w:before="60" w:after="60"/>
              <w:rPr>
                <w:color w:val="auto"/>
              </w:rPr>
            </w:pPr>
            <w:r w:rsidRPr="00CC707D">
              <w:rPr>
                <w:color w:val="auto"/>
              </w:rPr>
              <w:t xml:space="preserve">Purpose, functions, powers and duties </w:t>
            </w:r>
          </w:p>
        </w:tc>
        <w:tc>
          <w:tcPr>
            <w:tcW w:w="663" w:type="dxa"/>
          </w:tcPr>
          <w:p w14:paraId="147A2A8B" w14:textId="2AA61768" w:rsidR="00E74CB4" w:rsidRPr="00CC707D" w:rsidRDefault="00A6158D" w:rsidP="000326D2">
            <w:pPr>
              <w:pStyle w:val="TableofFigures"/>
              <w:spacing w:before="60" w:after="60" w:line="240" w:lineRule="auto"/>
              <w:rPr>
                <w:rFonts w:ascii="Arial" w:hAnsi="Arial"/>
                <w:color w:val="auto"/>
                <w:sz w:val="17"/>
                <w:szCs w:val="17"/>
              </w:rPr>
            </w:pPr>
            <w:r>
              <w:rPr>
                <w:rFonts w:ascii="Arial" w:hAnsi="Arial"/>
                <w:color w:val="auto"/>
                <w:sz w:val="17"/>
                <w:szCs w:val="17"/>
              </w:rPr>
              <w:t>3</w:t>
            </w:r>
          </w:p>
        </w:tc>
      </w:tr>
      <w:tr w:rsidR="00E74CB4" w:rsidRPr="00A10A37" w14:paraId="5FE0D548" w14:textId="77777777" w:rsidTr="000326D2">
        <w:tblPrEx>
          <w:tblBorders>
            <w:bottom w:val="none" w:sz="0" w:space="0" w:color="auto"/>
          </w:tblBorders>
          <w:tblCellMar>
            <w:left w:w="43" w:type="dxa"/>
            <w:right w:w="43" w:type="dxa"/>
          </w:tblCellMar>
        </w:tblPrEx>
        <w:trPr>
          <w:cantSplit/>
          <w:trHeight w:val="20"/>
        </w:trPr>
        <w:tc>
          <w:tcPr>
            <w:tcW w:w="1244" w:type="dxa"/>
          </w:tcPr>
          <w:p w14:paraId="0F4539DE" w14:textId="77777777" w:rsidR="00E74CB4" w:rsidRPr="00CC707D" w:rsidRDefault="006C363E" w:rsidP="00EA0E32">
            <w:pPr>
              <w:pStyle w:val="Tabletext"/>
              <w:spacing w:before="60" w:after="60"/>
              <w:rPr>
                <w:color w:val="auto"/>
              </w:rPr>
            </w:pPr>
            <w:r>
              <w:rPr>
                <w:color w:val="auto"/>
              </w:rPr>
              <w:t>FRD 22H</w:t>
            </w:r>
          </w:p>
        </w:tc>
        <w:tc>
          <w:tcPr>
            <w:tcW w:w="5464" w:type="dxa"/>
            <w:gridSpan w:val="2"/>
          </w:tcPr>
          <w:p w14:paraId="6DC9BC1B" w14:textId="77777777" w:rsidR="00E74CB4" w:rsidRPr="00CC707D" w:rsidRDefault="00E74CB4" w:rsidP="00EA0E32">
            <w:pPr>
              <w:pStyle w:val="Tabletext"/>
              <w:spacing w:before="60" w:after="60"/>
              <w:rPr>
                <w:color w:val="auto"/>
              </w:rPr>
            </w:pPr>
            <w:r w:rsidRPr="00CC707D">
              <w:rPr>
                <w:color w:val="auto"/>
              </w:rPr>
              <w:t>Initiatives and key achievements</w:t>
            </w:r>
          </w:p>
        </w:tc>
        <w:tc>
          <w:tcPr>
            <w:tcW w:w="663" w:type="dxa"/>
          </w:tcPr>
          <w:p w14:paraId="6F425C6E" w14:textId="77777777" w:rsidR="00E74CB4" w:rsidRPr="00CC707D" w:rsidRDefault="00E35C2C" w:rsidP="000326D2">
            <w:pPr>
              <w:pStyle w:val="TableofFigures"/>
              <w:spacing w:before="60" w:after="60" w:line="240" w:lineRule="auto"/>
              <w:rPr>
                <w:rFonts w:ascii="Arial" w:hAnsi="Arial"/>
                <w:color w:val="auto"/>
                <w:sz w:val="17"/>
                <w:szCs w:val="17"/>
              </w:rPr>
            </w:pPr>
            <w:r>
              <w:rPr>
                <w:rFonts w:ascii="Arial" w:hAnsi="Arial"/>
                <w:color w:val="auto"/>
                <w:sz w:val="17"/>
                <w:szCs w:val="17"/>
              </w:rPr>
              <w:t>5</w:t>
            </w:r>
          </w:p>
        </w:tc>
      </w:tr>
      <w:tr w:rsidR="00E74CB4" w:rsidRPr="00A10A37" w14:paraId="6B930E33" w14:textId="77777777" w:rsidTr="000326D2">
        <w:tblPrEx>
          <w:tblBorders>
            <w:bottom w:val="none" w:sz="0" w:space="0" w:color="auto"/>
          </w:tblBorders>
          <w:tblCellMar>
            <w:left w:w="43" w:type="dxa"/>
            <w:right w:w="43" w:type="dxa"/>
          </w:tblCellMar>
        </w:tblPrEx>
        <w:trPr>
          <w:cantSplit/>
          <w:trHeight w:val="20"/>
        </w:trPr>
        <w:tc>
          <w:tcPr>
            <w:tcW w:w="1244" w:type="dxa"/>
          </w:tcPr>
          <w:p w14:paraId="4F630598" w14:textId="77777777" w:rsidR="00E74CB4" w:rsidRPr="00CC707D" w:rsidRDefault="006C363E" w:rsidP="00EA0E32">
            <w:pPr>
              <w:pStyle w:val="Tabletext"/>
              <w:spacing w:before="60" w:after="60"/>
              <w:rPr>
                <w:color w:val="auto"/>
              </w:rPr>
            </w:pPr>
            <w:r>
              <w:rPr>
                <w:color w:val="auto"/>
              </w:rPr>
              <w:t>FRD 22H</w:t>
            </w:r>
          </w:p>
        </w:tc>
        <w:tc>
          <w:tcPr>
            <w:tcW w:w="5464" w:type="dxa"/>
            <w:gridSpan w:val="2"/>
          </w:tcPr>
          <w:p w14:paraId="24DA7B47" w14:textId="77777777" w:rsidR="00E74CB4" w:rsidRPr="00CC707D" w:rsidRDefault="00E74CB4" w:rsidP="00EA0E32">
            <w:pPr>
              <w:pStyle w:val="Tabletext"/>
              <w:spacing w:before="60" w:after="60"/>
              <w:rPr>
                <w:color w:val="auto"/>
              </w:rPr>
            </w:pPr>
            <w:r w:rsidRPr="00CC707D">
              <w:rPr>
                <w:color w:val="auto"/>
              </w:rPr>
              <w:t>Nature and range of services provided</w:t>
            </w:r>
          </w:p>
        </w:tc>
        <w:tc>
          <w:tcPr>
            <w:tcW w:w="663" w:type="dxa"/>
          </w:tcPr>
          <w:p w14:paraId="6CB80B36" w14:textId="77777777" w:rsidR="00E74CB4" w:rsidRPr="00CC707D" w:rsidRDefault="00E35C2C" w:rsidP="000326D2">
            <w:pPr>
              <w:pStyle w:val="TableofFigures"/>
              <w:spacing w:before="60" w:after="60" w:line="240" w:lineRule="auto"/>
              <w:rPr>
                <w:rFonts w:ascii="Arial" w:hAnsi="Arial"/>
                <w:color w:val="auto"/>
                <w:sz w:val="17"/>
                <w:szCs w:val="17"/>
              </w:rPr>
            </w:pPr>
            <w:r>
              <w:rPr>
                <w:rFonts w:ascii="Arial" w:hAnsi="Arial"/>
                <w:color w:val="auto"/>
                <w:sz w:val="17"/>
                <w:szCs w:val="17"/>
              </w:rPr>
              <w:t>4</w:t>
            </w:r>
          </w:p>
        </w:tc>
      </w:tr>
      <w:tr w:rsidR="00E74CB4" w:rsidRPr="00A10A37" w14:paraId="7B36F067" w14:textId="77777777" w:rsidTr="000326D2">
        <w:tblPrEx>
          <w:tblBorders>
            <w:bottom w:val="none" w:sz="0" w:space="0" w:color="auto"/>
          </w:tblBorders>
          <w:tblCellMar>
            <w:left w:w="43" w:type="dxa"/>
            <w:right w:w="43" w:type="dxa"/>
          </w:tblCellMar>
        </w:tblPrEx>
        <w:trPr>
          <w:cantSplit/>
          <w:trHeight w:val="298"/>
        </w:trPr>
        <w:tc>
          <w:tcPr>
            <w:tcW w:w="7371" w:type="dxa"/>
            <w:gridSpan w:val="4"/>
          </w:tcPr>
          <w:p w14:paraId="0394B6D6" w14:textId="77777777" w:rsidR="00E74CB4" w:rsidRPr="00CC707D" w:rsidRDefault="00E74CB4" w:rsidP="00EA0E32">
            <w:pPr>
              <w:pStyle w:val="Tablesubheadingfirstrow"/>
              <w:spacing w:before="60" w:after="60"/>
              <w:rPr>
                <w:color w:val="auto"/>
              </w:rPr>
            </w:pPr>
            <w:r w:rsidRPr="00CC707D">
              <w:rPr>
                <w:color w:val="auto"/>
              </w:rPr>
              <w:t>Management and structure</w:t>
            </w:r>
          </w:p>
        </w:tc>
      </w:tr>
      <w:tr w:rsidR="00E74CB4" w:rsidRPr="00A10A37" w14:paraId="7BB03C23" w14:textId="77777777" w:rsidTr="000326D2">
        <w:tblPrEx>
          <w:tblBorders>
            <w:bottom w:val="none" w:sz="0" w:space="0" w:color="auto"/>
          </w:tblBorders>
          <w:tblCellMar>
            <w:left w:w="43" w:type="dxa"/>
            <w:right w:w="43" w:type="dxa"/>
          </w:tblCellMar>
        </w:tblPrEx>
        <w:trPr>
          <w:cantSplit/>
          <w:trHeight w:val="20"/>
        </w:trPr>
        <w:tc>
          <w:tcPr>
            <w:tcW w:w="1244" w:type="dxa"/>
          </w:tcPr>
          <w:p w14:paraId="05B19642" w14:textId="77777777" w:rsidR="00E74CB4" w:rsidRPr="00CC707D" w:rsidRDefault="006C363E" w:rsidP="00EA0E32">
            <w:pPr>
              <w:pStyle w:val="Tabletext"/>
              <w:spacing w:before="60" w:after="60"/>
              <w:rPr>
                <w:color w:val="auto"/>
              </w:rPr>
            </w:pPr>
            <w:r>
              <w:rPr>
                <w:color w:val="auto"/>
              </w:rPr>
              <w:t>FRD 22H</w:t>
            </w:r>
          </w:p>
        </w:tc>
        <w:tc>
          <w:tcPr>
            <w:tcW w:w="5464" w:type="dxa"/>
            <w:gridSpan w:val="2"/>
          </w:tcPr>
          <w:p w14:paraId="08DE18C1" w14:textId="77777777" w:rsidR="00E74CB4" w:rsidRPr="00CC707D" w:rsidRDefault="00E74CB4" w:rsidP="00EA0E32">
            <w:pPr>
              <w:pStyle w:val="Tabletext"/>
              <w:spacing w:before="60" w:after="60"/>
              <w:rPr>
                <w:color w:val="auto"/>
              </w:rPr>
            </w:pPr>
            <w:r w:rsidRPr="00CC707D">
              <w:rPr>
                <w:color w:val="auto"/>
              </w:rPr>
              <w:t xml:space="preserve">Organisational structure </w:t>
            </w:r>
          </w:p>
        </w:tc>
        <w:tc>
          <w:tcPr>
            <w:tcW w:w="663" w:type="dxa"/>
          </w:tcPr>
          <w:p w14:paraId="4B684F1F" w14:textId="77777777" w:rsidR="00E74CB4" w:rsidRPr="00CC707D" w:rsidRDefault="00E70C25" w:rsidP="000326D2">
            <w:pPr>
              <w:pStyle w:val="TableofFigures"/>
              <w:spacing w:before="60" w:after="60" w:line="240" w:lineRule="auto"/>
              <w:rPr>
                <w:color w:val="auto"/>
                <w:sz w:val="17"/>
                <w:szCs w:val="17"/>
              </w:rPr>
            </w:pPr>
            <w:r>
              <w:rPr>
                <w:rFonts w:ascii="Arial" w:hAnsi="Arial"/>
                <w:noProof/>
                <w:color w:val="auto"/>
                <w:sz w:val="17"/>
                <w:szCs w:val="17"/>
              </w:rPr>
              <w:t>32</w:t>
            </w:r>
          </w:p>
        </w:tc>
      </w:tr>
      <w:tr w:rsidR="00E74CB4" w:rsidRPr="00A10A37" w14:paraId="246A82A4" w14:textId="77777777" w:rsidTr="000326D2">
        <w:tblPrEx>
          <w:tblBorders>
            <w:bottom w:val="none" w:sz="0" w:space="0" w:color="auto"/>
          </w:tblBorders>
          <w:tblCellMar>
            <w:left w:w="43" w:type="dxa"/>
            <w:right w:w="43" w:type="dxa"/>
          </w:tblCellMar>
        </w:tblPrEx>
        <w:trPr>
          <w:cantSplit/>
          <w:trHeight w:val="20"/>
        </w:trPr>
        <w:tc>
          <w:tcPr>
            <w:tcW w:w="7371" w:type="dxa"/>
            <w:gridSpan w:val="4"/>
          </w:tcPr>
          <w:p w14:paraId="33000FCA" w14:textId="77777777" w:rsidR="00E74CB4" w:rsidRPr="00CC707D" w:rsidRDefault="00E74CB4" w:rsidP="00EA0E32">
            <w:pPr>
              <w:pStyle w:val="Tablesubheadingfirstrow"/>
              <w:spacing w:before="60" w:after="60"/>
              <w:rPr>
                <w:color w:val="auto"/>
              </w:rPr>
            </w:pPr>
            <w:r w:rsidRPr="00CC707D">
              <w:rPr>
                <w:color w:val="auto"/>
              </w:rPr>
              <w:t>Financial and other information</w:t>
            </w:r>
          </w:p>
        </w:tc>
      </w:tr>
      <w:tr w:rsidR="00E74CB4" w:rsidRPr="00A10A37" w14:paraId="151BA17C" w14:textId="77777777" w:rsidTr="000326D2">
        <w:tblPrEx>
          <w:tblBorders>
            <w:bottom w:val="none" w:sz="0" w:space="0" w:color="auto"/>
          </w:tblBorders>
          <w:tblCellMar>
            <w:left w:w="43" w:type="dxa"/>
            <w:right w:w="43" w:type="dxa"/>
          </w:tblCellMar>
        </w:tblPrEx>
        <w:trPr>
          <w:cantSplit/>
          <w:trHeight w:val="20"/>
        </w:trPr>
        <w:tc>
          <w:tcPr>
            <w:tcW w:w="1244" w:type="dxa"/>
          </w:tcPr>
          <w:p w14:paraId="25228148" w14:textId="77777777" w:rsidR="00E74CB4" w:rsidRPr="00CC707D" w:rsidRDefault="00E74CB4" w:rsidP="00EA0E32">
            <w:pPr>
              <w:pStyle w:val="Tabletext"/>
              <w:spacing w:before="60" w:after="60"/>
              <w:rPr>
                <w:color w:val="auto"/>
              </w:rPr>
            </w:pPr>
            <w:r w:rsidRPr="00CC707D">
              <w:rPr>
                <w:color w:val="auto"/>
              </w:rPr>
              <w:t>FRD 10</w:t>
            </w:r>
            <w:r w:rsidR="006C363E">
              <w:rPr>
                <w:color w:val="auto"/>
              </w:rPr>
              <w:t>A</w:t>
            </w:r>
          </w:p>
        </w:tc>
        <w:tc>
          <w:tcPr>
            <w:tcW w:w="5464" w:type="dxa"/>
            <w:gridSpan w:val="2"/>
          </w:tcPr>
          <w:p w14:paraId="37C6675F" w14:textId="77777777" w:rsidR="00E74CB4" w:rsidRPr="00CC707D" w:rsidRDefault="00E74CB4" w:rsidP="00EA0E32">
            <w:pPr>
              <w:pStyle w:val="Tabletext"/>
              <w:spacing w:before="60" w:after="60"/>
              <w:rPr>
                <w:color w:val="auto"/>
              </w:rPr>
            </w:pPr>
            <w:r w:rsidRPr="00CC707D">
              <w:rPr>
                <w:color w:val="auto"/>
              </w:rPr>
              <w:t>Disclosure index</w:t>
            </w:r>
          </w:p>
        </w:tc>
        <w:tc>
          <w:tcPr>
            <w:tcW w:w="663" w:type="dxa"/>
          </w:tcPr>
          <w:p w14:paraId="5178748A" w14:textId="77777777" w:rsidR="00E74CB4" w:rsidRPr="00CC707D" w:rsidRDefault="00E70C25" w:rsidP="000326D2">
            <w:pPr>
              <w:pStyle w:val="Tabletext"/>
              <w:spacing w:before="60" w:after="60"/>
              <w:jc w:val="right"/>
              <w:rPr>
                <w:color w:val="auto"/>
              </w:rPr>
            </w:pPr>
            <w:r>
              <w:rPr>
                <w:color w:val="auto"/>
              </w:rPr>
              <w:t>77</w:t>
            </w:r>
          </w:p>
        </w:tc>
      </w:tr>
      <w:tr w:rsidR="00E74CB4" w:rsidRPr="00A10A37" w14:paraId="31C71C53" w14:textId="77777777" w:rsidTr="000326D2">
        <w:tblPrEx>
          <w:tblBorders>
            <w:bottom w:val="none" w:sz="0" w:space="0" w:color="auto"/>
          </w:tblBorders>
          <w:tblCellMar>
            <w:left w:w="43" w:type="dxa"/>
            <w:right w:w="43" w:type="dxa"/>
          </w:tblCellMar>
        </w:tblPrEx>
        <w:trPr>
          <w:cantSplit/>
          <w:trHeight w:val="20"/>
        </w:trPr>
        <w:tc>
          <w:tcPr>
            <w:tcW w:w="1244" w:type="dxa"/>
          </w:tcPr>
          <w:p w14:paraId="600ED33C" w14:textId="77777777" w:rsidR="00E74CB4" w:rsidRPr="00CC707D" w:rsidRDefault="006C363E" w:rsidP="00EA0E32">
            <w:pPr>
              <w:pStyle w:val="Tabletext"/>
              <w:spacing w:before="60" w:after="60"/>
              <w:rPr>
                <w:color w:val="auto"/>
              </w:rPr>
            </w:pPr>
            <w:r>
              <w:rPr>
                <w:color w:val="auto"/>
              </w:rPr>
              <w:t>FRD 12B</w:t>
            </w:r>
          </w:p>
        </w:tc>
        <w:tc>
          <w:tcPr>
            <w:tcW w:w="5464" w:type="dxa"/>
            <w:gridSpan w:val="2"/>
          </w:tcPr>
          <w:p w14:paraId="33CA7FB0" w14:textId="77777777" w:rsidR="00E74CB4" w:rsidRPr="00CC707D" w:rsidRDefault="00E74CB4" w:rsidP="00EA0E32">
            <w:pPr>
              <w:pStyle w:val="Tabletext"/>
              <w:spacing w:before="60" w:after="60"/>
              <w:rPr>
                <w:color w:val="auto"/>
              </w:rPr>
            </w:pPr>
            <w:r w:rsidRPr="00CC707D">
              <w:rPr>
                <w:color w:val="auto"/>
              </w:rPr>
              <w:t>Disclosure of major contracts</w:t>
            </w:r>
          </w:p>
        </w:tc>
        <w:tc>
          <w:tcPr>
            <w:tcW w:w="663" w:type="dxa"/>
          </w:tcPr>
          <w:p w14:paraId="7A914313" w14:textId="77777777" w:rsidR="00E74CB4" w:rsidRPr="00CC707D" w:rsidRDefault="00E70C25" w:rsidP="000326D2">
            <w:pPr>
              <w:pStyle w:val="Tabletext"/>
              <w:spacing w:before="60" w:after="60"/>
              <w:jc w:val="right"/>
              <w:rPr>
                <w:color w:val="auto"/>
              </w:rPr>
            </w:pPr>
            <w:r>
              <w:rPr>
                <w:color w:val="auto"/>
              </w:rPr>
              <w:t>38</w:t>
            </w:r>
          </w:p>
        </w:tc>
      </w:tr>
      <w:tr w:rsidR="00E74CB4" w:rsidRPr="00A10A37" w14:paraId="2E9BA888" w14:textId="77777777" w:rsidTr="000326D2">
        <w:tblPrEx>
          <w:tblBorders>
            <w:bottom w:val="none" w:sz="0" w:space="0" w:color="auto"/>
          </w:tblBorders>
          <w:tblCellMar>
            <w:left w:w="43" w:type="dxa"/>
            <w:right w:w="43" w:type="dxa"/>
          </w:tblCellMar>
        </w:tblPrEx>
        <w:trPr>
          <w:cantSplit/>
          <w:trHeight w:val="20"/>
        </w:trPr>
        <w:tc>
          <w:tcPr>
            <w:tcW w:w="1244" w:type="dxa"/>
          </w:tcPr>
          <w:p w14:paraId="3E966FB3" w14:textId="77777777" w:rsidR="00E74CB4" w:rsidRPr="00CC707D" w:rsidRDefault="006C363E" w:rsidP="00EA0E32">
            <w:pPr>
              <w:pStyle w:val="Tabletext"/>
              <w:spacing w:before="60" w:after="60"/>
              <w:rPr>
                <w:color w:val="auto"/>
              </w:rPr>
            </w:pPr>
            <w:r>
              <w:rPr>
                <w:color w:val="auto"/>
              </w:rPr>
              <w:t>FRD 15D</w:t>
            </w:r>
          </w:p>
        </w:tc>
        <w:tc>
          <w:tcPr>
            <w:tcW w:w="5464" w:type="dxa"/>
            <w:gridSpan w:val="2"/>
          </w:tcPr>
          <w:p w14:paraId="2C47EDCF" w14:textId="77777777" w:rsidR="00E74CB4" w:rsidRPr="00CC707D" w:rsidRDefault="00E74CB4" w:rsidP="00EA0E32">
            <w:pPr>
              <w:pStyle w:val="Tabletext"/>
              <w:spacing w:before="60" w:after="60"/>
              <w:rPr>
                <w:color w:val="auto"/>
              </w:rPr>
            </w:pPr>
            <w:r w:rsidRPr="00CC707D">
              <w:rPr>
                <w:color w:val="auto"/>
              </w:rPr>
              <w:t>Executive officer disclosures</w:t>
            </w:r>
          </w:p>
        </w:tc>
        <w:tc>
          <w:tcPr>
            <w:tcW w:w="663" w:type="dxa"/>
          </w:tcPr>
          <w:p w14:paraId="5E7AF87C" w14:textId="77777777" w:rsidR="00E74CB4" w:rsidRPr="00CC707D" w:rsidRDefault="000D380B" w:rsidP="000326D2">
            <w:pPr>
              <w:pStyle w:val="Tabletext"/>
              <w:spacing w:before="60" w:after="60"/>
              <w:jc w:val="right"/>
              <w:rPr>
                <w:color w:val="auto"/>
              </w:rPr>
            </w:pPr>
            <w:r>
              <w:rPr>
                <w:color w:val="auto"/>
              </w:rPr>
              <w:t>3</w:t>
            </w:r>
          </w:p>
        </w:tc>
      </w:tr>
      <w:tr w:rsidR="00E74CB4" w:rsidRPr="00A10A37" w14:paraId="768C7FB3" w14:textId="77777777" w:rsidTr="000326D2">
        <w:tblPrEx>
          <w:tblBorders>
            <w:bottom w:val="none" w:sz="0" w:space="0" w:color="auto"/>
          </w:tblBorders>
          <w:tblCellMar>
            <w:left w:w="43" w:type="dxa"/>
            <w:right w:w="43" w:type="dxa"/>
          </w:tblCellMar>
        </w:tblPrEx>
        <w:trPr>
          <w:cantSplit/>
          <w:trHeight w:val="20"/>
        </w:trPr>
        <w:tc>
          <w:tcPr>
            <w:tcW w:w="1244" w:type="dxa"/>
          </w:tcPr>
          <w:p w14:paraId="249D2A12" w14:textId="77777777" w:rsidR="00E74CB4" w:rsidRPr="00CC707D" w:rsidRDefault="006C363E" w:rsidP="00EA0E32">
            <w:pPr>
              <w:pStyle w:val="Tabletext"/>
              <w:spacing w:before="60" w:after="60"/>
              <w:rPr>
                <w:color w:val="auto"/>
              </w:rPr>
            </w:pPr>
            <w:r>
              <w:rPr>
                <w:color w:val="auto"/>
              </w:rPr>
              <w:t>FRD 22H</w:t>
            </w:r>
          </w:p>
        </w:tc>
        <w:tc>
          <w:tcPr>
            <w:tcW w:w="5464" w:type="dxa"/>
            <w:gridSpan w:val="2"/>
          </w:tcPr>
          <w:p w14:paraId="3C63C503" w14:textId="77777777" w:rsidR="00E74CB4" w:rsidRPr="00CC707D" w:rsidRDefault="00E74CB4" w:rsidP="00EA0E32">
            <w:pPr>
              <w:pStyle w:val="Tabletext"/>
              <w:spacing w:before="60" w:after="60"/>
              <w:rPr>
                <w:color w:val="auto"/>
              </w:rPr>
            </w:pPr>
            <w:r w:rsidRPr="00CC707D">
              <w:rPr>
                <w:color w:val="auto"/>
              </w:rPr>
              <w:t>Employment and conduct principles</w:t>
            </w:r>
          </w:p>
        </w:tc>
        <w:tc>
          <w:tcPr>
            <w:tcW w:w="663" w:type="dxa"/>
          </w:tcPr>
          <w:p w14:paraId="5A89E113" w14:textId="77777777" w:rsidR="00E74CB4" w:rsidRPr="00CC707D" w:rsidRDefault="00E70C25" w:rsidP="000326D2">
            <w:pPr>
              <w:pStyle w:val="Tabletext"/>
              <w:spacing w:before="60" w:after="60"/>
              <w:jc w:val="right"/>
              <w:rPr>
                <w:color w:val="auto"/>
              </w:rPr>
            </w:pPr>
            <w:r>
              <w:rPr>
                <w:color w:val="auto"/>
              </w:rPr>
              <w:t>33</w:t>
            </w:r>
          </w:p>
        </w:tc>
      </w:tr>
      <w:tr w:rsidR="00E74CB4" w:rsidRPr="00A10A37" w14:paraId="02CA9675" w14:textId="77777777" w:rsidTr="000326D2">
        <w:tblPrEx>
          <w:tblBorders>
            <w:bottom w:val="none" w:sz="0" w:space="0" w:color="auto"/>
          </w:tblBorders>
          <w:tblCellMar>
            <w:left w:w="43" w:type="dxa"/>
            <w:right w:w="43" w:type="dxa"/>
          </w:tblCellMar>
        </w:tblPrEx>
        <w:trPr>
          <w:cantSplit/>
          <w:trHeight w:val="20"/>
        </w:trPr>
        <w:tc>
          <w:tcPr>
            <w:tcW w:w="1244" w:type="dxa"/>
          </w:tcPr>
          <w:p w14:paraId="070BE227" w14:textId="77777777" w:rsidR="00E74CB4" w:rsidRPr="00CC707D" w:rsidRDefault="006C363E" w:rsidP="00EA0E32">
            <w:pPr>
              <w:pStyle w:val="Tabletext"/>
              <w:spacing w:before="60" w:after="60"/>
              <w:rPr>
                <w:color w:val="auto"/>
              </w:rPr>
            </w:pPr>
            <w:r>
              <w:rPr>
                <w:color w:val="auto"/>
              </w:rPr>
              <w:t>FRD 22H</w:t>
            </w:r>
          </w:p>
        </w:tc>
        <w:tc>
          <w:tcPr>
            <w:tcW w:w="5464" w:type="dxa"/>
            <w:gridSpan w:val="2"/>
          </w:tcPr>
          <w:p w14:paraId="6DEFA9D6" w14:textId="77777777" w:rsidR="00E74CB4" w:rsidRPr="00CC707D" w:rsidRDefault="00E74CB4" w:rsidP="00EA0E32">
            <w:pPr>
              <w:pStyle w:val="Tabletext"/>
              <w:spacing w:before="60" w:after="60"/>
              <w:rPr>
                <w:color w:val="auto"/>
              </w:rPr>
            </w:pPr>
            <w:r w:rsidRPr="00CC707D">
              <w:rPr>
                <w:color w:val="auto"/>
              </w:rPr>
              <w:t>Occupational health and safety policy</w:t>
            </w:r>
          </w:p>
        </w:tc>
        <w:tc>
          <w:tcPr>
            <w:tcW w:w="663" w:type="dxa"/>
          </w:tcPr>
          <w:p w14:paraId="1E537560" w14:textId="77777777" w:rsidR="00E74CB4" w:rsidRPr="00CC707D" w:rsidRDefault="00E70C25" w:rsidP="000326D2">
            <w:pPr>
              <w:pStyle w:val="Tabletext"/>
              <w:spacing w:before="60" w:after="60"/>
              <w:jc w:val="right"/>
              <w:rPr>
                <w:color w:val="auto"/>
              </w:rPr>
            </w:pPr>
            <w:r>
              <w:rPr>
                <w:color w:val="auto"/>
              </w:rPr>
              <w:t>33</w:t>
            </w:r>
          </w:p>
        </w:tc>
      </w:tr>
      <w:tr w:rsidR="00E74CB4" w:rsidRPr="00A10A37" w14:paraId="26C7750C" w14:textId="77777777" w:rsidTr="000326D2">
        <w:tblPrEx>
          <w:tblBorders>
            <w:bottom w:val="none" w:sz="0" w:space="0" w:color="auto"/>
          </w:tblBorders>
          <w:tblCellMar>
            <w:left w:w="43" w:type="dxa"/>
            <w:right w:w="43" w:type="dxa"/>
          </w:tblCellMar>
        </w:tblPrEx>
        <w:trPr>
          <w:cantSplit/>
          <w:trHeight w:val="20"/>
        </w:trPr>
        <w:tc>
          <w:tcPr>
            <w:tcW w:w="1244" w:type="dxa"/>
          </w:tcPr>
          <w:p w14:paraId="30FAAAEC" w14:textId="77777777" w:rsidR="00E74CB4" w:rsidRPr="00CC707D" w:rsidRDefault="006C363E" w:rsidP="00EA0E32">
            <w:pPr>
              <w:pStyle w:val="Tabletext"/>
              <w:spacing w:before="60" w:after="60"/>
              <w:rPr>
                <w:color w:val="auto"/>
              </w:rPr>
            </w:pPr>
            <w:r>
              <w:rPr>
                <w:color w:val="auto"/>
              </w:rPr>
              <w:t>FRD 22H</w:t>
            </w:r>
          </w:p>
        </w:tc>
        <w:tc>
          <w:tcPr>
            <w:tcW w:w="5464" w:type="dxa"/>
            <w:gridSpan w:val="2"/>
          </w:tcPr>
          <w:p w14:paraId="1B7BDDDB" w14:textId="77777777" w:rsidR="00E74CB4" w:rsidRPr="00CC707D" w:rsidRDefault="00E74CB4" w:rsidP="00EA0E32">
            <w:pPr>
              <w:pStyle w:val="Tabletext"/>
              <w:spacing w:before="60" w:after="60"/>
              <w:rPr>
                <w:color w:val="auto"/>
              </w:rPr>
            </w:pPr>
            <w:r w:rsidRPr="00CC707D">
              <w:rPr>
                <w:color w:val="auto"/>
              </w:rPr>
              <w:t xml:space="preserve">Summary of the financial results for the year </w:t>
            </w:r>
          </w:p>
        </w:tc>
        <w:tc>
          <w:tcPr>
            <w:tcW w:w="663" w:type="dxa"/>
          </w:tcPr>
          <w:p w14:paraId="79FAD4ED" w14:textId="77777777" w:rsidR="00E74CB4" w:rsidRPr="00CC707D" w:rsidRDefault="00E70C25" w:rsidP="000326D2">
            <w:pPr>
              <w:pStyle w:val="Tabletext"/>
              <w:spacing w:before="60" w:after="60"/>
              <w:jc w:val="right"/>
              <w:rPr>
                <w:color w:val="auto"/>
              </w:rPr>
            </w:pPr>
            <w:r>
              <w:rPr>
                <w:color w:val="auto"/>
              </w:rPr>
              <w:t>22</w:t>
            </w:r>
          </w:p>
        </w:tc>
      </w:tr>
      <w:tr w:rsidR="00E74CB4" w:rsidRPr="00A10A37" w14:paraId="5851FB22" w14:textId="77777777" w:rsidTr="000326D2">
        <w:tblPrEx>
          <w:tblBorders>
            <w:bottom w:val="none" w:sz="0" w:space="0" w:color="auto"/>
          </w:tblBorders>
          <w:tblCellMar>
            <w:left w:w="43" w:type="dxa"/>
            <w:right w:w="43" w:type="dxa"/>
          </w:tblCellMar>
        </w:tblPrEx>
        <w:trPr>
          <w:cantSplit/>
          <w:trHeight w:val="20"/>
        </w:trPr>
        <w:tc>
          <w:tcPr>
            <w:tcW w:w="1244" w:type="dxa"/>
          </w:tcPr>
          <w:p w14:paraId="4CE20508" w14:textId="77777777" w:rsidR="00E74CB4" w:rsidRPr="00CC707D" w:rsidRDefault="006C363E" w:rsidP="00EA0E32">
            <w:pPr>
              <w:pStyle w:val="Tabletext"/>
              <w:spacing w:before="60" w:after="60"/>
              <w:rPr>
                <w:color w:val="auto"/>
              </w:rPr>
            </w:pPr>
            <w:r>
              <w:rPr>
                <w:color w:val="auto"/>
              </w:rPr>
              <w:t>FRD 22H</w:t>
            </w:r>
          </w:p>
        </w:tc>
        <w:tc>
          <w:tcPr>
            <w:tcW w:w="5464" w:type="dxa"/>
            <w:gridSpan w:val="2"/>
          </w:tcPr>
          <w:p w14:paraId="15E7DC2D" w14:textId="77777777" w:rsidR="00E74CB4" w:rsidRPr="00CC707D" w:rsidRDefault="00E74CB4" w:rsidP="00EA0E32">
            <w:pPr>
              <w:pStyle w:val="Tabletext"/>
              <w:spacing w:before="60" w:after="60"/>
              <w:rPr>
                <w:color w:val="auto"/>
              </w:rPr>
            </w:pPr>
            <w:r w:rsidRPr="00CC707D">
              <w:rPr>
                <w:color w:val="auto"/>
              </w:rPr>
              <w:t xml:space="preserve">Significant changes in financial position during the year </w:t>
            </w:r>
          </w:p>
        </w:tc>
        <w:tc>
          <w:tcPr>
            <w:tcW w:w="663" w:type="dxa"/>
          </w:tcPr>
          <w:p w14:paraId="7AF65CC5" w14:textId="77777777" w:rsidR="00E74CB4" w:rsidRPr="00CC707D" w:rsidRDefault="00E70C25" w:rsidP="000326D2">
            <w:pPr>
              <w:pStyle w:val="Tabletext"/>
              <w:spacing w:before="60" w:after="60"/>
              <w:jc w:val="right"/>
              <w:rPr>
                <w:color w:val="auto"/>
              </w:rPr>
            </w:pPr>
            <w:r>
              <w:rPr>
                <w:color w:val="auto"/>
              </w:rPr>
              <w:t>22</w:t>
            </w:r>
          </w:p>
        </w:tc>
      </w:tr>
      <w:tr w:rsidR="00E74CB4" w:rsidRPr="00A10A37" w14:paraId="032A1CA9" w14:textId="77777777" w:rsidTr="000326D2">
        <w:tblPrEx>
          <w:tblBorders>
            <w:bottom w:val="none" w:sz="0" w:space="0" w:color="auto"/>
          </w:tblBorders>
          <w:tblCellMar>
            <w:left w:w="43" w:type="dxa"/>
            <w:right w:w="43" w:type="dxa"/>
          </w:tblCellMar>
        </w:tblPrEx>
        <w:trPr>
          <w:cantSplit/>
          <w:trHeight w:val="20"/>
        </w:trPr>
        <w:tc>
          <w:tcPr>
            <w:tcW w:w="1244" w:type="dxa"/>
          </w:tcPr>
          <w:p w14:paraId="5C1C3412" w14:textId="77777777" w:rsidR="00E74CB4" w:rsidRPr="00CC707D" w:rsidRDefault="006C363E" w:rsidP="00EA0E32">
            <w:pPr>
              <w:pStyle w:val="Tabletext"/>
              <w:spacing w:before="60" w:after="60"/>
              <w:rPr>
                <w:color w:val="auto"/>
              </w:rPr>
            </w:pPr>
            <w:r>
              <w:rPr>
                <w:color w:val="auto"/>
              </w:rPr>
              <w:t>FRD 22H</w:t>
            </w:r>
          </w:p>
        </w:tc>
        <w:tc>
          <w:tcPr>
            <w:tcW w:w="5464" w:type="dxa"/>
            <w:gridSpan w:val="2"/>
          </w:tcPr>
          <w:p w14:paraId="410685E2" w14:textId="77777777" w:rsidR="00E74CB4" w:rsidRPr="00CC707D" w:rsidRDefault="00E74CB4" w:rsidP="00EA0E32">
            <w:pPr>
              <w:pStyle w:val="Tabletext"/>
              <w:spacing w:before="60" w:after="60"/>
              <w:rPr>
                <w:color w:val="auto"/>
              </w:rPr>
            </w:pPr>
            <w:r w:rsidRPr="00CC707D">
              <w:rPr>
                <w:color w:val="auto"/>
              </w:rPr>
              <w:t>Subsequent events</w:t>
            </w:r>
          </w:p>
        </w:tc>
        <w:tc>
          <w:tcPr>
            <w:tcW w:w="663" w:type="dxa"/>
          </w:tcPr>
          <w:p w14:paraId="324B05CB" w14:textId="77777777" w:rsidR="00E74CB4" w:rsidRPr="00CC707D" w:rsidRDefault="00E70C25" w:rsidP="000326D2">
            <w:pPr>
              <w:pStyle w:val="Tabletext"/>
              <w:spacing w:before="60" w:after="60"/>
              <w:jc w:val="right"/>
              <w:rPr>
                <w:color w:val="auto"/>
              </w:rPr>
            </w:pPr>
            <w:r>
              <w:rPr>
                <w:color w:val="auto"/>
              </w:rPr>
              <w:t>70</w:t>
            </w:r>
          </w:p>
        </w:tc>
      </w:tr>
      <w:tr w:rsidR="00CC707D" w:rsidRPr="00CC707D" w14:paraId="10BE87CC" w14:textId="77777777" w:rsidTr="000326D2">
        <w:trPr>
          <w:cantSplit/>
          <w:trHeight w:val="202"/>
        </w:trPr>
        <w:tc>
          <w:tcPr>
            <w:tcW w:w="7371" w:type="dxa"/>
            <w:gridSpan w:val="4"/>
            <w:tcBorders>
              <w:bottom w:val="nil"/>
            </w:tcBorders>
            <w:shd w:val="clear" w:color="auto" w:fill="888B8D" w:themeFill="accent4"/>
            <w:vAlign w:val="center"/>
          </w:tcPr>
          <w:p w14:paraId="019A1FB1" w14:textId="6365B73E" w:rsidR="00E74CB4" w:rsidRPr="00AC1F02" w:rsidRDefault="00E74CB4" w:rsidP="00EA0E32">
            <w:pPr>
              <w:pStyle w:val="Tablecolumnheading"/>
              <w:spacing w:before="60" w:after="60"/>
            </w:pPr>
            <w:r w:rsidRPr="00AC1F02">
              <w:t>Financial Report</w:t>
            </w:r>
          </w:p>
        </w:tc>
      </w:tr>
      <w:tr w:rsidR="00E74CB4" w:rsidRPr="00A22655" w14:paraId="56C6D2F5" w14:textId="77777777" w:rsidTr="000326D2">
        <w:tblPrEx>
          <w:tblBorders>
            <w:bottom w:val="none" w:sz="0" w:space="0" w:color="auto"/>
          </w:tblBorders>
          <w:tblCellMar>
            <w:left w:w="43" w:type="dxa"/>
            <w:right w:w="43" w:type="dxa"/>
          </w:tblCellMar>
        </w:tblPrEx>
        <w:trPr>
          <w:cantSplit/>
          <w:trHeight w:val="20"/>
        </w:trPr>
        <w:tc>
          <w:tcPr>
            <w:tcW w:w="1244" w:type="dxa"/>
          </w:tcPr>
          <w:p w14:paraId="786C53F3" w14:textId="77777777" w:rsidR="00E74CB4" w:rsidRPr="00CC707D" w:rsidRDefault="006C363E" w:rsidP="00C37FB8">
            <w:pPr>
              <w:pStyle w:val="Tabletext"/>
              <w:spacing w:before="60" w:after="60"/>
              <w:ind w:left="-45"/>
              <w:rPr>
                <w:color w:val="auto"/>
              </w:rPr>
            </w:pPr>
            <w:r>
              <w:rPr>
                <w:color w:val="auto"/>
              </w:rPr>
              <w:t>FRD 22H</w:t>
            </w:r>
          </w:p>
        </w:tc>
        <w:tc>
          <w:tcPr>
            <w:tcW w:w="5464" w:type="dxa"/>
            <w:gridSpan w:val="2"/>
          </w:tcPr>
          <w:p w14:paraId="6EDD7CDA" w14:textId="77777777" w:rsidR="00E74CB4" w:rsidRPr="00CC707D" w:rsidRDefault="00E74CB4" w:rsidP="00C37FB8">
            <w:pPr>
              <w:pStyle w:val="Tabletext"/>
              <w:spacing w:before="60" w:after="60"/>
              <w:ind w:left="-45"/>
              <w:rPr>
                <w:color w:val="auto"/>
              </w:rPr>
            </w:pPr>
            <w:r w:rsidRPr="00CC707D">
              <w:rPr>
                <w:color w:val="auto"/>
              </w:rPr>
              <w:t xml:space="preserve">Application and operation of </w:t>
            </w:r>
            <w:r w:rsidRPr="00CC707D">
              <w:rPr>
                <w:i/>
                <w:snapToGrid w:val="0"/>
                <w:color w:val="auto"/>
              </w:rPr>
              <w:t>Freedom of Information Act 1982</w:t>
            </w:r>
            <w:r w:rsidRPr="00CC707D">
              <w:rPr>
                <w:color w:val="auto"/>
              </w:rPr>
              <w:t xml:space="preserve"> </w:t>
            </w:r>
          </w:p>
        </w:tc>
        <w:tc>
          <w:tcPr>
            <w:tcW w:w="663" w:type="dxa"/>
          </w:tcPr>
          <w:p w14:paraId="420BB90C" w14:textId="77777777" w:rsidR="00E74CB4" w:rsidRPr="00CC707D" w:rsidRDefault="00E70C25" w:rsidP="000326D2">
            <w:pPr>
              <w:pStyle w:val="Tabletext"/>
              <w:spacing w:before="60" w:after="60"/>
              <w:jc w:val="right"/>
              <w:rPr>
                <w:color w:val="auto"/>
              </w:rPr>
            </w:pPr>
            <w:r>
              <w:rPr>
                <w:color w:val="auto"/>
              </w:rPr>
              <w:t>38</w:t>
            </w:r>
          </w:p>
        </w:tc>
      </w:tr>
      <w:tr w:rsidR="00E74CB4" w:rsidRPr="00A22655" w14:paraId="69A23DE5" w14:textId="77777777" w:rsidTr="000326D2">
        <w:tblPrEx>
          <w:tblBorders>
            <w:bottom w:val="none" w:sz="0" w:space="0" w:color="auto"/>
          </w:tblBorders>
          <w:tblCellMar>
            <w:left w:w="43" w:type="dxa"/>
            <w:right w:w="43" w:type="dxa"/>
          </w:tblCellMar>
        </w:tblPrEx>
        <w:trPr>
          <w:cantSplit/>
          <w:trHeight w:val="20"/>
        </w:trPr>
        <w:tc>
          <w:tcPr>
            <w:tcW w:w="1244" w:type="dxa"/>
          </w:tcPr>
          <w:p w14:paraId="2497D36D" w14:textId="77777777" w:rsidR="00E74CB4" w:rsidRPr="00CC707D" w:rsidRDefault="006C363E" w:rsidP="00C37FB8">
            <w:pPr>
              <w:pStyle w:val="Tabletext"/>
              <w:spacing w:before="60" w:after="60"/>
              <w:ind w:left="-45"/>
              <w:rPr>
                <w:color w:val="auto"/>
              </w:rPr>
            </w:pPr>
            <w:r>
              <w:rPr>
                <w:color w:val="auto"/>
              </w:rPr>
              <w:t>FRD 22H</w:t>
            </w:r>
          </w:p>
        </w:tc>
        <w:tc>
          <w:tcPr>
            <w:tcW w:w="5464" w:type="dxa"/>
            <w:gridSpan w:val="2"/>
          </w:tcPr>
          <w:p w14:paraId="6F96CEF1" w14:textId="77777777" w:rsidR="00E74CB4" w:rsidRPr="00CC707D" w:rsidRDefault="00E74CB4" w:rsidP="00C37FB8">
            <w:pPr>
              <w:pStyle w:val="Tabletext"/>
              <w:spacing w:before="60" w:after="60"/>
              <w:ind w:left="-45"/>
              <w:rPr>
                <w:color w:val="auto"/>
              </w:rPr>
            </w:pPr>
            <w:r w:rsidRPr="00CC707D">
              <w:rPr>
                <w:color w:val="auto"/>
              </w:rPr>
              <w:t xml:space="preserve">Compliance with building and maintenance provisions of </w:t>
            </w:r>
            <w:r w:rsidRPr="00CC707D">
              <w:rPr>
                <w:i/>
                <w:iCs/>
                <w:snapToGrid w:val="0"/>
                <w:color w:val="auto"/>
              </w:rPr>
              <w:t>Building Act 1993</w:t>
            </w:r>
          </w:p>
        </w:tc>
        <w:tc>
          <w:tcPr>
            <w:tcW w:w="663" w:type="dxa"/>
          </w:tcPr>
          <w:p w14:paraId="078DE54C" w14:textId="77777777" w:rsidR="00E74CB4" w:rsidRPr="00CC707D" w:rsidRDefault="00E70C25" w:rsidP="000326D2">
            <w:pPr>
              <w:pStyle w:val="Tabletext"/>
              <w:spacing w:before="60" w:after="60"/>
              <w:jc w:val="right"/>
              <w:rPr>
                <w:color w:val="auto"/>
              </w:rPr>
            </w:pPr>
            <w:r>
              <w:rPr>
                <w:color w:val="auto"/>
              </w:rPr>
              <w:t>39</w:t>
            </w:r>
          </w:p>
        </w:tc>
      </w:tr>
      <w:tr w:rsidR="00E74CB4" w:rsidRPr="00A22655" w14:paraId="411F987A" w14:textId="77777777" w:rsidTr="000326D2">
        <w:tblPrEx>
          <w:tblBorders>
            <w:bottom w:val="none" w:sz="0" w:space="0" w:color="auto"/>
          </w:tblBorders>
          <w:tblCellMar>
            <w:left w:w="43" w:type="dxa"/>
            <w:right w:w="43" w:type="dxa"/>
          </w:tblCellMar>
        </w:tblPrEx>
        <w:trPr>
          <w:cantSplit/>
          <w:trHeight w:val="20"/>
        </w:trPr>
        <w:tc>
          <w:tcPr>
            <w:tcW w:w="1244" w:type="dxa"/>
          </w:tcPr>
          <w:p w14:paraId="102D5741" w14:textId="77777777" w:rsidR="00E74CB4" w:rsidRPr="00CC707D" w:rsidRDefault="006C363E" w:rsidP="00C37FB8">
            <w:pPr>
              <w:pStyle w:val="Tabletext"/>
              <w:spacing w:before="60" w:after="60"/>
              <w:ind w:left="-45"/>
              <w:rPr>
                <w:color w:val="auto"/>
              </w:rPr>
            </w:pPr>
            <w:r>
              <w:rPr>
                <w:color w:val="auto"/>
              </w:rPr>
              <w:t>FRD 22H</w:t>
            </w:r>
          </w:p>
        </w:tc>
        <w:tc>
          <w:tcPr>
            <w:tcW w:w="5464" w:type="dxa"/>
            <w:gridSpan w:val="2"/>
          </w:tcPr>
          <w:p w14:paraId="36792305" w14:textId="0AF6CA93" w:rsidR="00E74CB4" w:rsidRPr="00CC707D" w:rsidRDefault="00E74CB4" w:rsidP="00C37FB8">
            <w:pPr>
              <w:pStyle w:val="Tabletext"/>
              <w:spacing w:before="60" w:after="60"/>
              <w:ind w:left="-45"/>
              <w:rPr>
                <w:color w:val="auto"/>
              </w:rPr>
            </w:pPr>
            <w:r w:rsidRPr="00CC707D">
              <w:rPr>
                <w:color w:val="auto"/>
              </w:rPr>
              <w:t xml:space="preserve">Statement on National Competition Policy </w:t>
            </w:r>
          </w:p>
        </w:tc>
        <w:tc>
          <w:tcPr>
            <w:tcW w:w="663" w:type="dxa"/>
          </w:tcPr>
          <w:p w14:paraId="60413874" w14:textId="77777777" w:rsidR="00E74CB4" w:rsidRPr="00CC707D" w:rsidRDefault="00E70C25" w:rsidP="00E35C2C">
            <w:pPr>
              <w:pStyle w:val="Tabletext"/>
              <w:spacing w:before="60" w:after="60"/>
              <w:jc w:val="right"/>
              <w:rPr>
                <w:color w:val="auto"/>
              </w:rPr>
            </w:pPr>
            <w:r>
              <w:rPr>
                <w:color w:val="auto"/>
              </w:rPr>
              <w:t>39</w:t>
            </w:r>
          </w:p>
        </w:tc>
      </w:tr>
      <w:tr w:rsidR="00E74CB4" w:rsidRPr="00A22655" w14:paraId="123B75B4" w14:textId="77777777" w:rsidTr="000326D2">
        <w:tblPrEx>
          <w:tblBorders>
            <w:bottom w:val="none" w:sz="0" w:space="0" w:color="auto"/>
          </w:tblBorders>
          <w:tblCellMar>
            <w:left w:w="43" w:type="dxa"/>
            <w:right w:w="43" w:type="dxa"/>
          </w:tblCellMar>
        </w:tblPrEx>
        <w:trPr>
          <w:cantSplit/>
          <w:trHeight w:val="20"/>
        </w:trPr>
        <w:tc>
          <w:tcPr>
            <w:tcW w:w="1244" w:type="dxa"/>
          </w:tcPr>
          <w:p w14:paraId="74294E18" w14:textId="77777777" w:rsidR="00E74CB4" w:rsidRPr="00CC707D" w:rsidRDefault="006C363E" w:rsidP="00C37FB8">
            <w:pPr>
              <w:pStyle w:val="Tabletext"/>
              <w:spacing w:before="60" w:after="60"/>
              <w:ind w:left="-45"/>
              <w:rPr>
                <w:color w:val="auto"/>
              </w:rPr>
            </w:pPr>
            <w:r>
              <w:rPr>
                <w:color w:val="auto"/>
              </w:rPr>
              <w:t>FRD 22H</w:t>
            </w:r>
          </w:p>
        </w:tc>
        <w:tc>
          <w:tcPr>
            <w:tcW w:w="5464" w:type="dxa"/>
            <w:gridSpan w:val="2"/>
          </w:tcPr>
          <w:p w14:paraId="6FA5DD63" w14:textId="77777777" w:rsidR="00E74CB4" w:rsidRPr="00CC707D" w:rsidRDefault="00E74CB4" w:rsidP="00C37FB8">
            <w:pPr>
              <w:pStyle w:val="Tabletext"/>
              <w:spacing w:before="60" w:after="60"/>
              <w:ind w:left="-45"/>
              <w:rPr>
                <w:color w:val="auto"/>
              </w:rPr>
            </w:pPr>
            <w:r w:rsidRPr="00CC707D">
              <w:rPr>
                <w:color w:val="auto"/>
              </w:rPr>
              <w:t xml:space="preserve">Application and operation of the </w:t>
            </w:r>
            <w:r w:rsidRPr="00CC707D">
              <w:rPr>
                <w:i/>
                <w:iCs/>
                <w:snapToGrid w:val="0"/>
                <w:color w:val="auto"/>
              </w:rPr>
              <w:t>Protected Disclosure Act 2012</w:t>
            </w:r>
          </w:p>
        </w:tc>
        <w:tc>
          <w:tcPr>
            <w:tcW w:w="663" w:type="dxa"/>
          </w:tcPr>
          <w:p w14:paraId="492B03BE" w14:textId="77777777" w:rsidR="00E74CB4" w:rsidRPr="00CC707D" w:rsidRDefault="00E70C25" w:rsidP="000326D2">
            <w:pPr>
              <w:pStyle w:val="Tabletext"/>
              <w:spacing w:before="60" w:after="60"/>
              <w:jc w:val="right"/>
              <w:rPr>
                <w:color w:val="auto"/>
              </w:rPr>
            </w:pPr>
            <w:r>
              <w:rPr>
                <w:color w:val="auto"/>
              </w:rPr>
              <w:t>39</w:t>
            </w:r>
          </w:p>
        </w:tc>
      </w:tr>
      <w:tr w:rsidR="00E74CB4" w:rsidRPr="00A22655" w14:paraId="63D2936C" w14:textId="77777777" w:rsidTr="000326D2">
        <w:tblPrEx>
          <w:tblBorders>
            <w:bottom w:val="none" w:sz="0" w:space="0" w:color="auto"/>
          </w:tblBorders>
          <w:tblCellMar>
            <w:left w:w="43" w:type="dxa"/>
            <w:right w:w="43" w:type="dxa"/>
          </w:tblCellMar>
        </w:tblPrEx>
        <w:trPr>
          <w:cantSplit/>
          <w:trHeight w:val="20"/>
        </w:trPr>
        <w:tc>
          <w:tcPr>
            <w:tcW w:w="1244" w:type="dxa"/>
          </w:tcPr>
          <w:p w14:paraId="0E1F4087" w14:textId="77777777" w:rsidR="00E74CB4" w:rsidRPr="00CC707D" w:rsidDel="006648CC" w:rsidRDefault="006C363E" w:rsidP="00C37FB8">
            <w:pPr>
              <w:pStyle w:val="Tabletext"/>
              <w:spacing w:before="60" w:after="60"/>
              <w:ind w:left="-45"/>
              <w:rPr>
                <w:color w:val="auto"/>
              </w:rPr>
            </w:pPr>
            <w:r>
              <w:rPr>
                <w:color w:val="auto"/>
              </w:rPr>
              <w:t>FRD 22H</w:t>
            </w:r>
          </w:p>
        </w:tc>
        <w:tc>
          <w:tcPr>
            <w:tcW w:w="5464" w:type="dxa"/>
            <w:gridSpan w:val="2"/>
          </w:tcPr>
          <w:p w14:paraId="5FFB2F1E" w14:textId="77777777" w:rsidR="00E74CB4" w:rsidRPr="00CC707D" w:rsidRDefault="00E74CB4" w:rsidP="00C37FB8">
            <w:pPr>
              <w:pStyle w:val="Tabletext"/>
              <w:spacing w:before="60" w:after="60"/>
              <w:ind w:left="-45"/>
              <w:rPr>
                <w:color w:val="auto"/>
              </w:rPr>
            </w:pPr>
            <w:r w:rsidRPr="00CC707D">
              <w:rPr>
                <w:color w:val="auto"/>
              </w:rPr>
              <w:t xml:space="preserve">Application and operation of the </w:t>
            </w:r>
            <w:r w:rsidRPr="00CC707D">
              <w:rPr>
                <w:i/>
                <w:color w:val="auto"/>
              </w:rPr>
              <w:t>Carers Recognition Act 2012</w:t>
            </w:r>
          </w:p>
        </w:tc>
        <w:tc>
          <w:tcPr>
            <w:tcW w:w="663" w:type="dxa"/>
          </w:tcPr>
          <w:p w14:paraId="424B74F4" w14:textId="77777777" w:rsidR="00E74CB4" w:rsidRPr="00CC707D" w:rsidRDefault="00E70C25" w:rsidP="000326D2">
            <w:pPr>
              <w:pStyle w:val="Tabletext"/>
              <w:spacing w:before="60" w:after="60"/>
              <w:jc w:val="right"/>
              <w:rPr>
                <w:color w:val="auto"/>
              </w:rPr>
            </w:pPr>
            <w:r>
              <w:rPr>
                <w:color w:val="auto"/>
              </w:rPr>
              <w:t>40</w:t>
            </w:r>
          </w:p>
        </w:tc>
      </w:tr>
      <w:tr w:rsidR="00E74CB4" w:rsidRPr="00A22655" w14:paraId="20E5A479" w14:textId="77777777" w:rsidTr="000326D2">
        <w:tblPrEx>
          <w:tblBorders>
            <w:bottom w:val="none" w:sz="0" w:space="0" w:color="auto"/>
          </w:tblBorders>
          <w:tblCellMar>
            <w:left w:w="43" w:type="dxa"/>
            <w:right w:w="43" w:type="dxa"/>
          </w:tblCellMar>
        </w:tblPrEx>
        <w:trPr>
          <w:cantSplit/>
          <w:trHeight w:val="20"/>
        </w:trPr>
        <w:tc>
          <w:tcPr>
            <w:tcW w:w="1244" w:type="dxa"/>
          </w:tcPr>
          <w:p w14:paraId="206E8DD2" w14:textId="77777777" w:rsidR="00E74CB4" w:rsidRPr="00CC707D" w:rsidRDefault="006C363E" w:rsidP="00C37FB8">
            <w:pPr>
              <w:pStyle w:val="Tabletext"/>
              <w:spacing w:before="60" w:after="60"/>
              <w:ind w:left="-45"/>
              <w:rPr>
                <w:color w:val="auto"/>
              </w:rPr>
            </w:pPr>
            <w:r>
              <w:rPr>
                <w:color w:val="auto"/>
              </w:rPr>
              <w:t>FRD 22H</w:t>
            </w:r>
          </w:p>
        </w:tc>
        <w:tc>
          <w:tcPr>
            <w:tcW w:w="5464" w:type="dxa"/>
            <w:gridSpan w:val="2"/>
          </w:tcPr>
          <w:p w14:paraId="4C43873B" w14:textId="77777777" w:rsidR="00E74CB4" w:rsidRPr="00CC707D" w:rsidRDefault="00E74CB4" w:rsidP="00C37FB8">
            <w:pPr>
              <w:pStyle w:val="Tabletext"/>
              <w:spacing w:before="60" w:after="60"/>
              <w:ind w:left="-45"/>
              <w:rPr>
                <w:color w:val="auto"/>
              </w:rPr>
            </w:pPr>
            <w:r w:rsidRPr="00CC707D">
              <w:rPr>
                <w:color w:val="auto"/>
              </w:rPr>
              <w:t xml:space="preserve">Details of consultancies over $10,000 </w:t>
            </w:r>
          </w:p>
        </w:tc>
        <w:tc>
          <w:tcPr>
            <w:tcW w:w="663" w:type="dxa"/>
          </w:tcPr>
          <w:p w14:paraId="55A7C962" w14:textId="77777777" w:rsidR="00E74CB4" w:rsidRPr="00CC707D" w:rsidRDefault="00E70C25" w:rsidP="000326D2">
            <w:pPr>
              <w:pStyle w:val="Tabletext"/>
              <w:spacing w:before="60" w:after="60"/>
              <w:jc w:val="right"/>
              <w:rPr>
                <w:color w:val="auto"/>
              </w:rPr>
            </w:pPr>
            <w:r>
              <w:rPr>
                <w:color w:val="auto"/>
              </w:rPr>
              <w:t>38</w:t>
            </w:r>
          </w:p>
        </w:tc>
      </w:tr>
      <w:tr w:rsidR="00E74CB4" w:rsidRPr="00A22655" w14:paraId="13646671" w14:textId="77777777" w:rsidTr="000326D2">
        <w:tblPrEx>
          <w:tblBorders>
            <w:bottom w:val="none" w:sz="0" w:space="0" w:color="auto"/>
          </w:tblBorders>
          <w:tblCellMar>
            <w:left w:w="43" w:type="dxa"/>
            <w:right w:w="43" w:type="dxa"/>
          </w:tblCellMar>
        </w:tblPrEx>
        <w:trPr>
          <w:cantSplit/>
          <w:trHeight w:val="20"/>
        </w:trPr>
        <w:tc>
          <w:tcPr>
            <w:tcW w:w="1244" w:type="dxa"/>
          </w:tcPr>
          <w:p w14:paraId="24E370B4" w14:textId="77777777" w:rsidR="00E74CB4" w:rsidRPr="00CC707D" w:rsidRDefault="006C363E" w:rsidP="00C37FB8">
            <w:pPr>
              <w:pStyle w:val="Tabletext"/>
              <w:spacing w:before="60" w:after="60"/>
              <w:ind w:left="-45"/>
              <w:rPr>
                <w:color w:val="auto"/>
              </w:rPr>
            </w:pPr>
            <w:r>
              <w:rPr>
                <w:color w:val="auto"/>
              </w:rPr>
              <w:t>FRD 22H</w:t>
            </w:r>
          </w:p>
        </w:tc>
        <w:tc>
          <w:tcPr>
            <w:tcW w:w="5464" w:type="dxa"/>
            <w:gridSpan w:val="2"/>
          </w:tcPr>
          <w:p w14:paraId="44676C74" w14:textId="77777777" w:rsidR="00E74CB4" w:rsidRPr="00CC707D" w:rsidRDefault="00E74CB4" w:rsidP="00C37FB8">
            <w:pPr>
              <w:pStyle w:val="Tabletext"/>
              <w:spacing w:before="60" w:after="60"/>
              <w:ind w:left="-45"/>
              <w:rPr>
                <w:color w:val="auto"/>
              </w:rPr>
            </w:pPr>
            <w:r w:rsidRPr="00CC707D">
              <w:rPr>
                <w:color w:val="auto"/>
              </w:rPr>
              <w:t xml:space="preserve">Details of consultancies under $10,000 </w:t>
            </w:r>
          </w:p>
        </w:tc>
        <w:tc>
          <w:tcPr>
            <w:tcW w:w="663" w:type="dxa"/>
          </w:tcPr>
          <w:p w14:paraId="4EB8676C" w14:textId="77777777" w:rsidR="00E74CB4" w:rsidRPr="00CC707D" w:rsidRDefault="00E70C25" w:rsidP="00E35C2C">
            <w:pPr>
              <w:pStyle w:val="Tabletext"/>
              <w:spacing w:before="60" w:after="60"/>
              <w:jc w:val="right"/>
              <w:rPr>
                <w:color w:val="auto"/>
              </w:rPr>
            </w:pPr>
            <w:r>
              <w:rPr>
                <w:color w:val="auto"/>
              </w:rPr>
              <w:t>38</w:t>
            </w:r>
          </w:p>
        </w:tc>
      </w:tr>
      <w:tr w:rsidR="00E74CB4" w:rsidRPr="00A22655" w14:paraId="7D919A0D" w14:textId="77777777" w:rsidTr="000326D2">
        <w:tblPrEx>
          <w:tblBorders>
            <w:bottom w:val="none" w:sz="0" w:space="0" w:color="auto"/>
          </w:tblBorders>
          <w:tblCellMar>
            <w:left w:w="43" w:type="dxa"/>
            <w:right w:w="43" w:type="dxa"/>
          </w:tblCellMar>
        </w:tblPrEx>
        <w:trPr>
          <w:cantSplit/>
          <w:trHeight w:val="20"/>
        </w:trPr>
        <w:tc>
          <w:tcPr>
            <w:tcW w:w="1244" w:type="dxa"/>
          </w:tcPr>
          <w:p w14:paraId="0DBAA61D" w14:textId="77777777" w:rsidR="00E74CB4" w:rsidRPr="00CC707D" w:rsidRDefault="00E74CB4" w:rsidP="00C37FB8">
            <w:pPr>
              <w:pStyle w:val="Tabletext"/>
              <w:spacing w:before="60" w:after="60"/>
              <w:ind w:left="-45"/>
              <w:rPr>
                <w:color w:val="auto"/>
              </w:rPr>
            </w:pPr>
            <w:r w:rsidRPr="00CC707D">
              <w:rPr>
                <w:color w:val="auto"/>
              </w:rPr>
              <w:t>FRD 22</w:t>
            </w:r>
            <w:r w:rsidR="006C363E">
              <w:rPr>
                <w:color w:val="auto"/>
              </w:rPr>
              <w:t>H</w:t>
            </w:r>
          </w:p>
        </w:tc>
        <w:tc>
          <w:tcPr>
            <w:tcW w:w="5464" w:type="dxa"/>
            <w:gridSpan w:val="2"/>
          </w:tcPr>
          <w:p w14:paraId="4C836EB1" w14:textId="77777777" w:rsidR="00E74CB4" w:rsidRPr="00CC707D" w:rsidRDefault="00E74CB4" w:rsidP="00C37FB8">
            <w:pPr>
              <w:pStyle w:val="Tabletext"/>
              <w:spacing w:before="60" w:after="60"/>
              <w:ind w:left="-45"/>
              <w:rPr>
                <w:color w:val="auto"/>
              </w:rPr>
            </w:pPr>
            <w:r w:rsidRPr="00CC707D">
              <w:rPr>
                <w:color w:val="auto"/>
              </w:rPr>
              <w:t xml:space="preserve">Statement of availability of other information </w:t>
            </w:r>
          </w:p>
        </w:tc>
        <w:tc>
          <w:tcPr>
            <w:tcW w:w="663" w:type="dxa"/>
          </w:tcPr>
          <w:p w14:paraId="693A5311" w14:textId="77777777" w:rsidR="00E74CB4" w:rsidRPr="00CC707D" w:rsidRDefault="00E70C25" w:rsidP="000326D2">
            <w:pPr>
              <w:pStyle w:val="Tabletext"/>
              <w:spacing w:before="60" w:after="60"/>
              <w:jc w:val="right"/>
              <w:rPr>
                <w:color w:val="auto"/>
              </w:rPr>
            </w:pPr>
            <w:r>
              <w:rPr>
                <w:color w:val="auto"/>
              </w:rPr>
              <w:t>41</w:t>
            </w:r>
          </w:p>
        </w:tc>
      </w:tr>
      <w:tr w:rsidR="00AF3031" w:rsidRPr="00A22655" w14:paraId="37B76D2B" w14:textId="77777777" w:rsidTr="000326D2">
        <w:tblPrEx>
          <w:tblBorders>
            <w:bottom w:val="none" w:sz="0" w:space="0" w:color="auto"/>
          </w:tblBorders>
          <w:tblCellMar>
            <w:left w:w="43" w:type="dxa"/>
            <w:right w:w="43" w:type="dxa"/>
          </w:tblCellMar>
        </w:tblPrEx>
        <w:trPr>
          <w:cantSplit/>
          <w:trHeight w:val="20"/>
        </w:trPr>
        <w:tc>
          <w:tcPr>
            <w:tcW w:w="1244" w:type="dxa"/>
          </w:tcPr>
          <w:p w14:paraId="55CFCD9F" w14:textId="77777777" w:rsidR="00AF3031" w:rsidRPr="00CC707D" w:rsidRDefault="00AF3031" w:rsidP="00C37FB8">
            <w:pPr>
              <w:pStyle w:val="Tabletext"/>
              <w:spacing w:before="60" w:after="60"/>
              <w:ind w:left="-45"/>
              <w:rPr>
                <w:color w:val="auto"/>
              </w:rPr>
            </w:pPr>
            <w:r w:rsidRPr="00CC707D">
              <w:rPr>
                <w:color w:val="auto"/>
              </w:rPr>
              <w:t>FRD 24C</w:t>
            </w:r>
          </w:p>
        </w:tc>
        <w:tc>
          <w:tcPr>
            <w:tcW w:w="5464" w:type="dxa"/>
            <w:gridSpan w:val="2"/>
          </w:tcPr>
          <w:p w14:paraId="201031FE" w14:textId="77777777" w:rsidR="00AF3031" w:rsidRPr="00CC707D" w:rsidRDefault="00AF3031" w:rsidP="00C37FB8">
            <w:pPr>
              <w:pStyle w:val="Tabletext"/>
              <w:spacing w:before="60" w:after="60"/>
              <w:ind w:left="-45"/>
              <w:rPr>
                <w:color w:val="auto"/>
              </w:rPr>
            </w:pPr>
            <w:r w:rsidRPr="00CC707D">
              <w:rPr>
                <w:color w:val="auto"/>
              </w:rPr>
              <w:t>Reporting of office</w:t>
            </w:r>
            <w:r w:rsidRPr="00CC707D">
              <w:rPr>
                <w:color w:val="auto"/>
              </w:rPr>
              <w:noBreakHyphen/>
              <w:t>based environmental impacts</w:t>
            </w:r>
          </w:p>
        </w:tc>
        <w:tc>
          <w:tcPr>
            <w:tcW w:w="663" w:type="dxa"/>
          </w:tcPr>
          <w:p w14:paraId="285A9FF6" w14:textId="77777777" w:rsidR="00AF3031" w:rsidRPr="00CC707D" w:rsidRDefault="00E70C25" w:rsidP="000326D2">
            <w:pPr>
              <w:pStyle w:val="Tabletext"/>
              <w:spacing w:before="60" w:after="60"/>
              <w:jc w:val="right"/>
              <w:rPr>
                <w:color w:val="auto"/>
              </w:rPr>
            </w:pPr>
            <w:r>
              <w:rPr>
                <w:color w:val="auto"/>
              </w:rPr>
              <w:t>40</w:t>
            </w:r>
          </w:p>
        </w:tc>
      </w:tr>
      <w:tr w:rsidR="00E74CB4" w:rsidRPr="00A22655" w14:paraId="471804C3" w14:textId="77777777" w:rsidTr="000326D2">
        <w:tblPrEx>
          <w:tblBorders>
            <w:bottom w:val="none" w:sz="0" w:space="0" w:color="auto"/>
          </w:tblBorders>
          <w:tblCellMar>
            <w:left w:w="43" w:type="dxa"/>
            <w:right w:w="43" w:type="dxa"/>
          </w:tblCellMar>
        </w:tblPrEx>
        <w:trPr>
          <w:cantSplit/>
          <w:trHeight w:val="20"/>
        </w:trPr>
        <w:tc>
          <w:tcPr>
            <w:tcW w:w="1244" w:type="dxa"/>
          </w:tcPr>
          <w:p w14:paraId="12E3EB6E" w14:textId="77777777" w:rsidR="00E74CB4" w:rsidRPr="00CC707D" w:rsidRDefault="006C363E" w:rsidP="00C37FB8">
            <w:pPr>
              <w:pStyle w:val="Tabletext"/>
              <w:spacing w:before="60" w:after="60"/>
              <w:ind w:left="-45"/>
              <w:rPr>
                <w:color w:val="auto"/>
              </w:rPr>
            </w:pPr>
            <w:r>
              <w:rPr>
                <w:color w:val="auto"/>
              </w:rPr>
              <w:t>FRD 25C</w:t>
            </w:r>
          </w:p>
        </w:tc>
        <w:tc>
          <w:tcPr>
            <w:tcW w:w="5464" w:type="dxa"/>
            <w:gridSpan w:val="2"/>
          </w:tcPr>
          <w:p w14:paraId="4CCBA883" w14:textId="0ACFACC0" w:rsidR="00E74CB4" w:rsidRPr="00CC707D" w:rsidRDefault="00E74CB4" w:rsidP="00C37FB8">
            <w:pPr>
              <w:pStyle w:val="Tabletext"/>
              <w:spacing w:before="60" w:after="60"/>
              <w:ind w:left="-45"/>
              <w:rPr>
                <w:color w:val="auto"/>
              </w:rPr>
            </w:pPr>
            <w:r w:rsidRPr="00CC707D">
              <w:rPr>
                <w:color w:val="auto"/>
              </w:rPr>
              <w:t>Victorian Industry Participation Policy disclosures</w:t>
            </w:r>
          </w:p>
        </w:tc>
        <w:tc>
          <w:tcPr>
            <w:tcW w:w="663" w:type="dxa"/>
          </w:tcPr>
          <w:p w14:paraId="3C0C835B" w14:textId="77777777" w:rsidR="00E74CB4" w:rsidRPr="00CC707D" w:rsidRDefault="00E70C25" w:rsidP="000326D2">
            <w:pPr>
              <w:pStyle w:val="Tabletext"/>
              <w:spacing w:before="60" w:after="60"/>
              <w:jc w:val="right"/>
              <w:rPr>
                <w:color w:val="auto"/>
              </w:rPr>
            </w:pPr>
            <w:r>
              <w:rPr>
                <w:color w:val="auto"/>
              </w:rPr>
              <w:t>38</w:t>
            </w:r>
          </w:p>
        </w:tc>
      </w:tr>
      <w:tr w:rsidR="00E74CB4" w:rsidRPr="00A22655" w14:paraId="1FD706CF" w14:textId="77777777" w:rsidTr="000326D2">
        <w:tblPrEx>
          <w:tblBorders>
            <w:bottom w:val="none" w:sz="0" w:space="0" w:color="auto"/>
          </w:tblBorders>
          <w:tblCellMar>
            <w:left w:w="43" w:type="dxa"/>
            <w:right w:w="43" w:type="dxa"/>
          </w:tblCellMar>
        </w:tblPrEx>
        <w:trPr>
          <w:cantSplit/>
          <w:trHeight w:val="20"/>
        </w:trPr>
        <w:tc>
          <w:tcPr>
            <w:tcW w:w="1244" w:type="dxa"/>
          </w:tcPr>
          <w:p w14:paraId="7F7B8A59" w14:textId="77777777" w:rsidR="00E74CB4" w:rsidRPr="00CC707D" w:rsidRDefault="006C363E" w:rsidP="00C37FB8">
            <w:pPr>
              <w:pStyle w:val="Tabletext"/>
              <w:spacing w:before="60" w:after="60"/>
              <w:ind w:left="-45"/>
              <w:rPr>
                <w:color w:val="auto"/>
              </w:rPr>
            </w:pPr>
            <w:r>
              <w:rPr>
                <w:color w:val="auto"/>
              </w:rPr>
              <w:t>FRD 29B</w:t>
            </w:r>
          </w:p>
        </w:tc>
        <w:tc>
          <w:tcPr>
            <w:tcW w:w="5464" w:type="dxa"/>
            <w:gridSpan w:val="2"/>
          </w:tcPr>
          <w:p w14:paraId="41776C8C" w14:textId="3EFC2B9F" w:rsidR="00E74CB4" w:rsidRPr="00CC707D" w:rsidRDefault="00E74CB4" w:rsidP="00C37FB8">
            <w:pPr>
              <w:pStyle w:val="Tabletext"/>
              <w:spacing w:before="60" w:after="60"/>
              <w:ind w:left="-45"/>
              <w:rPr>
                <w:color w:val="auto"/>
              </w:rPr>
            </w:pPr>
            <w:r w:rsidRPr="00CC707D">
              <w:rPr>
                <w:color w:val="auto"/>
              </w:rPr>
              <w:t>Workforce Data disclosures</w:t>
            </w:r>
          </w:p>
        </w:tc>
        <w:tc>
          <w:tcPr>
            <w:tcW w:w="663" w:type="dxa"/>
          </w:tcPr>
          <w:p w14:paraId="1D8C0636" w14:textId="77777777" w:rsidR="000326D2" w:rsidRPr="00CC707D" w:rsidRDefault="00E70C25" w:rsidP="00CD5147">
            <w:pPr>
              <w:pStyle w:val="Tabletext"/>
              <w:spacing w:before="60" w:after="60"/>
              <w:jc w:val="right"/>
              <w:rPr>
                <w:color w:val="auto"/>
              </w:rPr>
            </w:pPr>
            <w:r>
              <w:rPr>
                <w:color w:val="auto"/>
              </w:rPr>
              <w:t>34</w:t>
            </w:r>
          </w:p>
        </w:tc>
      </w:tr>
      <w:tr w:rsidR="00CD5147" w:rsidRPr="00A22655" w14:paraId="490847D1" w14:textId="77777777" w:rsidTr="000326D2">
        <w:tblPrEx>
          <w:tblBorders>
            <w:bottom w:val="none" w:sz="0" w:space="0" w:color="auto"/>
          </w:tblBorders>
          <w:tblCellMar>
            <w:left w:w="43" w:type="dxa"/>
            <w:right w:w="43" w:type="dxa"/>
          </w:tblCellMar>
        </w:tblPrEx>
        <w:trPr>
          <w:cantSplit/>
          <w:trHeight w:val="20"/>
        </w:trPr>
        <w:tc>
          <w:tcPr>
            <w:tcW w:w="1244" w:type="dxa"/>
          </w:tcPr>
          <w:p w14:paraId="172CE7BA" w14:textId="77777777" w:rsidR="00CD5147" w:rsidRDefault="00CD5147" w:rsidP="00C37FB8">
            <w:pPr>
              <w:pStyle w:val="Tabletext"/>
              <w:spacing w:before="60" w:after="60"/>
              <w:ind w:left="-45"/>
              <w:rPr>
                <w:color w:val="auto"/>
              </w:rPr>
            </w:pPr>
            <w:r>
              <w:rPr>
                <w:color w:val="auto"/>
              </w:rPr>
              <w:t>SD 5.2</w:t>
            </w:r>
          </w:p>
        </w:tc>
        <w:tc>
          <w:tcPr>
            <w:tcW w:w="5464" w:type="dxa"/>
            <w:gridSpan w:val="2"/>
          </w:tcPr>
          <w:p w14:paraId="30C28AB6" w14:textId="77777777" w:rsidR="00CD5147" w:rsidRPr="00CC707D" w:rsidRDefault="00CD5147" w:rsidP="00C37FB8">
            <w:pPr>
              <w:pStyle w:val="Tabletext"/>
              <w:spacing w:before="60" w:after="60"/>
              <w:ind w:left="-45"/>
              <w:rPr>
                <w:color w:val="auto"/>
              </w:rPr>
            </w:pPr>
            <w:r>
              <w:rPr>
                <w:color w:val="auto"/>
              </w:rPr>
              <w:t>Specific requirements under Standing Directions 5.2</w:t>
            </w:r>
          </w:p>
        </w:tc>
        <w:tc>
          <w:tcPr>
            <w:tcW w:w="663" w:type="dxa"/>
          </w:tcPr>
          <w:p w14:paraId="32502E2D" w14:textId="77777777" w:rsidR="00CD5147" w:rsidRPr="00CC707D" w:rsidRDefault="00177A93" w:rsidP="000326D2">
            <w:pPr>
              <w:pStyle w:val="Tabletext"/>
              <w:spacing w:before="60" w:after="60"/>
              <w:jc w:val="right"/>
              <w:rPr>
                <w:color w:val="auto"/>
              </w:rPr>
            </w:pPr>
            <w:r>
              <w:rPr>
                <w:color w:val="auto"/>
              </w:rPr>
              <w:t>44</w:t>
            </w:r>
          </w:p>
        </w:tc>
      </w:tr>
      <w:tr w:rsidR="00E74CB4" w:rsidRPr="00A22655" w14:paraId="4229F199" w14:textId="77777777" w:rsidTr="000326D2">
        <w:tblPrEx>
          <w:tblBorders>
            <w:bottom w:val="none" w:sz="0" w:space="0" w:color="auto"/>
          </w:tblBorders>
          <w:tblCellMar>
            <w:left w:w="43" w:type="dxa"/>
            <w:right w:w="43" w:type="dxa"/>
          </w:tblCellMar>
        </w:tblPrEx>
        <w:trPr>
          <w:cantSplit/>
          <w:trHeight w:val="20"/>
        </w:trPr>
        <w:tc>
          <w:tcPr>
            <w:tcW w:w="1244" w:type="dxa"/>
          </w:tcPr>
          <w:p w14:paraId="5DB8041A" w14:textId="77777777" w:rsidR="00E74CB4" w:rsidRPr="00CC707D" w:rsidRDefault="00E74CB4" w:rsidP="00CD5147">
            <w:pPr>
              <w:pStyle w:val="Tabletext"/>
              <w:spacing w:before="60" w:after="60"/>
              <w:ind w:left="-45"/>
              <w:rPr>
                <w:color w:val="auto"/>
              </w:rPr>
            </w:pPr>
            <w:r w:rsidRPr="00CC707D">
              <w:rPr>
                <w:color w:val="auto"/>
              </w:rPr>
              <w:t xml:space="preserve">SD </w:t>
            </w:r>
            <w:r w:rsidR="009C7105">
              <w:rPr>
                <w:color w:val="auto"/>
              </w:rPr>
              <w:t>3</w:t>
            </w:r>
            <w:r w:rsidRPr="00CC707D">
              <w:rPr>
                <w:color w:val="auto"/>
              </w:rPr>
              <w:t>.</w:t>
            </w:r>
            <w:r w:rsidR="009C7105">
              <w:rPr>
                <w:color w:val="auto"/>
              </w:rPr>
              <w:t>7.1</w:t>
            </w:r>
          </w:p>
        </w:tc>
        <w:tc>
          <w:tcPr>
            <w:tcW w:w="5464" w:type="dxa"/>
            <w:gridSpan w:val="2"/>
          </w:tcPr>
          <w:p w14:paraId="778237DA" w14:textId="77777777" w:rsidR="00E74CB4" w:rsidRPr="00CC707D" w:rsidRDefault="00E74CB4" w:rsidP="00E70C25">
            <w:pPr>
              <w:pStyle w:val="Tabletext"/>
              <w:spacing w:before="60" w:after="60"/>
              <w:ind w:left="-45"/>
              <w:rPr>
                <w:color w:val="auto"/>
              </w:rPr>
            </w:pPr>
            <w:r w:rsidRPr="00CC707D">
              <w:rPr>
                <w:color w:val="auto"/>
              </w:rPr>
              <w:t>Risk management compliance attestation</w:t>
            </w:r>
          </w:p>
        </w:tc>
        <w:tc>
          <w:tcPr>
            <w:tcW w:w="663" w:type="dxa"/>
          </w:tcPr>
          <w:p w14:paraId="59A5A14D" w14:textId="77777777" w:rsidR="00E74CB4" w:rsidRPr="00CC707D" w:rsidRDefault="00E70C25" w:rsidP="000326D2">
            <w:pPr>
              <w:pStyle w:val="Tabletext"/>
              <w:spacing w:before="60" w:after="60"/>
              <w:jc w:val="right"/>
              <w:rPr>
                <w:color w:val="auto"/>
              </w:rPr>
            </w:pPr>
            <w:r>
              <w:rPr>
                <w:color w:val="auto"/>
              </w:rPr>
              <w:t>43</w:t>
            </w:r>
          </w:p>
        </w:tc>
      </w:tr>
      <w:tr w:rsidR="00E74CB4" w:rsidRPr="007B3069" w14:paraId="4CB4FB2A" w14:textId="77777777" w:rsidTr="000326D2">
        <w:tblPrEx>
          <w:tblBorders>
            <w:bottom w:val="none" w:sz="0" w:space="0" w:color="auto"/>
          </w:tblBorders>
          <w:tblCellMar>
            <w:left w:w="43" w:type="dxa"/>
            <w:right w:w="43" w:type="dxa"/>
          </w:tblCellMar>
        </w:tblPrEx>
        <w:trPr>
          <w:cantSplit/>
          <w:trHeight w:val="20"/>
        </w:trPr>
        <w:tc>
          <w:tcPr>
            <w:tcW w:w="1269" w:type="dxa"/>
            <w:gridSpan w:val="2"/>
          </w:tcPr>
          <w:p w14:paraId="5E264044" w14:textId="77777777" w:rsidR="00E74CB4" w:rsidRPr="00CC707D" w:rsidRDefault="00E74CB4" w:rsidP="00CD5147">
            <w:pPr>
              <w:pStyle w:val="Tabletext"/>
              <w:spacing w:before="60" w:after="60"/>
              <w:ind w:left="-45"/>
              <w:rPr>
                <w:color w:val="auto"/>
              </w:rPr>
            </w:pPr>
            <w:r w:rsidRPr="00CC707D">
              <w:rPr>
                <w:color w:val="auto"/>
              </w:rPr>
              <w:t xml:space="preserve">SD </w:t>
            </w:r>
            <w:r w:rsidR="00170479">
              <w:rPr>
                <w:color w:val="auto"/>
              </w:rPr>
              <w:t>5.2.2</w:t>
            </w:r>
            <w:r w:rsidRPr="00CC707D">
              <w:rPr>
                <w:color w:val="auto"/>
              </w:rPr>
              <w:t xml:space="preserve"> </w:t>
            </w:r>
          </w:p>
        </w:tc>
        <w:tc>
          <w:tcPr>
            <w:tcW w:w="5439" w:type="dxa"/>
          </w:tcPr>
          <w:p w14:paraId="7C7C47B1" w14:textId="77777777" w:rsidR="00E74CB4" w:rsidRPr="00CC707D" w:rsidRDefault="00E74CB4" w:rsidP="00E70C25">
            <w:pPr>
              <w:pStyle w:val="Tabletext"/>
              <w:spacing w:before="60" w:after="60"/>
              <w:ind w:left="-45"/>
              <w:rPr>
                <w:color w:val="auto"/>
              </w:rPr>
            </w:pPr>
            <w:r w:rsidRPr="00CC707D">
              <w:rPr>
                <w:color w:val="auto"/>
              </w:rPr>
              <w:t>Sign</w:t>
            </w:r>
            <w:r w:rsidRPr="00CC707D">
              <w:rPr>
                <w:color w:val="auto"/>
              </w:rPr>
              <w:noBreakHyphen/>
              <w:t>off requirements</w:t>
            </w:r>
          </w:p>
        </w:tc>
        <w:tc>
          <w:tcPr>
            <w:tcW w:w="663" w:type="dxa"/>
          </w:tcPr>
          <w:p w14:paraId="46D74D15" w14:textId="77777777" w:rsidR="00E74CB4" w:rsidRPr="00CC707D" w:rsidRDefault="00E70C25" w:rsidP="000326D2">
            <w:pPr>
              <w:pStyle w:val="Tabletext"/>
              <w:spacing w:before="60" w:after="60"/>
              <w:jc w:val="right"/>
              <w:rPr>
                <w:color w:val="auto"/>
                <w:highlight w:val="yellow"/>
              </w:rPr>
            </w:pPr>
            <w:r>
              <w:rPr>
                <w:color w:val="auto"/>
              </w:rPr>
              <w:t>44</w:t>
            </w:r>
          </w:p>
        </w:tc>
      </w:tr>
    </w:tbl>
    <w:p w14:paraId="5614609C" w14:textId="77777777" w:rsidR="000703C7" w:rsidRDefault="000703C7" w:rsidP="00CD5147">
      <w:pPr>
        <w:pStyle w:val="Tabletext"/>
        <w:spacing w:before="60" w:after="60"/>
        <w:ind w:left="-45"/>
        <w:rPr>
          <w:color w:val="auto"/>
        </w:rPr>
        <w:sectPr w:rsidR="000703C7" w:rsidSect="006F684B">
          <w:footerReference w:type="default" r:id="rId151"/>
          <w:footnotePr>
            <w:pos w:val="beneathText"/>
            <w:numRestart w:val="eachPage"/>
          </w:footnotePr>
          <w:pgSz w:w="11907" w:h="16840" w:code="9"/>
          <w:pgMar w:top="1701" w:right="1701" w:bottom="1701" w:left="2835" w:header="420" w:footer="454" w:gutter="0"/>
          <w:cols w:space="708"/>
          <w:docGrid w:linePitch="360"/>
        </w:sectPr>
      </w:pPr>
    </w:p>
    <w:tbl>
      <w:tblPr>
        <w:tblW w:w="7371" w:type="dxa"/>
        <w:tblBorders>
          <w:bottom w:val="single" w:sz="12" w:space="0" w:color="777777"/>
        </w:tblBorders>
        <w:tblLayout w:type="fixed"/>
        <w:tblCellMar>
          <w:left w:w="45" w:type="dxa"/>
          <w:right w:w="45" w:type="dxa"/>
        </w:tblCellMar>
        <w:tblLook w:val="0000" w:firstRow="0" w:lastRow="0" w:firstColumn="0" w:lastColumn="0" w:noHBand="0" w:noVBand="0"/>
        <w:tblCaption w:val="Table: Disclosure index: ministerial directions"/>
        <w:tblDescription w:val="Table showing compliance of this document with ministerial directions, including page numbers of relevant disclosures"/>
      </w:tblPr>
      <w:tblGrid>
        <w:gridCol w:w="1269"/>
        <w:gridCol w:w="5439"/>
        <w:gridCol w:w="663"/>
      </w:tblGrid>
      <w:tr w:rsidR="0099706F" w:rsidRPr="00CC707D" w14:paraId="19771D3F" w14:textId="77777777" w:rsidTr="00196ADE">
        <w:trPr>
          <w:cantSplit/>
          <w:trHeight w:val="202"/>
        </w:trPr>
        <w:tc>
          <w:tcPr>
            <w:tcW w:w="7371" w:type="dxa"/>
            <w:gridSpan w:val="3"/>
            <w:tcBorders>
              <w:bottom w:val="nil"/>
            </w:tcBorders>
            <w:shd w:val="clear" w:color="auto" w:fill="888B8D" w:themeFill="accent4"/>
            <w:vAlign w:val="center"/>
          </w:tcPr>
          <w:p w14:paraId="66CB1F28" w14:textId="77777777" w:rsidR="0099706F" w:rsidRPr="00AC1F02" w:rsidRDefault="0099706F" w:rsidP="00196ADE">
            <w:pPr>
              <w:pStyle w:val="Tablecolumnheading"/>
              <w:spacing w:before="60" w:after="60"/>
            </w:pPr>
            <w:r w:rsidRPr="00AC1F02">
              <w:t>Financial Report</w:t>
            </w:r>
            <w:r>
              <w:t xml:space="preserve"> </w:t>
            </w:r>
            <w:r w:rsidR="0037749D" w:rsidRPr="00C87296">
              <w:t>continued</w:t>
            </w:r>
          </w:p>
        </w:tc>
      </w:tr>
      <w:tr w:rsidR="0099706F" w:rsidRPr="00A10A37" w14:paraId="4F4F84BB" w14:textId="77777777" w:rsidTr="000326D2">
        <w:tblPrEx>
          <w:tblBorders>
            <w:bottom w:val="none" w:sz="0" w:space="0" w:color="auto"/>
          </w:tblBorders>
          <w:tblCellMar>
            <w:left w:w="43" w:type="dxa"/>
            <w:right w:w="43" w:type="dxa"/>
          </w:tblCellMar>
        </w:tblPrEx>
        <w:trPr>
          <w:cantSplit/>
          <w:trHeight w:val="20"/>
        </w:trPr>
        <w:tc>
          <w:tcPr>
            <w:tcW w:w="7371" w:type="dxa"/>
            <w:gridSpan w:val="3"/>
          </w:tcPr>
          <w:p w14:paraId="09A9B9F4" w14:textId="77777777" w:rsidR="0099706F" w:rsidRPr="00CC707D" w:rsidRDefault="0099706F" w:rsidP="00EA0E32">
            <w:pPr>
              <w:pStyle w:val="Tablesubheadingfirstrow"/>
              <w:spacing w:before="60" w:after="60"/>
              <w:rPr>
                <w:color w:val="auto"/>
              </w:rPr>
            </w:pPr>
            <w:r w:rsidRPr="00CC707D">
              <w:rPr>
                <w:color w:val="auto"/>
              </w:rPr>
              <w:t xml:space="preserve">Other requirements under Standing Directions </w:t>
            </w:r>
            <w:r>
              <w:rPr>
                <w:color w:val="auto"/>
              </w:rPr>
              <w:t>5</w:t>
            </w:r>
            <w:r w:rsidRPr="00CC707D">
              <w:rPr>
                <w:color w:val="auto"/>
              </w:rPr>
              <w:t>.2</w:t>
            </w:r>
          </w:p>
        </w:tc>
      </w:tr>
      <w:tr w:rsidR="00E74CB4" w:rsidRPr="00A10A37" w14:paraId="6013A875" w14:textId="77777777" w:rsidTr="000326D2">
        <w:tblPrEx>
          <w:tblBorders>
            <w:bottom w:val="none" w:sz="0" w:space="0" w:color="auto"/>
          </w:tblBorders>
          <w:tblCellMar>
            <w:left w:w="43" w:type="dxa"/>
            <w:right w:w="43" w:type="dxa"/>
          </w:tblCellMar>
        </w:tblPrEx>
        <w:trPr>
          <w:cantSplit/>
          <w:trHeight w:val="20"/>
        </w:trPr>
        <w:tc>
          <w:tcPr>
            <w:tcW w:w="1269" w:type="dxa"/>
          </w:tcPr>
          <w:p w14:paraId="38A3D187" w14:textId="77777777" w:rsidR="00E74CB4" w:rsidRPr="00CC707D" w:rsidRDefault="00E74CB4" w:rsidP="00EA0E32">
            <w:pPr>
              <w:pStyle w:val="Tabletext"/>
              <w:spacing w:before="60" w:after="60"/>
              <w:rPr>
                <w:color w:val="auto"/>
              </w:rPr>
            </w:pPr>
            <w:r w:rsidRPr="00CC707D">
              <w:rPr>
                <w:color w:val="auto"/>
              </w:rPr>
              <w:t>SD</w:t>
            </w:r>
            <w:r w:rsidR="00170479">
              <w:rPr>
                <w:color w:val="auto"/>
              </w:rPr>
              <w:t xml:space="preserve"> 5</w:t>
            </w:r>
            <w:r w:rsidRPr="00CC707D">
              <w:rPr>
                <w:color w:val="auto"/>
              </w:rPr>
              <w:t>.2</w:t>
            </w:r>
            <w:r w:rsidR="00170479">
              <w:rPr>
                <w:color w:val="auto"/>
              </w:rPr>
              <w:t>.1</w:t>
            </w:r>
            <w:r w:rsidRPr="00CC707D">
              <w:rPr>
                <w:color w:val="auto"/>
              </w:rPr>
              <w:t>(</w:t>
            </w:r>
            <w:r w:rsidR="00170479">
              <w:rPr>
                <w:color w:val="auto"/>
              </w:rPr>
              <w:t>a</w:t>
            </w:r>
            <w:r w:rsidRPr="00CC707D">
              <w:rPr>
                <w:color w:val="auto"/>
              </w:rPr>
              <w:t>)</w:t>
            </w:r>
          </w:p>
        </w:tc>
        <w:tc>
          <w:tcPr>
            <w:tcW w:w="5439" w:type="dxa"/>
          </w:tcPr>
          <w:p w14:paraId="7FA9E87A" w14:textId="77777777" w:rsidR="00E74CB4" w:rsidRPr="00CC707D" w:rsidRDefault="00E74CB4" w:rsidP="00EA0E32">
            <w:pPr>
              <w:pStyle w:val="Tabletext"/>
              <w:spacing w:before="60" w:after="60"/>
              <w:rPr>
                <w:color w:val="auto"/>
              </w:rPr>
            </w:pPr>
            <w:r w:rsidRPr="00CC707D">
              <w:rPr>
                <w:color w:val="auto"/>
              </w:rPr>
              <w:t>Compliance with Australian accounting standards</w:t>
            </w:r>
            <w:r w:rsidR="00170479">
              <w:rPr>
                <w:color w:val="auto"/>
              </w:rPr>
              <w:t>,</w:t>
            </w:r>
            <w:r w:rsidRPr="00CC707D">
              <w:rPr>
                <w:color w:val="auto"/>
              </w:rPr>
              <w:t xml:space="preserve"> other authoritative pronouncements</w:t>
            </w:r>
            <w:r w:rsidR="00170479">
              <w:rPr>
                <w:color w:val="auto"/>
              </w:rPr>
              <w:t xml:space="preserve"> </w:t>
            </w:r>
          </w:p>
        </w:tc>
        <w:tc>
          <w:tcPr>
            <w:tcW w:w="663" w:type="dxa"/>
          </w:tcPr>
          <w:p w14:paraId="3448989E" w14:textId="77777777" w:rsidR="00E74CB4" w:rsidRPr="00CC707D" w:rsidRDefault="00E70C25" w:rsidP="000326D2">
            <w:pPr>
              <w:pStyle w:val="Tabletext"/>
              <w:spacing w:before="60" w:after="60"/>
              <w:jc w:val="right"/>
              <w:rPr>
                <w:color w:val="auto"/>
              </w:rPr>
            </w:pPr>
            <w:r>
              <w:rPr>
                <w:color w:val="auto"/>
              </w:rPr>
              <w:t>51</w:t>
            </w:r>
          </w:p>
        </w:tc>
      </w:tr>
      <w:tr w:rsidR="00E74CB4" w:rsidRPr="00A10A37" w14:paraId="61881A31" w14:textId="77777777" w:rsidTr="000326D2">
        <w:tblPrEx>
          <w:tblBorders>
            <w:bottom w:val="none" w:sz="0" w:space="0" w:color="auto"/>
          </w:tblBorders>
          <w:tblCellMar>
            <w:left w:w="43" w:type="dxa"/>
            <w:right w:w="43" w:type="dxa"/>
          </w:tblCellMar>
        </w:tblPrEx>
        <w:trPr>
          <w:cantSplit/>
          <w:trHeight w:val="20"/>
        </w:trPr>
        <w:tc>
          <w:tcPr>
            <w:tcW w:w="1269" w:type="dxa"/>
          </w:tcPr>
          <w:p w14:paraId="6D328025" w14:textId="77777777" w:rsidR="00E74CB4" w:rsidRPr="00CC707D" w:rsidRDefault="00E74CB4" w:rsidP="00EA0E32">
            <w:pPr>
              <w:pStyle w:val="Tabletext"/>
              <w:spacing w:before="60" w:after="60"/>
              <w:rPr>
                <w:color w:val="auto"/>
              </w:rPr>
            </w:pPr>
            <w:r w:rsidRPr="00CC707D">
              <w:rPr>
                <w:color w:val="auto"/>
              </w:rPr>
              <w:t>SD</w:t>
            </w:r>
            <w:r w:rsidR="00170479">
              <w:rPr>
                <w:color w:val="auto"/>
              </w:rPr>
              <w:t xml:space="preserve"> 5.2</w:t>
            </w:r>
            <w:r w:rsidRPr="00CC707D">
              <w:rPr>
                <w:color w:val="auto"/>
              </w:rPr>
              <w:t>.2</w:t>
            </w:r>
          </w:p>
        </w:tc>
        <w:tc>
          <w:tcPr>
            <w:tcW w:w="5439" w:type="dxa"/>
          </w:tcPr>
          <w:p w14:paraId="456AFE02" w14:textId="77777777" w:rsidR="00E74CB4" w:rsidRPr="00CC707D" w:rsidRDefault="002D1D8A" w:rsidP="00EA0E32">
            <w:pPr>
              <w:pStyle w:val="Tabletext"/>
              <w:spacing w:before="60" w:after="60"/>
              <w:rPr>
                <w:color w:val="auto"/>
              </w:rPr>
            </w:pPr>
            <w:r>
              <w:rPr>
                <w:color w:val="auto"/>
              </w:rPr>
              <w:t>Accountable officer</w:t>
            </w:r>
            <w:r w:rsidR="00E74CB4" w:rsidRPr="00CC707D">
              <w:rPr>
                <w:color w:val="auto"/>
              </w:rPr>
              <w:t>s</w:t>
            </w:r>
            <w:r>
              <w:rPr>
                <w:color w:val="auto"/>
              </w:rPr>
              <w:t>’</w:t>
            </w:r>
            <w:r w:rsidR="00E74CB4" w:rsidRPr="00CC707D">
              <w:rPr>
                <w:color w:val="auto"/>
              </w:rPr>
              <w:t xml:space="preserve"> declaration</w:t>
            </w:r>
          </w:p>
        </w:tc>
        <w:tc>
          <w:tcPr>
            <w:tcW w:w="663" w:type="dxa"/>
          </w:tcPr>
          <w:p w14:paraId="349F623A" w14:textId="77777777" w:rsidR="00E74CB4" w:rsidRPr="00CC707D" w:rsidRDefault="00E70C25" w:rsidP="000326D2">
            <w:pPr>
              <w:pStyle w:val="Tabletext"/>
              <w:spacing w:before="60" w:after="60"/>
              <w:jc w:val="right"/>
              <w:rPr>
                <w:color w:val="auto"/>
              </w:rPr>
            </w:pPr>
            <w:r>
              <w:rPr>
                <w:color w:val="auto"/>
              </w:rPr>
              <w:t>44</w:t>
            </w:r>
          </w:p>
        </w:tc>
      </w:tr>
      <w:tr w:rsidR="00E74CB4" w:rsidRPr="00A10A37" w14:paraId="6A7B6673" w14:textId="77777777" w:rsidTr="000326D2">
        <w:tblPrEx>
          <w:tblBorders>
            <w:bottom w:val="none" w:sz="0" w:space="0" w:color="auto"/>
          </w:tblBorders>
          <w:tblCellMar>
            <w:left w:w="43" w:type="dxa"/>
            <w:right w:w="43" w:type="dxa"/>
          </w:tblCellMar>
        </w:tblPrEx>
        <w:trPr>
          <w:cantSplit/>
          <w:trHeight w:val="350"/>
        </w:trPr>
        <w:tc>
          <w:tcPr>
            <w:tcW w:w="7371" w:type="dxa"/>
            <w:gridSpan w:val="3"/>
          </w:tcPr>
          <w:p w14:paraId="3D61C2CF" w14:textId="77777777" w:rsidR="00E74CB4" w:rsidRPr="00CC707D" w:rsidRDefault="00E74CB4" w:rsidP="00EA0E32">
            <w:pPr>
              <w:pStyle w:val="Tablesubheadingfirstrow"/>
              <w:spacing w:before="60" w:after="60"/>
              <w:rPr>
                <w:color w:val="auto"/>
              </w:rPr>
            </w:pPr>
            <w:r w:rsidRPr="00CC707D">
              <w:rPr>
                <w:color w:val="auto"/>
              </w:rPr>
              <w:t>Other disclosures as required by FRDs in notes to the financial statements</w:t>
            </w:r>
          </w:p>
        </w:tc>
      </w:tr>
      <w:tr w:rsidR="00E74CB4" w:rsidRPr="00A10A37" w14:paraId="68919CE9" w14:textId="77777777" w:rsidTr="000326D2">
        <w:tblPrEx>
          <w:tblBorders>
            <w:bottom w:val="none" w:sz="0" w:space="0" w:color="auto"/>
          </w:tblBorders>
          <w:tblCellMar>
            <w:left w:w="43" w:type="dxa"/>
            <w:right w:w="43" w:type="dxa"/>
          </w:tblCellMar>
        </w:tblPrEx>
        <w:trPr>
          <w:cantSplit/>
          <w:trHeight w:val="20"/>
        </w:trPr>
        <w:tc>
          <w:tcPr>
            <w:tcW w:w="1269" w:type="dxa"/>
          </w:tcPr>
          <w:p w14:paraId="1B162F28" w14:textId="77777777" w:rsidR="00E74CB4" w:rsidRPr="00CC707D" w:rsidRDefault="006C363E" w:rsidP="00EA0E32">
            <w:pPr>
              <w:pStyle w:val="Tabletext"/>
              <w:spacing w:before="60" w:after="60"/>
              <w:rPr>
                <w:color w:val="auto"/>
              </w:rPr>
            </w:pPr>
            <w:r>
              <w:rPr>
                <w:color w:val="auto"/>
              </w:rPr>
              <w:t>FRD 21C</w:t>
            </w:r>
          </w:p>
        </w:tc>
        <w:tc>
          <w:tcPr>
            <w:tcW w:w="5439" w:type="dxa"/>
          </w:tcPr>
          <w:p w14:paraId="3D1BE228" w14:textId="77777777" w:rsidR="00E74CB4" w:rsidRPr="00CC707D" w:rsidRDefault="00E74CB4" w:rsidP="00EA0E32">
            <w:pPr>
              <w:pStyle w:val="Tabletext"/>
              <w:spacing w:before="60" w:after="60"/>
              <w:rPr>
                <w:color w:val="auto"/>
              </w:rPr>
            </w:pPr>
            <w:r w:rsidRPr="00CC707D">
              <w:rPr>
                <w:color w:val="auto"/>
              </w:rPr>
              <w:t>Disclosures of responsible persons, executive officers and other personnel (contractors with significant management responsibilities) in the financial report</w:t>
            </w:r>
          </w:p>
        </w:tc>
        <w:tc>
          <w:tcPr>
            <w:tcW w:w="663" w:type="dxa"/>
          </w:tcPr>
          <w:p w14:paraId="71BFDD17" w14:textId="77777777" w:rsidR="00E74CB4" w:rsidRPr="00CC707D" w:rsidRDefault="00E70C25" w:rsidP="000326D2">
            <w:pPr>
              <w:pStyle w:val="Tabletext"/>
              <w:spacing w:before="60" w:after="60"/>
              <w:jc w:val="right"/>
              <w:rPr>
                <w:color w:val="auto"/>
              </w:rPr>
            </w:pPr>
            <w:r>
              <w:rPr>
                <w:color w:val="auto"/>
              </w:rPr>
              <w:t>67</w:t>
            </w:r>
          </w:p>
        </w:tc>
      </w:tr>
      <w:tr w:rsidR="00E74CB4" w:rsidRPr="00A10A37" w14:paraId="32C581EE" w14:textId="77777777" w:rsidTr="000326D2">
        <w:tblPrEx>
          <w:tblBorders>
            <w:bottom w:val="none" w:sz="0" w:space="0" w:color="auto"/>
          </w:tblBorders>
          <w:tblCellMar>
            <w:left w:w="43" w:type="dxa"/>
            <w:right w:w="43" w:type="dxa"/>
          </w:tblCellMar>
        </w:tblPrEx>
        <w:trPr>
          <w:cantSplit/>
          <w:trHeight w:val="20"/>
        </w:trPr>
        <w:tc>
          <w:tcPr>
            <w:tcW w:w="1269" w:type="dxa"/>
          </w:tcPr>
          <w:p w14:paraId="353D83AB" w14:textId="77777777" w:rsidR="00E74CB4" w:rsidRPr="00CC707D" w:rsidRDefault="006C363E" w:rsidP="00EA0E32">
            <w:pPr>
              <w:pStyle w:val="Tabletext"/>
              <w:spacing w:before="60" w:after="60"/>
              <w:rPr>
                <w:color w:val="auto"/>
              </w:rPr>
            </w:pPr>
            <w:r>
              <w:rPr>
                <w:color w:val="auto"/>
              </w:rPr>
              <w:t>FRD 103F</w:t>
            </w:r>
          </w:p>
        </w:tc>
        <w:tc>
          <w:tcPr>
            <w:tcW w:w="5439" w:type="dxa"/>
          </w:tcPr>
          <w:p w14:paraId="13F0F59D" w14:textId="77777777" w:rsidR="00E74CB4" w:rsidRPr="00CC707D" w:rsidRDefault="00BF7A7A" w:rsidP="00BF7A7A">
            <w:pPr>
              <w:pStyle w:val="Tabletext"/>
              <w:spacing w:before="60" w:after="60"/>
              <w:rPr>
                <w:color w:val="auto"/>
              </w:rPr>
            </w:pPr>
            <w:r>
              <w:rPr>
                <w:color w:val="auto"/>
              </w:rPr>
              <w:t>Non</w:t>
            </w:r>
            <w:r>
              <w:rPr>
                <w:color w:val="auto"/>
              </w:rPr>
              <w:noBreakHyphen/>
              <w:t>financial physical assets</w:t>
            </w:r>
          </w:p>
        </w:tc>
        <w:tc>
          <w:tcPr>
            <w:tcW w:w="663" w:type="dxa"/>
          </w:tcPr>
          <w:p w14:paraId="1E0B4E3F" w14:textId="77777777" w:rsidR="00E74CB4" w:rsidRPr="00CC707D" w:rsidRDefault="00E70C25" w:rsidP="000326D2">
            <w:pPr>
              <w:pStyle w:val="Tabletext"/>
              <w:spacing w:before="60" w:after="60"/>
              <w:jc w:val="right"/>
              <w:rPr>
                <w:color w:val="auto"/>
              </w:rPr>
            </w:pPr>
            <w:r>
              <w:rPr>
                <w:color w:val="auto"/>
              </w:rPr>
              <w:t>65</w:t>
            </w:r>
          </w:p>
        </w:tc>
      </w:tr>
      <w:tr w:rsidR="00E74CB4" w:rsidRPr="006648D8" w14:paraId="575D97E4" w14:textId="77777777" w:rsidTr="000326D2">
        <w:tblPrEx>
          <w:tblBorders>
            <w:bottom w:val="none" w:sz="0" w:space="0" w:color="auto"/>
          </w:tblBorders>
          <w:tblCellMar>
            <w:left w:w="43" w:type="dxa"/>
            <w:right w:w="43" w:type="dxa"/>
          </w:tblCellMar>
        </w:tblPrEx>
        <w:trPr>
          <w:cantSplit/>
          <w:trHeight w:val="20"/>
        </w:trPr>
        <w:tc>
          <w:tcPr>
            <w:tcW w:w="1269" w:type="dxa"/>
          </w:tcPr>
          <w:p w14:paraId="5E166665" w14:textId="77777777" w:rsidR="00E74CB4" w:rsidRPr="00E356F7" w:rsidRDefault="00E74CB4" w:rsidP="00EA0E32">
            <w:pPr>
              <w:pStyle w:val="Tabletext"/>
              <w:spacing w:before="60" w:after="60"/>
              <w:rPr>
                <w:color w:val="auto"/>
              </w:rPr>
            </w:pPr>
            <w:r w:rsidRPr="006648D8">
              <w:rPr>
                <w:color w:val="auto"/>
              </w:rPr>
              <w:t>FRD 106</w:t>
            </w:r>
            <w:r w:rsidR="006C363E" w:rsidRPr="00BD1D18">
              <w:rPr>
                <w:color w:val="auto"/>
              </w:rPr>
              <w:t>A</w:t>
            </w:r>
          </w:p>
        </w:tc>
        <w:tc>
          <w:tcPr>
            <w:tcW w:w="5439" w:type="dxa"/>
          </w:tcPr>
          <w:p w14:paraId="1C630FDA" w14:textId="77777777" w:rsidR="00E74CB4" w:rsidRPr="006648D8" w:rsidRDefault="00E74CB4" w:rsidP="00EA0E32">
            <w:pPr>
              <w:pStyle w:val="Tabletext"/>
              <w:spacing w:before="60" w:after="60"/>
              <w:rPr>
                <w:color w:val="auto"/>
              </w:rPr>
            </w:pPr>
            <w:r w:rsidRPr="006648D8">
              <w:rPr>
                <w:color w:val="auto"/>
              </w:rPr>
              <w:t>Impairment of assets</w:t>
            </w:r>
          </w:p>
        </w:tc>
        <w:tc>
          <w:tcPr>
            <w:tcW w:w="663" w:type="dxa"/>
          </w:tcPr>
          <w:p w14:paraId="1F63EBE6" w14:textId="77777777" w:rsidR="00E74CB4" w:rsidRPr="006648D8" w:rsidRDefault="00E70C25" w:rsidP="000326D2">
            <w:pPr>
              <w:pStyle w:val="Tabletext"/>
              <w:spacing w:before="60" w:after="60"/>
              <w:jc w:val="right"/>
              <w:rPr>
                <w:color w:val="auto"/>
              </w:rPr>
            </w:pPr>
            <w:r w:rsidRPr="006648D8">
              <w:rPr>
                <w:color w:val="auto"/>
              </w:rPr>
              <w:t>58</w:t>
            </w:r>
          </w:p>
        </w:tc>
      </w:tr>
      <w:tr w:rsidR="00E74CB4" w:rsidRPr="006648D8" w14:paraId="6576DA7E" w14:textId="77777777" w:rsidTr="000326D2">
        <w:tblPrEx>
          <w:tblBorders>
            <w:bottom w:val="none" w:sz="0" w:space="0" w:color="auto"/>
          </w:tblBorders>
          <w:tblCellMar>
            <w:left w:w="43" w:type="dxa"/>
            <w:right w:w="43" w:type="dxa"/>
          </w:tblCellMar>
        </w:tblPrEx>
        <w:trPr>
          <w:cantSplit/>
          <w:trHeight w:val="20"/>
        </w:trPr>
        <w:tc>
          <w:tcPr>
            <w:tcW w:w="1269" w:type="dxa"/>
          </w:tcPr>
          <w:p w14:paraId="3C98EEA7" w14:textId="77777777" w:rsidR="00E74CB4" w:rsidRPr="00E356F7" w:rsidRDefault="00E74CB4" w:rsidP="00EA0E32">
            <w:pPr>
              <w:pStyle w:val="Tabletext"/>
              <w:spacing w:before="60" w:after="60"/>
              <w:rPr>
                <w:color w:val="auto"/>
              </w:rPr>
            </w:pPr>
            <w:r w:rsidRPr="006648D8">
              <w:rPr>
                <w:color w:val="auto"/>
              </w:rPr>
              <w:t>FRD 109</w:t>
            </w:r>
            <w:r w:rsidR="006C363E" w:rsidRPr="00BD1D18">
              <w:rPr>
                <w:color w:val="auto"/>
              </w:rPr>
              <w:t>A</w:t>
            </w:r>
          </w:p>
        </w:tc>
        <w:tc>
          <w:tcPr>
            <w:tcW w:w="5439" w:type="dxa"/>
          </w:tcPr>
          <w:p w14:paraId="52085AED" w14:textId="77777777" w:rsidR="00E74CB4" w:rsidRPr="006648D8" w:rsidRDefault="00E74CB4" w:rsidP="00EA0E32">
            <w:pPr>
              <w:pStyle w:val="Tabletext"/>
              <w:spacing w:before="60" w:after="60"/>
              <w:rPr>
                <w:color w:val="auto"/>
              </w:rPr>
            </w:pPr>
            <w:r w:rsidRPr="006648D8">
              <w:rPr>
                <w:color w:val="auto"/>
              </w:rPr>
              <w:t>Intangible assets</w:t>
            </w:r>
          </w:p>
        </w:tc>
        <w:tc>
          <w:tcPr>
            <w:tcW w:w="663" w:type="dxa"/>
          </w:tcPr>
          <w:p w14:paraId="25952345" w14:textId="77777777" w:rsidR="00E74CB4" w:rsidRPr="006648D8" w:rsidRDefault="00E70C25" w:rsidP="000326D2">
            <w:pPr>
              <w:pStyle w:val="Tabletext"/>
              <w:spacing w:before="60" w:after="60"/>
              <w:jc w:val="right"/>
              <w:rPr>
                <w:color w:val="auto"/>
              </w:rPr>
            </w:pPr>
            <w:r w:rsidRPr="006648D8">
              <w:rPr>
                <w:color w:val="auto"/>
              </w:rPr>
              <w:t>56</w:t>
            </w:r>
          </w:p>
        </w:tc>
      </w:tr>
      <w:tr w:rsidR="00E74CB4" w:rsidRPr="006648D8" w14:paraId="5C3F640D" w14:textId="77777777" w:rsidTr="000326D2">
        <w:tblPrEx>
          <w:tblBorders>
            <w:bottom w:val="none" w:sz="0" w:space="0" w:color="auto"/>
          </w:tblBorders>
          <w:tblCellMar>
            <w:left w:w="43" w:type="dxa"/>
            <w:right w:w="43" w:type="dxa"/>
          </w:tblCellMar>
        </w:tblPrEx>
        <w:trPr>
          <w:cantSplit/>
          <w:trHeight w:val="20"/>
        </w:trPr>
        <w:tc>
          <w:tcPr>
            <w:tcW w:w="1269" w:type="dxa"/>
          </w:tcPr>
          <w:p w14:paraId="1BA8F81B" w14:textId="77777777" w:rsidR="00E74CB4" w:rsidRPr="00E356F7" w:rsidRDefault="00E74CB4" w:rsidP="00EA0E32">
            <w:pPr>
              <w:pStyle w:val="Tabletext"/>
              <w:spacing w:before="60" w:after="60"/>
              <w:rPr>
                <w:color w:val="auto"/>
              </w:rPr>
            </w:pPr>
            <w:r w:rsidRPr="006648D8">
              <w:rPr>
                <w:color w:val="auto"/>
              </w:rPr>
              <w:t>FRD 110</w:t>
            </w:r>
            <w:r w:rsidR="006C363E" w:rsidRPr="00BD1D18">
              <w:rPr>
                <w:color w:val="auto"/>
              </w:rPr>
              <w:t>A</w:t>
            </w:r>
          </w:p>
        </w:tc>
        <w:tc>
          <w:tcPr>
            <w:tcW w:w="5439" w:type="dxa"/>
          </w:tcPr>
          <w:p w14:paraId="3C42DF9A" w14:textId="77777777" w:rsidR="00E74CB4" w:rsidRPr="00C87296" w:rsidRDefault="00E74CB4" w:rsidP="00EA0E32">
            <w:pPr>
              <w:pStyle w:val="TableTextFinancial"/>
              <w:spacing w:before="60"/>
              <w:rPr>
                <w:sz w:val="17"/>
              </w:rPr>
            </w:pPr>
            <w:r w:rsidRPr="00C87296">
              <w:rPr>
                <w:sz w:val="17"/>
              </w:rPr>
              <w:t>Cash flow statements</w:t>
            </w:r>
          </w:p>
        </w:tc>
        <w:tc>
          <w:tcPr>
            <w:tcW w:w="663" w:type="dxa"/>
          </w:tcPr>
          <w:p w14:paraId="6C88EED5" w14:textId="77777777" w:rsidR="00E74CB4" w:rsidRPr="00BD1D18" w:rsidRDefault="00E70C25" w:rsidP="000326D2">
            <w:pPr>
              <w:pStyle w:val="Tabletext"/>
              <w:spacing w:before="60" w:after="60"/>
              <w:jc w:val="right"/>
              <w:rPr>
                <w:color w:val="auto"/>
              </w:rPr>
            </w:pPr>
            <w:r w:rsidRPr="006648D8">
              <w:rPr>
                <w:color w:val="auto"/>
              </w:rPr>
              <w:t>49</w:t>
            </w:r>
          </w:p>
        </w:tc>
      </w:tr>
      <w:tr w:rsidR="00E74CB4" w:rsidRPr="006648D8" w14:paraId="4031AF98" w14:textId="77777777" w:rsidTr="000326D2">
        <w:tblPrEx>
          <w:tblBorders>
            <w:bottom w:val="none" w:sz="0" w:space="0" w:color="auto"/>
          </w:tblBorders>
          <w:tblCellMar>
            <w:left w:w="43" w:type="dxa"/>
            <w:right w:w="43" w:type="dxa"/>
          </w:tblCellMar>
        </w:tblPrEx>
        <w:trPr>
          <w:cantSplit/>
          <w:trHeight w:val="20"/>
        </w:trPr>
        <w:tc>
          <w:tcPr>
            <w:tcW w:w="1269" w:type="dxa"/>
          </w:tcPr>
          <w:p w14:paraId="06EE3E89" w14:textId="77777777" w:rsidR="00E74CB4" w:rsidRPr="00BD1D18" w:rsidRDefault="006C363E" w:rsidP="00EA0E32">
            <w:pPr>
              <w:pStyle w:val="Tabletext"/>
              <w:spacing w:before="60" w:after="60"/>
              <w:rPr>
                <w:color w:val="auto"/>
              </w:rPr>
            </w:pPr>
            <w:r w:rsidRPr="006648D8">
              <w:rPr>
                <w:color w:val="auto"/>
              </w:rPr>
              <w:t>FRD 114B</w:t>
            </w:r>
          </w:p>
        </w:tc>
        <w:tc>
          <w:tcPr>
            <w:tcW w:w="5439" w:type="dxa"/>
          </w:tcPr>
          <w:p w14:paraId="7CE1D240" w14:textId="77777777" w:rsidR="00E74CB4" w:rsidRPr="00C87296" w:rsidRDefault="00E74CB4" w:rsidP="00EA0E32">
            <w:pPr>
              <w:pStyle w:val="TableTextFinancial"/>
              <w:spacing w:before="60"/>
              <w:rPr>
                <w:sz w:val="17"/>
              </w:rPr>
            </w:pPr>
            <w:r w:rsidRPr="00C87296">
              <w:rPr>
                <w:sz w:val="17"/>
              </w:rPr>
              <w:t>Financial instruments—general government entities and public non-financial corporations</w:t>
            </w:r>
          </w:p>
        </w:tc>
        <w:tc>
          <w:tcPr>
            <w:tcW w:w="663" w:type="dxa"/>
          </w:tcPr>
          <w:p w14:paraId="7E4BE233" w14:textId="77777777" w:rsidR="00E74CB4" w:rsidRPr="00BD1D18" w:rsidRDefault="00E70C25" w:rsidP="000326D2">
            <w:pPr>
              <w:pStyle w:val="Tabletext"/>
              <w:spacing w:before="60" w:after="60"/>
              <w:jc w:val="right"/>
              <w:rPr>
                <w:color w:val="auto"/>
              </w:rPr>
            </w:pPr>
            <w:r w:rsidRPr="006648D8">
              <w:rPr>
                <w:color w:val="auto"/>
              </w:rPr>
              <w:t>62</w:t>
            </w:r>
          </w:p>
        </w:tc>
      </w:tr>
      <w:tr w:rsidR="00E74CB4" w:rsidRPr="006648D8" w14:paraId="11F0A209" w14:textId="77777777" w:rsidTr="000326D2">
        <w:tblPrEx>
          <w:tblBorders>
            <w:bottom w:val="none" w:sz="0" w:space="0" w:color="auto"/>
          </w:tblBorders>
          <w:tblCellMar>
            <w:left w:w="43" w:type="dxa"/>
            <w:right w:w="43" w:type="dxa"/>
          </w:tblCellMar>
        </w:tblPrEx>
        <w:trPr>
          <w:cantSplit/>
          <w:trHeight w:val="20"/>
        </w:trPr>
        <w:tc>
          <w:tcPr>
            <w:tcW w:w="1269" w:type="dxa"/>
            <w:tcBorders>
              <w:bottom w:val="single" w:sz="12" w:space="0" w:color="53565A" w:themeColor="accent3"/>
            </w:tcBorders>
          </w:tcPr>
          <w:p w14:paraId="4D2A37CE" w14:textId="77777777" w:rsidR="00E74CB4" w:rsidRPr="006648D8" w:rsidRDefault="00E74CB4" w:rsidP="00EA0E32">
            <w:pPr>
              <w:pStyle w:val="Tabletext"/>
              <w:spacing w:before="60" w:after="60"/>
              <w:rPr>
                <w:color w:val="auto"/>
              </w:rPr>
            </w:pPr>
            <w:r w:rsidRPr="006648D8">
              <w:rPr>
                <w:color w:val="auto"/>
              </w:rPr>
              <w:t>FRD 119A</w:t>
            </w:r>
          </w:p>
        </w:tc>
        <w:tc>
          <w:tcPr>
            <w:tcW w:w="5439" w:type="dxa"/>
            <w:tcBorders>
              <w:bottom w:val="single" w:sz="12" w:space="0" w:color="53565A" w:themeColor="accent3"/>
            </w:tcBorders>
          </w:tcPr>
          <w:p w14:paraId="67ABAEA7" w14:textId="77777777" w:rsidR="00E74CB4" w:rsidRPr="00C87296" w:rsidRDefault="00E74CB4" w:rsidP="00EA0E32">
            <w:pPr>
              <w:pStyle w:val="TableTextFinancial"/>
              <w:spacing w:before="60"/>
              <w:rPr>
                <w:sz w:val="17"/>
              </w:rPr>
            </w:pPr>
            <w:r w:rsidRPr="00C87296">
              <w:rPr>
                <w:sz w:val="17"/>
              </w:rPr>
              <w:t>Transfers through contributed capital</w:t>
            </w:r>
          </w:p>
        </w:tc>
        <w:tc>
          <w:tcPr>
            <w:tcW w:w="663" w:type="dxa"/>
            <w:tcBorders>
              <w:bottom w:val="single" w:sz="12" w:space="0" w:color="53565A" w:themeColor="accent3"/>
            </w:tcBorders>
          </w:tcPr>
          <w:p w14:paraId="40582E2F" w14:textId="77777777" w:rsidR="00E74CB4" w:rsidRPr="00BD1D18" w:rsidRDefault="00E70C25" w:rsidP="000326D2">
            <w:pPr>
              <w:pStyle w:val="Tabletext"/>
              <w:spacing w:before="60" w:after="60"/>
              <w:jc w:val="right"/>
              <w:rPr>
                <w:color w:val="auto"/>
              </w:rPr>
            </w:pPr>
            <w:r w:rsidRPr="006648D8">
              <w:rPr>
                <w:color w:val="auto"/>
              </w:rPr>
              <w:t>49</w:t>
            </w:r>
          </w:p>
        </w:tc>
      </w:tr>
    </w:tbl>
    <w:p w14:paraId="5784E865" w14:textId="77777777" w:rsidR="00E74CB4" w:rsidRPr="00AF3031" w:rsidRDefault="00E74CB4" w:rsidP="0008200D">
      <w:pPr>
        <w:spacing w:before="240"/>
        <w:rPr>
          <w:sz w:val="24"/>
        </w:rPr>
      </w:pPr>
    </w:p>
    <w:tbl>
      <w:tblPr>
        <w:tblW w:w="7463" w:type="dxa"/>
        <w:tblInd w:w="-2" w:type="dxa"/>
        <w:tblCellMar>
          <w:left w:w="43" w:type="dxa"/>
          <w:right w:w="43" w:type="dxa"/>
        </w:tblCellMar>
        <w:tblLook w:val="0000" w:firstRow="0" w:lastRow="0" w:firstColumn="0" w:lastColumn="0" w:noHBand="0" w:noVBand="0"/>
        <w:tblCaption w:val="Table: Disclosure index: legislation"/>
        <w:tblDescription w:val="Table showing compliance of this document with legislation, including page numbers of relevant disclosures"/>
      </w:tblPr>
      <w:tblGrid>
        <w:gridCol w:w="6710"/>
        <w:gridCol w:w="753"/>
      </w:tblGrid>
      <w:tr w:rsidR="00E74CB4" w:rsidRPr="00705F3D" w14:paraId="0916D570" w14:textId="77777777" w:rsidTr="00AC1F02">
        <w:trPr>
          <w:cantSplit/>
          <w:trHeight w:val="432"/>
        </w:trPr>
        <w:tc>
          <w:tcPr>
            <w:tcW w:w="7463" w:type="dxa"/>
            <w:gridSpan w:val="2"/>
            <w:shd w:val="clear" w:color="auto" w:fill="53565A" w:themeFill="accent3"/>
            <w:vAlign w:val="center"/>
          </w:tcPr>
          <w:p w14:paraId="20D43C37" w14:textId="77777777" w:rsidR="00E74CB4" w:rsidRPr="00705F3D" w:rsidRDefault="00E74CB4" w:rsidP="00EA0E32">
            <w:pPr>
              <w:pStyle w:val="Tablecolumnheading"/>
              <w:spacing w:before="60" w:after="60"/>
            </w:pPr>
            <w:r>
              <w:t>Legislation</w:t>
            </w:r>
          </w:p>
        </w:tc>
      </w:tr>
      <w:tr w:rsidR="00E74CB4" w:rsidRPr="00066917" w14:paraId="0A7597C6" w14:textId="77777777" w:rsidTr="002D1D8A">
        <w:tblPrEx>
          <w:tblCellMar>
            <w:left w:w="108" w:type="dxa"/>
            <w:right w:w="108" w:type="dxa"/>
          </w:tblCellMar>
        </w:tblPrEx>
        <w:trPr>
          <w:cantSplit/>
          <w:trHeight w:val="20"/>
        </w:trPr>
        <w:tc>
          <w:tcPr>
            <w:tcW w:w="6710" w:type="dxa"/>
          </w:tcPr>
          <w:p w14:paraId="4C06D9CB" w14:textId="77777777" w:rsidR="00E74CB4" w:rsidRPr="00B10046" w:rsidRDefault="00E74CB4" w:rsidP="00C37FB8">
            <w:pPr>
              <w:pStyle w:val="Tabletext"/>
              <w:spacing w:before="60" w:after="60"/>
              <w:ind w:left="-105"/>
              <w:rPr>
                <w:i/>
                <w:color w:val="auto"/>
              </w:rPr>
            </w:pPr>
            <w:r w:rsidRPr="00B10046">
              <w:rPr>
                <w:i/>
                <w:color w:val="auto"/>
              </w:rPr>
              <w:t>Freedom of Information Act 1982</w:t>
            </w:r>
          </w:p>
        </w:tc>
        <w:tc>
          <w:tcPr>
            <w:tcW w:w="753" w:type="dxa"/>
          </w:tcPr>
          <w:p w14:paraId="3DDE0BC0" w14:textId="77777777" w:rsidR="00E74CB4" w:rsidRPr="00B10046" w:rsidRDefault="00E70C25" w:rsidP="000326D2">
            <w:pPr>
              <w:pStyle w:val="Tabletext"/>
              <w:spacing w:before="60" w:after="60"/>
              <w:jc w:val="right"/>
              <w:rPr>
                <w:color w:val="auto"/>
              </w:rPr>
            </w:pPr>
            <w:r>
              <w:rPr>
                <w:color w:val="auto"/>
              </w:rPr>
              <w:t>38</w:t>
            </w:r>
          </w:p>
        </w:tc>
      </w:tr>
      <w:tr w:rsidR="00E74CB4" w:rsidRPr="00066917" w14:paraId="0CB3CA1A" w14:textId="77777777" w:rsidTr="002D1D8A">
        <w:tblPrEx>
          <w:tblCellMar>
            <w:left w:w="108" w:type="dxa"/>
            <w:right w:w="108" w:type="dxa"/>
          </w:tblCellMar>
        </w:tblPrEx>
        <w:trPr>
          <w:cantSplit/>
          <w:trHeight w:val="20"/>
        </w:trPr>
        <w:tc>
          <w:tcPr>
            <w:tcW w:w="6710" w:type="dxa"/>
          </w:tcPr>
          <w:p w14:paraId="5C4C444B" w14:textId="77777777" w:rsidR="00E74CB4" w:rsidRPr="00B10046" w:rsidRDefault="00E74CB4" w:rsidP="00C37FB8">
            <w:pPr>
              <w:pStyle w:val="Tabletext"/>
              <w:spacing w:before="60" w:after="60"/>
              <w:ind w:left="-105"/>
              <w:rPr>
                <w:i/>
                <w:color w:val="auto"/>
              </w:rPr>
            </w:pPr>
            <w:r w:rsidRPr="00B10046">
              <w:rPr>
                <w:i/>
                <w:color w:val="auto"/>
              </w:rPr>
              <w:t>Building Act 1993</w:t>
            </w:r>
          </w:p>
        </w:tc>
        <w:tc>
          <w:tcPr>
            <w:tcW w:w="753" w:type="dxa"/>
          </w:tcPr>
          <w:p w14:paraId="74E4E861" w14:textId="77777777" w:rsidR="00E74CB4" w:rsidRPr="00B10046" w:rsidRDefault="00E70C25" w:rsidP="000326D2">
            <w:pPr>
              <w:pStyle w:val="Tabletext"/>
              <w:spacing w:before="60" w:after="60"/>
              <w:jc w:val="right"/>
              <w:rPr>
                <w:color w:val="auto"/>
              </w:rPr>
            </w:pPr>
            <w:r>
              <w:rPr>
                <w:color w:val="auto"/>
              </w:rPr>
              <w:t>39</w:t>
            </w:r>
          </w:p>
        </w:tc>
      </w:tr>
      <w:tr w:rsidR="00E74CB4" w:rsidRPr="00066917" w14:paraId="288350D4" w14:textId="77777777" w:rsidTr="002D1D8A">
        <w:tblPrEx>
          <w:tblCellMar>
            <w:left w:w="108" w:type="dxa"/>
            <w:right w:w="108" w:type="dxa"/>
          </w:tblCellMar>
        </w:tblPrEx>
        <w:trPr>
          <w:cantSplit/>
          <w:trHeight w:val="20"/>
        </w:trPr>
        <w:tc>
          <w:tcPr>
            <w:tcW w:w="6710" w:type="dxa"/>
          </w:tcPr>
          <w:p w14:paraId="685CFA78" w14:textId="77777777" w:rsidR="00E74CB4" w:rsidRPr="00B10046" w:rsidRDefault="00E74CB4" w:rsidP="00C37FB8">
            <w:pPr>
              <w:pStyle w:val="Tabletext"/>
              <w:spacing w:before="60" w:after="60"/>
              <w:ind w:left="-105"/>
              <w:rPr>
                <w:i/>
                <w:color w:val="auto"/>
              </w:rPr>
            </w:pPr>
            <w:r w:rsidRPr="00B10046">
              <w:rPr>
                <w:i/>
                <w:color w:val="auto"/>
              </w:rPr>
              <w:t>Protected Disclosure Act 2012</w:t>
            </w:r>
          </w:p>
        </w:tc>
        <w:tc>
          <w:tcPr>
            <w:tcW w:w="753" w:type="dxa"/>
          </w:tcPr>
          <w:p w14:paraId="5201C22E" w14:textId="77777777" w:rsidR="00E74CB4" w:rsidRPr="00B10046" w:rsidRDefault="00E70C25" w:rsidP="000326D2">
            <w:pPr>
              <w:pStyle w:val="Tabletext"/>
              <w:spacing w:before="60" w:after="60"/>
              <w:jc w:val="right"/>
              <w:rPr>
                <w:color w:val="auto"/>
              </w:rPr>
            </w:pPr>
            <w:r>
              <w:rPr>
                <w:color w:val="auto"/>
              </w:rPr>
              <w:t>39</w:t>
            </w:r>
          </w:p>
        </w:tc>
      </w:tr>
      <w:tr w:rsidR="00E74CB4" w:rsidRPr="00066917" w14:paraId="09B8000E" w14:textId="77777777" w:rsidTr="002D1D8A">
        <w:tblPrEx>
          <w:tblCellMar>
            <w:left w:w="108" w:type="dxa"/>
            <w:right w:w="108" w:type="dxa"/>
          </w:tblCellMar>
        </w:tblPrEx>
        <w:trPr>
          <w:cantSplit/>
          <w:trHeight w:val="20"/>
        </w:trPr>
        <w:tc>
          <w:tcPr>
            <w:tcW w:w="6710" w:type="dxa"/>
          </w:tcPr>
          <w:p w14:paraId="50C0A0FE" w14:textId="77777777" w:rsidR="00E74CB4" w:rsidRPr="00B10046" w:rsidDel="002D3EFC" w:rsidRDefault="00E74CB4" w:rsidP="00C37FB8">
            <w:pPr>
              <w:pStyle w:val="Tabletext"/>
              <w:spacing w:before="60" w:after="60"/>
              <w:ind w:left="-105"/>
              <w:rPr>
                <w:i/>
                <w:color w:val="auto"/>
              </w:rPr>
            </w:pPr>
            <w:r w:rsidRPr="00B10046">
              <w:rPr>
                <w:i/>
                <w:color w:val="auto"/>
              </w:rPr>
              <w:t>Carers Recognition Act 2012</w:t>
            </w:r>
          </w:p>
        </w:tc>
        <w:tc>
          <w:tcPr>
            <w:tcW w:w="753" w:type="dxa"/>
          </w:tcPr>
          <w:p w14:paraId="08ED1129" w14:textId="77777777" w:rsidR="00E74CB4" w:rsidRPr="00B10046" w:rsidRDefault="00E70C25" w:rsidP="000326D2">
            <w:pPr>
              <w:pStyle w:val="Tabletext"/>
              <w:spacing w:before="60" w:after="60"/>
              <w:jc w:val="right"/>
              <w:rPr>
                <w:color w:val="auto"/>
              </w:rPr>
            </w:pPr>
            <w:r>
              <w:rPr>
                <w:color w:val="auto"/>
              </w:rPr>
              <w:t>40</w:t>
            </w:r>
          </w:p>
        </w:tc>
      </w:tr>
      <w:tr w:rsidR="00E74CB4" w:rsidRPr="00066917" w14:paraId="421A5036" w14:textId="77777777" w:rsidTr="00AC1F02">
        <w:tblPrEx>
          <w:tblCellMar>
            <w:left w:w="108" w:type="dxa"/>
            <w:right w:w="108" w:type="dxa"/>
          </w:tblCellMar>
        </w:tblPrEx>
        <w:trPr>
          <w:cantSplit/>
          <w:trHeight w:val="20"/>
        </w:trPr>
        <w:tc>
          <w:tcPr>
            <w:tcW w:w="6710" w:type="dxa"/>
          </w:tcPr>
          <w:p w14:paraId="72E6C85D" w14:textId="77777777" w:rsidR="00E74CB4" w:rsidRPr="00B10046" w:rsidRDefault="00E74CB4" w:rsidP="00C37FB8">
            <w:pPr>
              <w:pStyle w:val="Tabletext"/>
              <w:spacing w:before="60" w:after="60"/>
              <w:ind w:left="-105"/>
              <w:rPr>
                <w:i/>
                <w:color w:val="auto"/>
              </w:rPr>
            </w:pPr>
            <w:r w:rsidRPr="00B10046">
              <w:rPr>
                <w:i/>
                <w:color w:val="auto"/>
              </w:rPr>
              <w:t>Victorian Industry Participation Policy Act 2003</w:t>
            </w:r>
          </w:p>
        </w:tc>
        <w:tc>
          <w:tcPr>
            <w:tcW w:w="753" w:type="dxa"/>
          </w:tcPr>
          <w:p w14:paraId="1AA1893B" w14:textId="77777777" w:rsidR="00E74CB4" w:rsidRPr="00B10046" w:rsidRDefault="00E70C25" w:rsidP="000326D2">
            <w:pPr>
              <w:pStyle w:val="Tabletext"/>
              <w:spacing w:before="60" w:after="60"/>
              <w:jc w:val="right"/>
              <w:rPr>
                <w:color w:val="auto"/>
              </w:rPr>
            </w:pPr>
            <w:r>
              <w:rPr>
                <w:color w:val="auto"/>
              </w:rPr>
              <w:t>38</w:t>
            </w:r>
          </w:p>
        </w:tc>
      </w:tr>
      <w:tr w:rsidR="00E74CB4" w:rsidRPr="00066917" w14:paraId="055B13F7" w14:textId="77777777" w:rsidTr="00AC1F02">
        <w:tblPrEx>
          <w:tblCellMar>
            <w:left w:w="108" w:type="dxa"/>
            <w:right w:w="108" w:type="dxa"/>
          </w:tblCellMar>
        </w:tblPrEx>
        <w:trPr>
          <w:cantSplit/>
          <w:trHeight w:val="20"/>
        </w:trPr>
        <w:tc>
          <w:tcPr>
            <w:tcW w:w="6710" w:type="dxa"/>
            <w:tcBorders>
              <w:bottom w:val="single" w:sz="12" w:space="0" w:color="53565A" w:themeColor="accent3"/>
            </w:tcBorders>
          </w:tcPr>
          <w:p w14:paraId="0683EECE" w14:textId="77777777" w:rsidR="00E74CB4" w:rsidRPr="00B10046" w:rsidRDefault="00E74CB4" w:rsidP="00C37FB8">
            <w:pPr>
              <w:pStyle w:val="Tabletext"/>
              <w:spacing w:before="60" w:after="60"/>
              <w:ind w:left="-105"/>
              <w:rPr>
                <w:i/>
                <w:color w:val="auto"/>
              </w:rPr>
            </w:pPr>
            <w:r w:rsidRPr="00B10046">
              <w:rPr>
                <w:i/>
                <w:color w:val="auto"/>
              </w:rPr>
              <w:t>Financial Management Act 1994</w:t>
            </w:r>
          </w:p>
        </w:tc>
        <w:tc>
          <w:tcPr>
            <w:tcW w:w="753" w:type="dxa"/>
            <w:tcBorders>
              <w:bottom w:val="single" w:sz="12" w:space="0" w:color="53565A" w:themeColor="accent3"/>
            </w:tcBorders>
          </w:tcPr>
          <w:p w14:paraId="0E6CF762" w14:textId="77777777" w:rsidR="00E74CB4" w:rsidRPr="00B10046" w:rsidRDefault="00E70C25" w:rsidP="000326D2">
            <w:pPr>
              <w:pStyle w:val="Tabletext"/>
              <w:spacing w:before="60" w:after="60"/>
              <w:jc w:val="right"/>
              <w:rPr>
                <w:color w:val="auto"/>
              </w:rPr>
            </w:pPr>
            <w:r>
              <w:rPr>
                <w:color w:val="auto"/>
              </w:rPr>
              <w:t>44</w:t>
            </w:r>
          </w:p>
        </w:tc>
      </w:tr>
    </w:tbl>
    <w:p w14:paraId="1219A866" w14:textId="77777777" w:rsidR="00C76E8C" w:rsidRDefault="00C76E8C" w:rsidP="000703C7">
      <w:pPr>
        <w:pStyle w:val="ARHeading2AppendicesST"/>
        <w:spacing w:before="0" w:after="0" w:line="240" w:lineRule="auto"/>
        <w:sectPr w:rsidR="00C76E8C" w:rsidSect="00C7058D">
          <w:footerReference w:type="even" r:id="rId152"/>
          <w:footerReference w:type="default" r:id="rId153"/>
          <w:footnotePr>
            <w:pos w:val="beneathText"/>
            <w:numRestart w:val="eachPage"/>
          </w:footnotePr>
          <w:pgSz w:w="11907" w:h="16840" w:code="9"/>
          <w:pgMar w:top="1701" w:right="2835" w:bottom="1701" w:left="1701" w:header="420" w:footer="454" w:gutter="0"/>
          <w:cols w:space="708"/>
          <w:docGrid w:linePitch="360"/>
        </w:sectPr>
      </w:pPr>
      <w:bookmarkStart w:id="308" w:name="_Ref395621599"/>
    </w:p>
    <w:p w14:paraId="7D5E1756" w14:textId="77777777" w:rsidR="00E74CB4" w:rsidRPr="001D4609" w:rsidRDefault="00E74CB4" w:rsidP="00F14C00">
      <w:pPr>
        <w:pStyle w:val="Heading2appendices"/>
        <w:spacing w:before="0" w:after="240" w:line="240" w:lineRule="auto"/>
        <w:rPr>
          <w:b w:val="0"/>
          <w:color w:val="auto"/>
        </w:rPr>
      </w:pPr>
      <w:r w:rsidRPr="001D4609">
        <w:rPr>
          <w:b w:val="0"/>
          <w:color w:val="auto"/>
        </w:rPr>
        <w:t>Appendix 2—Ministerial Statement of Expectations for the VRQA</w:t>
      </w:r>
    </w:p>
    <w:p w14:paraId="1DB2269F" w14:textId="57D8CBB9" w:rsidR="00E74CB4" w:rsidRPr="007F3429" w:rsidRDefault="00E74CB4" w:rsidP="007F3429">
      <w:pPr>
        <w:pStyle w:val="ARBodyST"/>
      </w:pPr>
      <w:r w:rsidRPr="007F3429">
        <w:t xml:space="preserve">In response to the Victorian Competition and Efficiency Commission’s 2011 </w:t>
      </w:r>
      <w:hyperlink r:id="rId154" w:history="1">
        <w:r w:rsidRPr="007F3429">
          <w:t xml:space="preserve">Inquiry into Victoria’s </w:t>
        </w:r>
        <w:r w:rsidR="00C87296">
          <w:t>R</w:t>
        </w:r>
        <w:r w:rsidRPr="007F3429">
          <w:t xml:space="preserve">egulatory </w:t>
        </w:r>
        <w:r w:rsidR="00C87296">
          <w:t>F</w:t>
        </w:r>
        <w:r w:rsidRPr="007F3429">
          <w:t>ramework</w:t>
        </w:r>
      </w:hyperlink>
      <w:r w:rsidRPr="007F3429">
        <w:t>, the Victorian Government agreed to issue Ministerial Statements of Expectations (S</w:t>
      </w:r>
      <w:r w:rsidR="00EF6C57" w:rsidRPr="007F3429">
        <w:t>oEs</w:t>
      </w:r>
      <w:r w:rsidRPr="007F3429">
        <w:t>) to Victorian regulators.</w:t>
      </w:r>
    </w:p>
    <w:p w14:paraId="56805649" w14:textId="77777777" w:rsidR="006C2BC0" w:rsidRPr="007F3429" w:rsidRDefault="00E74CB4" w:rsidP="007F3429">
      <w:pPr>
        <w:pStyle w:val="ARBodyST"/>
      </w:pPr>
      <w:r w:rsidRPr="007F3429">
        <w:t xml:space="preserve">In </w:t>
      </w:r>
      <w:r w:rsidR="00294C6E" w:rsidRPr="007F3429">
        <w:t xml:space="preserve">January 2018, the Minister for Education and the Minister for </w:t>
      </w:r>
      <w:r w:rsidR="002F3D58" w:rsidRPr="007F3429">
        <w:t>Training and Skills issued a new Statement of Expectation (</w:t>
      </w:r>
      <w:r w:rsidR="00EF6C57" w:rsidRPr="007F3429">
        <w:t>SoE</w:t>
      </w:r>
      <w:r w:rsidR="002F3D58" w:rsidRPr="007F3429">
        <w:t>) for the VRQA. The new S</w:t>
      </w:r>
      <w:r w:rsidR="00EF6C57" w:rsidRPr="007F3429">
        <w:t>o</w:t>
      </w:r>
      <w:r w:rsidR="002F3D58" w:rsidRPr="007F3429">
        <w:t xml:space="preserve">E </w:t>
      </w:r>
      <w:r w:rsidR="006C2BC0" w:rsidRPr="007F3429">
        <w:t>sets expectations in the areas of:</w:t>
      </w:r>
    </w:p>
    <w:p w14:paraId="147B1506" w14:textId="77777777" w:rsidR="006C2BC0" w:rsidRPr="007F3429" w:rsidRDefault="006C2BC0" w:rsidP="007F3429">
      <w:pPr>
        <w:pStyle w:val="ARBodyST"/>
        <w:numPr>
          <w:ilvl w:val="0"/>
          <w:numId w:val="49"/>
        </w:numPr>
      </w:pPr>
      <w:r w:rsidRPr="007F3429">
        <w:t>home schooling</w:t>
      </w:r>
    </w:p>
    <w:p w14:paraId="50E24D3D" w14:textId="77777777" w:rsidR="00E74CB4" w:rsidRPr="007F3429" w:rsidRDefault="006C2BC0" w:rsidP="007F3429">
      <w:pPr>
        <w:pStyle w:val="ARBodyST"/>
        <w:numPr>
          <w:ilvl w:val="0"/>
          <w:numId w:val="49"/>
        </w:numPr>
      </w:pPr>
      <w:r w:rsidRPr="007F3429">
        <w:t>apprenticeships and traineeships</w:t>
      </w:r>
    </w:p>
    <w:p w14:paraId="14B9F0A2" w14:textId="77777777" w:rsidR="006C2BC0" w:rsidRPr="007F3429" w:rsidRDefault="006C2BC0" w:rsidP="007F3429">
      <w:pPr>
        <w:pStyle w:val="ARBodyST"/>
        <w:numPr>
          <w:ilvl w:val="0"/>
          <w:numId w:val="49"/>
        </w:numPr>
      </w:pPr>
      <w:r w:rsidRPr="007F3429">
        <w:t>expulsions reform</w:t>
      </w:r>
    </w:p>
    <w:p w14:paraId="3C5137AA" w14:textId="77777777" w:rsidR="006C2BC0" w:rsidRPr="007F3429" w:rsidRDefault="006C2BC0" w:rsidP="007F3429">
      <w:pPr>
        <w:pStyle w:val="ARBodyST"/>
        <w:numPr>
          <w:ilvl w:val="0"/>
          <w:numId w:val="49"/>
        </w:numPr>
      </w:pPr>
      <w:r w:rsidRPr="007F3429">
        <w:t>evaluation.</w:t>
      </w:r>
    </w:p>
    <w:p w14:paraId="12D1532C" w14:textId="77777777" w:rsidR="00EF6C57" w:rsidRPr="007F3429" w:rsidRDefault="00EF6C57" w:rsidP="007F3429">
      <w:pPr>
        <w:pStyle w:val="ARBodyST"/>
      </w:pPr>
      <w:r w:rsidRPr="007F3429">
        <w:t>This SoE replaces the August 2015 Statement of Expectation.</w:t>
      </w:r>
    </w:p>
    <w:p w14:paraId="03706D5E" w14:textId="77777777" w:rsidR="000703C7" w:rsidRPr="006648D8" w:rsidRDefault="000703C7" w:rsidP="000703C7">
      <w:pPr>
        <w:spacing w:before="120" w:after="240" w:line="240" w:lineRule="auto"/>
        <w:rPr>
          <w:color w:val="auto"/>
          <w:sz w:val="18"/>
          <w:szCs w:val="18"/>
        </w:rPr>
      </w:pPr>
    </w:p>
    <w:p w14:paraId="0B207356" w14:textId="77777777" w:rsidR="00C76E8C" w:rsidRDefault="00C76E8C" w:rsidP="00D4428A">
      <w:pPr>
        <w:spacing w:after="200" w:line="276" w:lineRule="auto"/>
        <w:rPr>
          <w:noProof/>
          <w:color w:val="auto"/>
          <w:lang w:eastAsia="en-AU"/>
        </w:rPr>
        <w:sectPr w:rsidR="00C76E8C" w:rsidSect="006F684B">
          <w:headerReference w:type="default" r:id="rId155"/>
          <w:footerReference w:type="default" r:id="rId156"/>
          <w:footnotePr>
            <w:pos w:val="beneathText"/>
            <w:numRestart w:val="eachPage"/>
          </w:footnotePr>
          <w:pgSz w:w="11907" w:h="16840" w:code="9"/>
          <w:pgMar w:top="1701" w:right="1701" w:bottom="1701" w:left="2835" w:header="420" w:footer="454" w:gutter="0"/>
          <w:cols w:space="708"/>
          <w:docGrid w:linePitch="360"/>
        </w:sectPr>
      </w:pPr>
    </w:p>
    <w:p w14:paraId="76F568F4" w14:textId="699991F2" w:rsidR="006C2BC0" w:rsidRPr="00C43647" w:rsidRDefault="006C2BC0" w:rsidP="00C7058D">
      <w:pPr>
        <w:tabs>
          <w:tab w:val="left" w:pos="2835"/>
        </w:tabs>
        <w:spacing w:after="200" w:line="276" w:lineRule="auto"/>
        <w:ind w:left="-1418"/>
        <w:rPr>
          <w:b/>
          <w:color w:val="000000" w:themeColor="text1"/>
        </w:rPr>
      </w:pPr>
    </w:p>
    <w:p w14:paraId="3FC85A1E" w14:textId="7BF60BB6" w:rsidR="000376AC" w:rsidRDefault="00BB51BE" w:rsidP="000376AC">
      <w:r>
        <w:rPr>
          <w:b/>
          <w:noProof/>
          <w:color w:val="FF0000"/>
          <w:lang w:eastAsia="en-AU"/>
        </w:rPr>
        <w:drawing>
          <wp:anchor distT="0" distB="0" distL="114300" distR="114300" simplePos="0" relativeHeight="251658243" behindDoc="0" locked="0" layoutInCell="1" allowOverlap="1" wp14:anchorId="292C43D3" wp14:editId="2232AF20">
            <wp:simplePos x="0" y="0"/>
            <wp:positionH relativeFrom="column">
              <wp:posOffset>0</wp:posOffset>
            </wp:positionH>
            <wp:positionV relativeFrom="paragraph">
              <wp:posOffset>0</wp:posOffset>
            </wp:positionV>
            <wp:extent cx="5819300" cy="8229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E1819_page1.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819300" cy="8229600"/>
                    </a:xfrm>
                    <a:prstGeom prst="rect">
                      <a:avLst/>
                    </a:prstGeom>
                  </pic:spPr>
                </pic:pic>
              </a:graphicData>
            </a:graphic>
          </wp:anchor>
        </w:drawing>
      </w:r>
    </w:p>
    <w:p w14:paraId="043605F2" w14:textId="4380D9AA" w:rsidR="000703C7" w:rsidRDefault="000703C7" w:rsidP="000376AC"/>
    <w:p w14:paraId="412B260D" w14:textId="214E9DB8" w:rsidR="00BB51BE" w:rsidRDefault="00BB51BE" w:rsidP="000376AC"/>
    <w:p w14:paraId="600561FA" w14:textId="01609DEB" w:rsidR="00BB51BE" w:rsidRDefault="00BB51BE" w:rsidP="000376AC"/>
    <w:p w14:paraId="7296FE1C" w14:textId="7931D583" w:rsidR="00BB51BE" w:rsidRDefault="00BB51BE" w:rsidP="000376AC"/>
    <w:p w14:paraId="07D8F981" w14:textId="6F40927E" w:rsidR="00BB51BE" w:rsidRDefault="00BB51BE" w:rsidP="000376AC"/>
    <w:p w14:paraId="1B40EB01" w14:textId="0AC10B47" w:rsidR="00BB51BE" w:rsidRDefault="00BB51BE" w:rsidP="000376AC"/>
    <w:p w14:paraId="2ADA4BDB" w14:textId="3115A037" w:rsidR="00BB51BE" w:rsidRDefault="00BB51BE" w:rsidP="000376AC"/>
    <w:p w14:paraId="25B02431" w14:textId="149D962B" w:rsidR="00BB51BE" w:rsidRDefault="00BB51BE" w:rsidP="000376AC"/>
    <w:p w14:paraId="7C96ADBC" w14:textId="79A6A333" w:rsidR="00BB51BE" w:rsidRDefault="00BB51BE" w:rsidP="000376AC"/>
    <w:p w14:paraId="08CFC3E8" w14:textId="1BF04A9C" w:rsidR="00BB51BE" w:rsidRDefault="00BB51BE" w:rsidP="000376AC"/>
    <w:p w14:paraId="6C6B04E8" w14:textId="1C063637" w:rsidR="00BB51BE" w:rsidRDefault="00BB51BE" w:rsidP="000376AC"/>
    <w:p w14:paraId="355A991F" w14:textId="3BE08CA6" w:rsidR="00BB51BE" w:rsidRDefault="00BB51BE" w:rsidP="000376AC"/>
    <w:p w14:paraId="30808C7B" w14:textId="4E3A2BB6" w:rsidR="00BB51BE" w:rsidRDefault="00BB51BE" w:rsidP="000376AC"/>
    <w:p w14:paraId="28ABBF42" w14:textId="320DBBB0" w:rsidR="00BB51BE" w:rsidRDefault="00BB51BE" w:rsidP="000376AC"/>
    <w:p w14:paraId="53E62F4B" w14:textId="4EE3C1EB" w:rsidR="00BB51BE" w:rsidRDefault="00BB51BE" w:rsidP="000376AC"/>
    <w:p w14:paraId="129332DC" w14:textId="56800E69" w:rsidR="00BB51BE" w:rsidRDefault="00BB51BE" w:rsidP="000376AC"/>
    <w:p w14:paraId="09B5BEDE" w14:textId="44F5B2B7" w:rsidR="00BB51BE" w:rsidRDefault="00BB51BE" w:rsidP="000376AC"/>
    <w:p w14:paraId="20D5F81D" w14:textId="45D38669" w:rsidR="00BB51BE" w:rsidRDefault="00BB51BE" w:rsidP="000376AC"/>
    <w:p w14:paraId="5ED8528E" w14:textId="5B5DDB69" w:rsidR="00BB51BE" w:rsidRDefault="00BB51BE" w:rsidP="000376AC"/>
    <w:p w14:paraId="3AB721C3" w14:textId="3563019C" w:rsidR="00BB51BE" w:rsidRDefault="00BB51BE" w:rsidP="000376AC"/>
    <w:p w14:paraId="32418348" w14:textId="06BB34D7" w:rsidR="00BB51BE" w:rsidRDefault="00BB51BE" w:rsidP="000376AC"/>
    <w:p w14:paraId="56E6C311" w14:textId="0C87FDA0" w:rsidR="00BB51BE" w:rsidRDefault="00BB51BE" w:rsidP="000376AC"/>
    <w:p w14:paraId="5819964D" w14:textId="0A0B601C" w:rsidR="00BB51BE" w:rsidRDefault="00BB51BE" w:rsidP="000376AC"/>
    <w:p w14:paraId="7172BAC8" w14:textId="48B7C5D3" w:rsidR="00BB51BE" w:rsidRDefault="00BB51BE" w:rsidP="000376AC"/>
    <w:p w14:paraId="4D2CF988" w14:textId="5174C7A6" w:rsidR="00BB51BE" w:rsidRDefault="00BB51BE" w:rsidP="000376AC"/>
    <w:p w14:paraId="081C0C7E" w14:textId="37CF6F7C" w:rsidR="00BB51BE" w:rsidRDefault="00BB51BE" w:rsidP="000376AC"/>
    <w:p w14:paraId="2BF4B693" w14:textId="55FDC957" w:rsidR="00BB51BE" w:rsidRDefault="00BB51BE" w:rsidP="000376AC"/>
    <w:p w14:paraId="0421E108" w14:textId="15F0F2B6" w:rsidR="00BB51BE" w:rsidRDefault="00BB51BE" w:rsidP="000376AC"/>
    <w:p w14:paraId="579BF8CC" w14:textId="1E39939D" w:rsidR="00BB51BE" w:rsidRDefault="00BB51BE" w:rsidP="000376AC"/>
    <w:p w14:paraId="21E0BD3D" w14:textId="1FC27A61" w:rsidR="00BB51BE" w:rsidRDefault="00BB51BE" w:rsidP="000376AC"/>
    <w:p w14:paraId="02DD9E27" w14:textId="5E70DBE7" w:rsidR="00BB51BE" w:rsidRDefault="00BB51BE" w:rsidP="000376AC"/>
    <w:p w14:paraId="2AB10436" w14:textId="25241DF1" w:rsidR="00BB51BE" w:rsidRDefault="00BB51BE" w:rsidP="000376AC"/>
    <w:p w14:paraId="759D6A6F" w14:textId="6A3C0268" w:rsidR="00BB51BE" w:rsidRDefault="00BB51BE" w:rsidP="000376AC"/>
    <w:p w14:paraId="1B354712" w14:textId="23E5B70D" w:rsidR="00BB51BE" w:rsidRDefault="00BB51BE" w:rsidP="000376AC"/>
    <w:p w14:paraId="3EAC367A" w14:textId="59D68D70" w:rsidR="00BB51BE" w:rsidRDefault="00BB51BE" w:rsidP="000376AC"/>
    <w:p w14:paraId="16FCDA8E" w14:textId="4C37B9C0" w:rsidR="00BB51BE" w:rsidRDefault="00BB51BE" w:rsidP="000376AC"/>
    <w:p w14:paraId="10DDE3E1" w14:textId="77777777" w:rsidR="00BB51BE" w:rsidRPr="000376AC" w:rsidRDefault="00BB51BE" w:rsidP="000376AC">
      <w:pPr>
        <w:sectPr w:rsidR="00BB51BE" w:rsidRPr="000376AC" w:rsidSect="00C7058D">
          <w:footerReference w:type="even" r:id="rId158"/>
          <w:footerReference w:type="default" r:id="rId159"/>
          <w:footnotePr>
            <w:pos w:val="beneathText"/>
            <w:numRestart w:val="eachPage"/>
          </w:footnotePr>
          <w:pgSz w:w="11907" w:h="16840" w:code="9"/>
          <w:pgMar w:top="1701" w:right="2835" w:bottom="1701" w:left="1701" w:header="420" w:footer="454" w:gutter="0"/>
          <w:cols w:space="708"/>
          <w:docGrid w:linePitch="360"/>
        </w:sectPr>
      </w:pPr>
    </w:p>
    <w:p w14:paraId="1BEC683B" w14:textId="44FD03F9" w:rsidR="00BB51BE" w:rsidRDefault="00BB51BE" w:rsidP="00C43647">
      <w:pPr>
        <w:spacing w:after="200" w:line="276" w:lineRule="auto"/>
        <w:ind w:left="-900"/>
        <w:rPr>
          <w:b/>
          <w:color w:val="000000" w:themeColor="text1"/>
        </w:rPr>
      </w:pPr>
      <w:bookmarkStart w:id="309" w:name="_Ref396474679"/>
      <w:bookmarkStart w:id="310" w:name="_Ref396475055"/>
      <w:bookmarkStart w:id="311" w:name="_Toc393804789"/>
      <w:bookmarkEnd w:id="308"/>
      <w:r>
        <w:rPr>
          <w:noProof/>
          <w:lang w:eastAsia="en-AU"/>
        </w:rPr>
        <w:drawing>
          <wp:anchor distT="0" distB="0" distL="114300" distR="114300" simplePos="0" relativeHeight="251658244" behindDoc="0" locked="0" layoutInCell="1" allowOverlap="1" wp14:anchorId="398E4199" wp14:editId="16E725B7">
            <wp:simplePos x="0" y="0"/>
            <wp:positionH relativeFrom="column">
              <wp:posOffset>-666750</wp:posOffset>
            </wp:positionH>
            <wp:positionV relativeFrom="paragraph">
              <wp:posOffset>0</wp:posOffset>
            </wp:positionV>
            <wp:extent cx="5562600" cy="7866577"/>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E1819_page2.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562600" cy="7866577"/>
                    </a:xfrm>
                    <a:prstGeom prst="rect">
                      <a:avLst/>
                    </a:prstGeom>
                  </pic:spPr>
                </pic:pic>
              </a:graphicData>
            </a:graphic>
          </wp:anchor>
        </w:drawing>
      </w:r>
    </w:p>
    <w:p w14:paraId="35D578ED" w14:textId="055A9400" w:rsidR="00BB51BE" w:rsidRDefault="00BB51BE" w:rsidP="00C43647">
      <w:pPr>
        <w:spacing w:after="200" w:line="276" w:lineRule="auto"/>
        <w:ind w:left="-900"/>
        <w:rPr>
          <w:b/>
          <w:color w:val="000000" w:themeColor="text1"/>
        </w:rPr>
      </w:pPr>
    </w:p>
    <w:p w14:paraId="7EEC8350" w14:textId="16F8DB9B" w:rsidR="00BB51BE" w:rsidRDefault="00BB51BE" w:rsidP="00C43647">
      <w:pPr>
        <w:spacing w:after="200" w:line="276" w:lineRule="auto"/>
        <w:ind w:left="-900"/>
        <w:rPr>
          <w:b/>
          <w:color w:val="000000" w:themeColor="text1"/>
        </w:rPr>
      </w:pPr>
    </w:p>
    <w:p w14:paraId="640D742A" w14:textId="732E6B90" w:rsidR="00BB51BE" w:rsidRDefault="00BB51BE" w:rsidP="00C43647">
      <w:pPr>
        <w:spacing w:after="200" w:line="276" w:lineRule="auto"/>
        <w:ind w:left="-900"/>
        <w:rPr>
          <w:b/>
          <w:color w:val="000000" w:themeColor="text1"/>
        </w:rPr>
      </w:pPr>
    </w:p>
    <w:p w14:paraId="56E15A43" w14:textId="1E50AC5C" w:rsidR="00BB51BE" w:rsidRDefault="00BB51BE" w:rsidP="00C43647">
      <w:pPr>
        <w:spacing w:after="200" w:line="276" w:lineRule="auto"/>
        <w:ind w:left="-900"/>
        <w:rPr>
          <w:b/>
          <w:color w:val="000000" w:themeColor="text1"/>
        </w:rPr>
      </w:pPr>
    </w:p>
    <w:p w14:paraId="17F10E1B" w14:textId="15B6DCA1" w:rsidR="00BB51BE" w:rsidRDefault="00BB51BE" w:rsidP="00C43647">
      <w:pPr>
        <w:spacing w:after="200" w:line="276" w:lineRule="auto"/>
        <w:ind w:left="-900"/>
        <w:rPr>
          <w:b/>
          <w:color w:val="000000" w:themeColor="text1"/>
        </w:rPr>
      </w:pPr>
    </w:p>
    <w:p w14:paraId="233AD685" w14:textId="2344717A" w:rsidR="00BB51BE" w:rsidRDefault="00BB51BE" w:rsidP="00C43647">
      <w:pPr>
        <w:spacing w:after="200" w:line="276" w:lineRule="auto"/>
        <w:ind w:left="-900"/>
        <w:rPr>
          <w:b/>
          <w:color w:val="000000" w:themeColor="text1"/>
        </w:rPr>
      </w:pPr>
    </w:p>
    <w:p w14:paraId="13C221E6" w14:textId="199B4076" w:rsidR="00BB51BE" w:rsidRDefault="00BB51BE" w:rsidP="00C43647">
      <w:pPr>
        <w:spacing w:after="200" w:line="276" w:lineRule="auto"/>
        <w:ind w:left="-900"/>
        <w:rPr>
          <w:b/>
          <w:color w:val="000000" w:themeColor="text1"/>
        </w:rPr>
      </w:pPr>
    </w:p>
    <w:p w14:paraId="7404A26A" w14:textId="70D7BB82" w:rsidR="00BB51BE" w:rsidRDefault="00BB51BE" w:rsidP="00C43647">
      <w:pPr>
        <w:spacing w:after="200" w:line="276" w:lineRule="auto"/>
        <w:ind w:left="-900"/>
        <w:rPr>
          <w:b/>
          <w:color w:val="000000" w:themeColor="text1"/>
        </w:rPr>
      </w:pPr>
    </w:p>
    <w:p w14:paraId="1F4165EF" w14:textId="2AF05778" w:rsidR="00BB51BE" w:rsidRDefault="00BB51BE" w:rsidP="00C43647">
      <w:pPr>
        <w:spacing w:after="200" w:line="276" w:lineRule="auto"/>
        <w:ind w:left="-900"/>
        <w:rPr>
          <w:b/>
          <w:color w:val="000000" w:themeColor="text1"/>
        </w:rPr>
      </w:pPr>
    </w:p>
    <w:p w14:paraId="615861AC" w14:textId="16A7DD7A" w:rsidR="00BB51BE" w:rsidRDefault="00BB51BE" w:rsidP="00C43647">
      <w:pPr>
        <w:spacing w:after="200" w:line="276" w:lineRule="auto"/>
        <w:ind w:left="-900"/>
        <w:rPr>
          <w:b/>
          <w:color w:val="000000" w:themeColor="text1"/>
        </w:rPr>
      </w:pPr>
    </w:p>
    <w:p w14:paraId="40E84A91" w14:textId="2A816DD3" w:rsidR="00BB51BE" w:rsidRDefault="00BB51BE" w:rsidP="00C43647">
      <w:pPr>
        <w:spacing w:after="200" w:line="276" w:lineRule="auto"/>
        <w:ind w:left="-900"/>
        <w:rPr>
          <w:b/>
          <w:color w:val="000000" w:themeColor="text1"/>
        </w:rPr>
      </w:pPr>
    </w:p>
    <w:p w14:paraId="425F06A0" w14:textId="528E1332" w:rsidR="00BB51BE" w:rsidRDefault="00BB51BE" w:rsidP="00C43647">
      <w:pPr>
        <w:spacing w:after="200" w:line="276" w:lineRule="auto"/>
        <w:ind w:left="-900"/>
        <w:rPr>
          <w:b/>
          <w:color w:val="000000" w:themeColor="text1"/>
        </w:rPr>
      </w:pPr>
    </w:p>
    <w:p w14:paraId="2F8354A9" w14:textId="5C5395A9" w:rsidR="00BB51BE" w:rsidRDefault="00BB51BE" w:rsidP="00C43647">
      <w:pPr>
        <w:spacing w:after="200" w:line="276" w:lineRule="auto"/>
        <w:ind w:left="-900"/>
        <w:rPr>
          <w:b/>
          <w:color w:val="000000" w:themeColor="text1"/>
        </w:rPr>
      </w:pPr>
    </w:p>
    <w:p w14:paraId="0DA14C10" w14:textId="7FEFC937" w:rsidR="00BB51BE" w:rsidRDefault="00BB51BE" w:rsidP="00C43647">
      <w:pPr>
        <w:spacing w:after="200" w:line="276" w:lineRule="auto"/>
        <w:ind w:left="-900"/>
        <w:rPr>
          <w:b/>
          <w:color w:val="000000" w:themeColor="text1"/>
        </w:rPr>
      </w:pPr>
    </w:p>
    <w:p w14:paraId="2D074728" w14:textId="0B418CE5" w:rsidR="00BB51BE" w:rsidRDefault="00BB51BE" w:rsidP="00C43647">
      <w:pPr>
        <w:spacing w:after="200" w:line="276" w:lineRule="auto"/>
        <w:ind w:left="-900"/>
        <w:rPr>
          <w:b/>
          <w:color w:val="000000" w:themeColor="text1"/>
        </w:rPr>
      </w:pPr>
    </w:p>
    <w:p w14:paraId="6CC6EBFB" w14:textId="2657DE44" w:rsidR="00BB51BE" w:rsidRDefault="00BB51BE" w:rsidP="00C43647">
      <w:pPr>
        <w:spacing w:after="200" w:line="276" w:lineRule="auto"/>
        <w:ind w:left="-900"/>
        <w:rPr>
          <w:b/>
          <w:color w:val="000000" w:themeColor="text1"/>
        </w:rPr>
      </w:pPr>
    </w:p>
    <w:p w14:paraId="13F6A7B4" w14:textId="788C656D" w:rsidR="00BB51BE" w:rsidRDefault="00BB51BE" w:rsidP="00C43647">
      <w:pPr>
        <w:spacing w:after="200" w:line="276" w:lineRule="auto"/>
        <w:ind w:left="-900"/>
        <w:rPr>
          <w:b/>
          <w:color w:val="000000" w:themeColor="text1"/>
        </w:rPr>
      </w:pPr>
    </w:p>
    <w:p w14:paraId="3D1BF9EA" w14:textId="754F4E76" w:rsidR="00BB51BE" w:rsidRDefault="00BB51BE" w:rsidP="00C43647">
      <w:pPr>
        <w:spacing w:after="200" w:line="276" w:lineRule="auto"/>
        <w:ind w:left="-900"/>
        <w:rPr>
          <w:b/>
          <w:color w:val="000000" w:themeColor="text1"/>
        </w:rPr>
      </w:pPr>
    </w:p>
    <w:p w14:paraId="7E81F781" w14:textId="5B010CC4" w:rsidR="00BB51BE" w:rsidRDefault="00BB51BE" w:rsidP="00C43647">
      <w:pPr>
        <w:spacing w:after="200" w:line="276" w:lineRule="auto"/>
        <w:ind w:left="-900"/>
        <w:rPr>
          <w:b/>
          <w:color w:val="000000" w:themeColor="text1"/>
        </w:rPr>
      </w:pPr>
    </w:p>
    <w:p w14:paraId="5253B39D" w14:textId="701E63E6" w:rsidR="00BB51BE" w:rsidRDefault="00BB51BE" w:rsidP="00C43647">
      <w:pPr>
        <w:spacing w:after="200" w:line="276" w:lineRule="auto"/>
        <w:ind w:left="-900"/>
        <w:rPr>
          <w:b/>
          <w:color w:val="000000" w:themeColor="text1"/>
        </w:rPr>
      </w:pPr>
    </w:p>
    <w:p w14:paraId="58EB74E6" w14:textId="5BF08F9E" w:rsidR="00BB51BE" w:rsidRDefault="00BB51BE" w:rsidP="00C43647">
      <w:pPr>
        <w:spacing w:after="200" w:line="276" w:lineRule="auto"/>
        <w:ind w:left="-900"/>
        <w:rPr>
          <w:b/>
          <w:color w:val="000000" w:themeColor="text1"/>
        </w:rPr>
      </w:pPr>
    </w:p>
    <w:p w14:paraId="36C2881A" w14:textId="5FEC0FE8" w:rsidR="00BB51BE" w:rsidRDefault="00BB51BE" w:rsidP="00C43647">
      <w:pPr>
        <w:spacing w:after="200" w:line="276" w:lineRule="auto"/>
        <w:ind w:left="-900"/>
        <w:rPr>
          <w:b/>
          <w:color w:val="000000" w:themeColor="text1"/>
        </w:rPr>
      </w:pPr>
    </w:p>
    <w:p w14:paraId="7E2B158A" w14:textId="55E63C4D" w:rsidR="00BB51BE" w:rsidRDefault="00BB51BE" w:rsidP="00C43647">
      <w:pPr>
        <w:spacing w:after="200" w:line="276" w:lineRule="auto"/>
        <w:ind w:left="-900"/>
        <w:rPr>
          <w:b/>
          <w:color w:val="000000" w:themeColor="text1"/>
        </w:rPr>
      </w:pPr>
    </w:p>
    <w:p w14:paraId="7CA448D6" w14:textId="458B250A" w:rsidR="00BB51BE" w:rsidRDefault="00BB51BE" w:rsidP="00C43647">
      <w:pPr>
        <w:spacing w:after="200" w:line="276" w:lineRule="auto"/>
        <w:ind w:left="-900"/>
        <w:rPr>
          <w:b/>
          <w:color w:val="000000" w:themeColor="text1"/>
        </w:rPr>
      </w:pPr>
    </w:p>
    <w:p w14:paraId="0618CEAC" w14:textId="00BD4E64" w:rsidR="00BB51BE" w:rsidRDefault="00BB51BE" w:rsidP="00C43647">
      <w:pPr>
        <w:spacing w:after="200" w:line="276" w:lineRule="auto"/>
        <w:ind w:left="-900"/>
        <w:rPr>
          <w:b/>
          <w:color w:val="000000" w:themeColor="text1"/>
        </w:rPr>
      </w:pPr>
    </w:p>
    <w:p w14:paraId="797504C0" w14:textId="19444352" w:rsidR="00BB51BE" w:rsidRDefault="00BB51BE" w:rsidP="00C43647">
      <w:pPr>
        <w:spacing w:after="200" w:line="276" w:lineRule="auto"/>
        <w:ind w:left="-900"/>
        <w:rPr>
          <w:b/>
          <w:color w:val="000000" w:themeColor="text1"/>
        </w:rPr>
      </w:pPr>
    </w:p>
    <w:p w14:paraId="6AD772AF" w14:textId="665791DE" w:rsidR="00BB51BE" w:rsidRDefault="00BB51BE" w:rsidP="00C43647">
      <w:pPr>
        <w:spacing w:after="200" w:line="276" w:lineRule="auto"/>
        <w:ind w:left="-900"/>
        <w:rPr>
          <w:b/>
          <w:color w:val="000000" w:themeColor="text1"/>
        </w:rPr>
      </w:pPr>
    </w:p>
    <w:p w14:paraId="4883D9E0" w14:textId="054A3341" w:rsidR="00BB51BE" w:rsidRDefault="00BB51BE" w:rsidP="00C43647">
      <w:pPr>
        <w:spacing w:after="200" w:line="276" w:lineRule="auto"/>
        <w:ind w:left="-900"/>
        <w:rPr>
          <w:b/>
          <w:color w:val="000000" w:themeColor="text1"/>
        </w:rPr>
      </w:pPr>
    </w:p>
    <w:p w14:paraId="0A9D0607" w14:textId="77777777" w:rsidR="00BB51BE" w:rsidRDefault="00BB51BE" w:rsidP="00C43647">
      <w:pPr>
        <w:spacing w:after="200" w:line="276" w:lineRule="auto"/>
        <w:ind w:left="-900"/>
        <w:rPr>
          <w:b/>
          <w:color w:val="000000" w:themeColor="text1"/>
        </w:rPr>
        <w:sectPr w:rsidR="00BB51BE" w:rsidSect="00BB51BE">
          <w:footerReference w:type="even" r:id="rId161"/>
          <w:footerReference w:type="default" r:id="rId162"/>
          <w:footnotePr>
            <w:pos w:val="beneathText"/>
            <w:numRestart w:val="eachPage"/>
          </w:footnotePr>
          <w:pgSz w:w="11907" w:h="16840" w:code="9"/>
          <w:pgMar w:top="1701" w:right="1701" w:bottom="1134" w:left="2835" w:header="420" w:footer="454" w:gutter="0"/>
          <w:cols w:space="708"/>
          <w:docGrid w:linePitch="360"/>
        </w:sectPr>
      </w:pPr>
    </w:p>
    <w:p w14:paraId="2C990B44" w14:textId="262CC399" w:rsidR="00C43647" w:rsidRDefault="0051596B" w:rsidP="00C43647">
      <w:pPr>
        <w:spacing w:after="200" w:line="276" w:lineRule="auto"/>
        <w:ind w:left="-900"/>
        <w:rPr>
          <w:b/>
          <w:color w:val="000000" w:themeColor="text1"/>
        </w:rPr>
      </w:pPr>
      <w:r>
        <w:rPr>
          <w:b/>
          <w:noProof/>
          <w:color w:val="FF0000"/>
          <w:lang w:eastAsia="en-AU"/>
        </w:rPr>
        <w:drawing>
          <wp:anchor distT="0" distB="0" distL="114300" distR="114300" simplePos="0" relativeHeight="251658245" behindDoc="0" locked="0" layoutInCell="1" allowOverlap="1" wp14:anchorId="1E58804D" wp14:editId="0646268D">
            <wp:simplePos x="0" y="0"/>
            <wp:positionH relativeFrom="column">
              <wp:posOffset>-609600</wp:posOffset>
            </wp:positionH>
            <wp:positionV relativeFrom="paragraph">
              <wp:posOffset>0</wp:posOffset>
            </wp:positionV>
            <wp:extent cx="5752528" cy="813517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E1819-page3.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5752528" cy="8135170"/>
                    </a:xfrm>
                    <a:prstGeom prst="rect">
                      <a:avLst/>
                    </a:prstGeom>
                  </pic:spPr>
                </pic:pic>
              </a:graphicData>
            </a:graphic>
          </wp:anchor>
        </w:drawing>
      </w:r>
    </w:p>
    <w:p w14:paraId="36E41917" w14:textId="5BEC75AA" w:rsidR="0051596B" w:rsidRDefault="0051596B" w:rsidP="00C43647">
      <w:pPr>
        <w:spacing w:after="200" w:line="276" w:lineRule="auto"/>
        <w:ind w:left="-900"/>
        <w:rPr>
          <w:b/>
          <w:color w:val="000000" w:themeColor="text1"/>
        </w:rPr>
      </w:pPr>
    </w:p>
    <w:p w14:paraId="196ADBB8" w14:textId="7DE988E9" w:rsidR="0051596B" w:rsidRDefault="0051596B" w:rsidP="00C43647">
      <w:pPr>
        <w:spacing w:after="200" w:line="276" w:lineRule="auto"/>
        <w:ind w:left="-900"/>
        <w:rPr>
          <w:b/>
          <w:color w:val="000000" w:themeColor="text1"/>
        </w:rPr>
      </w:pPr>
    </w:p>
    <w:p w14:paraId="03363D0C" w14:textId="162EF290" w:rsidR="0051596B" w:rsidRDefault="0051596B" w:rsidP="00C43647">
      <w:pPr>
        <w:spacing w:after="200" w:line="276" w:lineRule="auto"/>
        <w:ind w:left="-900"/>
        <w:rPr>
          <w:b/>
          <w:color w:val="000000" w:themeColor="text1"/>
        </w:rPr>
      </w:pPr>
    </w:p>
    <w:p w14:paraId="221C30BE" w14:textId="51C07C10" w:rsidR="0051596B" w:rsidRDefault="0051596B" w:rsidP="00C43647">
      <w:pPr>
        <w:spacing w:after="200" w:line="276" w:lineRule="auto"/>
        <w:ind w:left="-900"/>
        <w:rPr>
          <w:b/>
          <w:color w:val="000000" w:themeColor="text1"/>
        </w:rPr>
      </w:pPr>
    </w:p>
    <w:p w14:paraId="60645697" w14:textId="517B113B" w:rsidR="0051596B" w:rsidRDefault="0051596B" w:rsidP="00C43647">
      <w:pPr>
        <w:spacing w:after="200" w:line="276" w:lineRule="auto"/>
        <w:ind w:left="-900"/>
        <w:rPr>
          <w:b/>
          <w:color w:val="000000" w:themeColor="text1"/>
        </w:rPr>
      </w:pPr>
    </w:p>
    <w:p w14:paraId="7950EE61" w14:textId="3B37A4E6" w:rsidR="0051596B" w:rsidRDefault="0051596B" w:rsidP="00C43647">
      <w:pPr>
        <w:spacing w:after="200" w:line="276" w:lineRule="auto"/>
        <w:ind w:left="-900"/>
        <w:rPr>
          <w:b/>
          <w:color w:val="000000" w:themeColor="text1"/>
        </w:rPr>
      </w:pPr>
    </w:p>
    <w:p w14:paraId="60BDD5A8" w14:textId="7BA9070B" w:rsidR="0051596B" w:rsidRDefault="0051596B" w:rsidP="00C43647">
      <w:pPr>
        <w:spacing w:after="200" w:line="276" w:lineRule="auto"/>
        <w:ind w:left="-900"/>
        <w:rPr>
          <w:b/>
          <w:color w:val="000000" w:themeColor="text1"/>
        </w:rPr>
      </w:pPr>
    </w:p>
    <w:p w14:paraId="1E802EE1" w14:textId="5D72DB1E" w:rsidR="0051596B" w:rsidRDefault="0051596B" w:rsidP="00C43647">
      <w:pPr>
        <w:spacing w:after="200" w:line="276" w:lineRule="auto"/>
        <w:ind w:left="-900"/>
        <w:rPr>
          <w:b/>
          <w:color w:val="000000" w:themeColor="text1"/>
        </w:rPr>
      </w:pPr>
    </w:p>
    <w:p w14:paraId="1A4D0171" w14:textId="3136EFE3" w:rsidR="0051596B" w:rsidRDefault="0051596B" w:rsidP="00C43647">
      <w:pPr>
        <w:spacing w:after="200" w:line="276" w:lineRule="auto"/>
        <w:ind w:left="-900"/>
        <w:rPr>
          <w:b/>
          <w:color w:val="000000" w:themeColor="text1"/>
        </w:rPr>
      </w:pPr>
    </w:p>
    <w:p w14:paraId="239DAEC2" w14:textId="4643E94A" w:rsidR="0051596B" w:rsidRDefault="0051596B" w:rsidP="00C43647">
      <w:pPr>
        <w:spacing w:after="200" w:line="276" w:lineRule="auto"/>
        <w:ind w:left="-900"/>
        <w:rPr>
          <w:b/>
          <w:color w:val="000000" w:themeColor="text1"/>
        </w:rPr>
      </w:pPr>
    </w:p>
    <w:p w14:paraId="365983D1" w14:textId="1D84F6A3" w:rsidR="0051596B" w:rsidRDefault="0051596B" w:rsidP="00C43647">
      <w:pPr>
        <w:spacing w:after="200" w:line="276" w:lineRule="auto"/>
        <w:ind w:left="-900"/>
        <w:rPr>
          <w:b/>
          <w:color w:val="000000" w:themeColor="text1"/>
        </w:rPr>
      </w:pPr>
    </w:p>
    <w:p w14:paraId="10F69266" w14:textId="04F5F744" w:rsidR="0051596B" w:rsidRDefault="0051596B" w:rsidP="00C43647">
      <w:pPr>
        <w:spacing w:after="200" w:line="276" w:lineRule="auto"/>
        <w:ind w:left="-900"/>
        <w:rPr>
          <w:b/>
          <w:color w:val="000000" w:themeColor="text1"/>
        </w:rPr>
      </w:pPr>
    </w:p>
    <w:p w14:paraId="6B1BA027" w14:textId="5E95D093" w:rsidR="0051596B" w:rsidRDefault="0051596B" w:rsidP="00C43647">
      <w:pPr>
        <w:spacing w:after="200" w:line="276" w:lineRule="auto"/>
        <w:ind w:left="-900"/>
        <w:rPr>
          <w:b/>
          <w:color w:val="000000" w:themeColor="text1"/>
        </w:rPr>
      </w:pPr>
    </w:p>
    <w:p w14:paraId="346F8D1E" w14:textId="2A6E8CAD" w:rsidR="0051596B" w:rsidRDefault="0051596B" w:rsidP="00C43647">
      <w:pPr>
        <w:spacing w:after="200" w:line="276" w:lineRule="auto"/>
        <w:ind w:left="-900"/>
        <w:rPr>
          <w:b/>
          <w:color w:val="000000" w:themeColor="text1"/>
        </w:rPr>
      </w:pPr>
    </w:p>
    <w:p w14:paraId="6E1790B4" w14:textId="0F10B8CE" w:rsidR="0051596B" w:rsidRDefault="0051596B" w:rsidP="00C43647">
      <w:pPr>
        <w:spacing w:after="200" w:line="276" w:lineRule="auto"/>
        <w:ind w:left="-900"/>
        <w:rPr>
          <w:b/>
          <w:color w:val="000000" w:themeColor="text1"/>
        </w:rPr>
      </w:pPr>
    </w:p>
    <w:p w14:paraId="0F8E751B" w14:textId="77777777" w:rsidR="0051596B" w:rsidRPr="00C43647" w:rsidRDefault="0051596B" w:rsidP="00C43647">
      <w:pPr>
        <w:spacing w:after="200" w:line="276" w:lineRule="auto"/>
        <w:ind w:left="-900"/>
        <w:rPr>
          <w:b/>
          <w:color w:val="000000" w:themeColor="text1"/>
        </w:rPr>
      </w:pPr>
    </w:p>
    <w:p w14:paraId="3BEA41AD" w14:textId="77777777" w:rsidR="0051596B" w:rsidRDefault="0051596B" w:rsidP="00F55D9B">
      <w:pPr>
        <w:spacing w:after="200" w:line="276" w:lineRule="auto"/>
        <w:ind w:left="-142"/>
        <w:rPr>
          <w:color w:val="auto"/>
        </w:rPr>
        <w:sectPr w:rsidR="0051596B" w:rsidSect="00BB51BE">
          <w:footerReference w:type="even" r:id="rId164"/>
          <w:footerReference w:type="default" r:id="rId165"/>
          <w:footnotePr>
            <w:pos w:val="beneathText"/>
            <w:numRestart w:val="eachPage"/>
          </w:footnotePr>
          <w:pgSz w:w="11907" w:h="16840" w:code="9"/>
          <w:pgMar w:top="1701" w:right="2835" w:bottom="1701" w:left="1701" w:header="420" w:footer="454" w:gutter="0"/>
          <w:cols w:space="708"/>
          <w:docGrid w:linePitch="360"/>
        </w:sectPr>
      </w:pPr>
    </w:p>
    <w:p w14:paraId="14AF4663" w14:textId="15AAA463" w:rsidR="00C43647" w:rsidRDefault="0051596B" w:rsidP="00F55D9B">
      <w:pPr>
        <w:spacing w:after="200" w:line="276" w:lineRule="auto"/>
        <w:ind w:left="-142"/>
        <w:rPr>
          <w:color w:val="auto"/>
        </w:rPr>
      </w:pPr>
      <w:r>
        <w:rPr>
          <w:noProof/>
          <w:color w:val="auto"/>
          <w:lang w:eastAsia="en-AU"/>
        </w:rPr>
        <w:drawing>
          <wp:anchor distT="0" distB="0" distL="114300" distR="114300" simplePos="0" relativeHeight="251658246" behindDoc="0" locked="0" layoutInCell="1" allowOverlap="1" wp14:anchorId="4E712F20" wp14:editId="3285F094">
            <wp:simplePos x="0" y="0"/>
            <wp:positionH relativeFrom="column">
              <wp:posOffset>-381000</wp:posOffset>
            </wp:positionH>
            <wp:positionV relativeFrom="paragraph">
              <wp:posOffset>0</wp:posOffset>
            </wp:positionV>
            <wp:extent cx="5664388" cy="80105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evrqa2015-1.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5664388" cy="8010525"/>
                    </a:xfrm>
                    <a:prstGeom prst="rect">
                      <a:avLst/>
                    </a:prstGeom>
                  </pic:spPr>
                </pic:pic>
              </a:graphicData>
            </a:graphic>
          </wp:anchor>
        </w:drawing>
      </w:r>
    </w:p>
    <w:p w14:paraId="583B804E" w14:textId="5D6EED49" w:rsidR="0051596B" w:rsidRDefault="0051596B" w:rsidP="00F55D9B">
      <w:pPr>
        <w:spacing w:after="200" w:line="276" w:lineRule="auto"/>
        <w:ind w:left="-142"/>
        <w:rPr>
          <w:color w:val="auto"/>
        </w:rPr>
      </w:pPr>
    </w:p>
    <w:p w14:paraId="0391EA68" w14:textId="2E378AC0" w:rsidR="0051596B" w:rsidRDefault="0051596B" w:rsidP="00F55D9B">
      <w:pPr>
        <w:spacing w:after="200" w:line="276" w:lineRule="auto"/>
        <w:ind w:left="-142"/>
        <w:rPr>
          <w:color w:val="auto"/>
        </w:rPr>
      </w:pPr>
    </w:p>
    <w:p w14:paraId="23D2B6BA" w14:textId="07AE135C" w:rsidR="0051596B" w:rsidRDefault="0051596B" w:rsidP="00F55D9B">
      <w:pPr>
        <w:spacing w:after="200" w:line="276" w:lineRule="auto"/>
        <w:ind w:left="-142"/>
        <w:rPr>
          <w:color w:val="auto"/>
        </w:rPr>
      </w:pPr>
    </w:p>
    <w:p w14:paraId="3C297009" w14:textId="1B351683" w:rsidR="0051596B" w:rsidRDefault="0051596B" w:rsidP="00F55D9B">
      <w:pPr>
        <w:spacing w:after="200" w:line="276" w:lineRule="auto"/>
        <w:ind w:left="-142"/>
        <w:rPr>
          <w:color w:val="auto"/>
        </w:rPr>
      </w:pPr>
    </w:p>
    <w:p w14:paraId="5EAD6738" w14:textId="46E0DE74" w:rsidR="0051596B" w:rsidRDefault="0051596B" w:rsidP="00F55D9B">
      <w:pPr>
        <w:spacing w:after="200" w:line="276" w:lineRule="auto"/>
        <w:ind w:left="-142"/>
        <w:rPr>
          <w:color w:val="auto"/>
        </w:rPr>
      </w:pPr>
    </w:p>
    <w:p w14:paraId="3BC2F11E" w14:textId="633DA8F5" w:rsidR="0051596B" w:rsidRDefault="0051596B" w:rsidP="00F55D9B">
      <w:pPr>
        <w:spacing w:after="200" w:line="276" w:lineRule="auto"/>
        <w:ind w:left="-142"/>
        <w:rPr>
          <w:color w:val="auto"/>
        </w:rPr>
      </w:pPr>
    </w:p>
    <w:p w14:paraId="4F879E76" w14:textId="21D32AD1" w:rsidR="0051596B" w:rsidRDefault="0051596B" w:rsidP="00F55D9B">
      <w:pPr>
        <w:spacing w:after="200" w:line="276" w:lineRule="auto"/>
        <w:ind w:left="-142"/>
        <w:rPr>
          <w:color w:val="auto"/>
        </w:rPr>
      </w:pPr>
    </w:p>
    <w:p w14:paraId="3D1E5890" w14:textId="5680D0F3" w:rsidR="0051596B" w:rsidRDefault="0051596B" w:rsidP="00F55D9B">
      <w:pPr>
        <w:spacing w:after="200" w:line="276" w:lineRule="auto"/>
        <w:ind w:left="-142"/>
        <w:rPr>
          <w:color w:val="auto"/>
        </w:rPr>
      </w:pPr>
    </w:p>
    <w:p w14:paraId="26DCF0AA" w14:textId="2D341A1A" w:rsidR="0051596B" w:rsidRDefault="0051596B" w:rsidP="00F55D9B">
      <w:pPr>
        <w:spacing w:after="200" w:line="276" w:lineRule="auto"/>
        <w:ind w:left="-142"/>
        <w:rPr>
          <w:color w:val="auto"/>
        </w:rPr>
      </w:pPr>
    </w:p>
    <w:p w14:paraId="42DA1171" w14:textId="6CA726BA" w:rsidR="0051596B" w:rsidRDefault="0051596B" w:rsidP="00F55D9B">
      <w:pPr>
        <w:spacing w:after="200" w:line="276" w:lineRule="auto"/>
        <w:ind w:left="-142"/>
        <w:rPr>
          <w:color w:val="auto"/>
        </w:rPr>
      </w:pPr>
    </w:p>
    <w:p w14:paraId="6385AB13" w14:textId="0A6B1DEE" w:rsidR="0051596B" w:rsidRDefault="0051596B" w:rsidP="00F55D9B">
      <w:pPr>
        <w:spacing w:after="200" w:line="276" w:lineRule="auto"/>
        <w:ind w:left="-142"/>
        <w:rPr>
          <w:color w:val="auto"/>
        </w:rPr>
      </w:pPr>
    </w:p>
    <w:p w14:paraId="4A67F792" w14:textId="524A37F9" w:rsidR="0051596B" w:rsidRDefault="0051596B" w:rsidP="00F55D9B">
      <w:pPr>
        <w:spacing w:after="200" w:line="276" w:lineRule="auto"/>
        <w:ind w:left="-142"/>
        <w:rPr>
          <w:color w:val="auto"/>
        </w:rPr>
      </w:pPr>
    </w:p>
    <w:p w14:paraId="04522407" w14:textId="1A41AA0B" w:rsidR="0051596B" w:rsidRDefault="0051596B" w:rsidP="00F55D9B">
      <w:pPr>
        <w:spacing w:after="200" w:line="276" w:lineRule="auto"/>
        <w:ind w:left="-142"/>
        <w:rPr>
          <w:color w:val="auto"/>
        </w:rPr>
      </w:pPr>
    </w:p>
    <w:p w14:paraId="642534F2" w14:textId="01A7F7C2" w:rsidR="0051596B" w:rsidRDefault="0051596B" w:rsidP="00F55D9B">
      <w:pPr>
        <w:spacing w:after="200" w:line="276" w:lineRule="auto"/>
        <w:ind w:left="-142"/>
        <w:rPr>
          <w:color w:val="auto"/>
        </w:rPr>
      </w:pPr>
    </w:p>
    <w:p w14:paraId="23D87138" w14:textId="47938AE1" w:rsidR="0051596B" w:rsidRDefault="0051596B" w:rsidP="00F55D9B">
      <w:pPr>
        <w:spacing w:after="200" w:line="276" w:lineRule="auto"/>
        <w:ind w:left="-142"/>
        <w:rPr>
          <w:color w:val="auto"/>
        </w:rPr>
      </w:pPr>
    </w:p>
    <w:p w14:paraId="0243BD66" w14:textId="77777777" w:rsidR="0051596B" w:rsidRDefault="0051596B" w:rsidP="00F55D9B">
      <w:pPr>
        <w:spacing w:after="200" w:line="276" w:lineRule="auto"/>
        <w:ind w:left="-142"/>
        <w:rPr>
          <w:color w:val="auto"/>
        </w:rPr>
      </w:pPr>
    </w:p>
    <w:p w14:paraId="4A922D2B" w14:textId="77777777" w:rsidR="0051596B" w:rsidRDefault="0051596B">
      <w:pPr>
        <w:spacing w:after="200" w:line="276" w:lineRule="auto"/>
        <w:rPr>
          <w:color w:val="auto"/>
        </w:rPr>
        <w:sectPr w:rsidR="0051596B" w:rsidSect="0051596B">
          <w:footerReference w:type="default" r:id="rId167"/>
          <w:footnotePr>
            <w:pos w:val="beneathText"/>
            <w:numRestart w:val="eachPage"/>
          </w:footnotePr>
          <w:pgSz w:w="11907" w:h="16840" w:code="9"/>
          <w:pgMar w:top="1701" w:right="1701" w:bottom="1134" w:left="2835" w:header="420" w:footer="454" w:gutter="0"/>
          <w:cols w:space="708"/>
          <w:docGrid w:linePitch="360"/>
        </w:sectPr>
      </w:pPr>
    </w:p>
    <w:p w14:paraId="3F4426D5" w14:textId="77777777" w:rsidR="00C43647" w:rsidRDefault="00F55D9B" w:rsidP="00C43647">
      <w:pPr>
        <w:spacing w:after="200" w:line="276" w:lineRule="auto"/>
        <w:ind w:left="-142"/>
        <w:rPr>
          <w:color w:val="auto"/>
        </w:rPr>
      </w:pPr>
      <w:r>
        <w:rPr>
          <w:noProof/>
          <w:color w:val="auto"/>
          <w:lang w:eastAsia="en-AU"/>
        </w:rPr>
        <w:drawing>
          <wp:anchor distT="0" distB="0" distL="114300" distR="114300" simplePos="0" relativeHeight="251658242" behindDoc="0" locked="0" layoutInCell="1" allowOverlap="1" wp14:anchorId="68CDEFCB" wp14:editId="77D82750">
            <wp:simplePos x="0" y="0"/>
            <wp:positionH relativeFrom="column">
              <wp:posOffset>-680085</wp:posOffset>
            </wp:positionH>
            <wp:positionV relativeFrom="paragraph">
              <wp:posOffset>-3810</wp:posOffset>
            </wp:positionV>
            <wp:extent cx="5529681" cy="78200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evrqa2015-2.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5529681" cy="7820025"/>
                    </a:xfrm>
                    <a:prstGeom prst="rect">
                      <a:avLst/>
                    </a:prstGeom>
                  </pic:spPr>
                </pic:pic>
              </a:graphicData>
            </a:graphic>
          </wp:anchor>
        </w:drawing>
      </w:r>
    </w:p>
    <w:p w14:paraId="34928A3A" w14:textId="77777777" w:rsidR="00C43647" w:rsidRDefault="00C43647" w:rsidP="00C43647">
      <w:pPr>
        <w:spacing w:after="200" w:line="276" w:lineRule="auto"/>
        <w:ind w:left="-142"/>
        <w:rPr>
          <w:color w:val="auto"/>
        </w:rPr>
      </w:pPr>
    </w:p>
    <w:p w14:paraId="74CDAC88" w14:textId="77777777" w:rsidR="00C43647" w:rsidRPr="00C43647" w:rsidRDefault="00C43647" w:rsidP="00C43647">
      <w:pPr>
        <w:spacing w:after="200" w:line="276" w:lineRule="auto"/>
        <w:ind w:left="-142"/>
        <w:rPr>
          <w:color w:val="auto"/>
        </w:rPr>
      </w:pPr>
    </w:p>
    <w:p w14:paraId="1160D8F7" w14:textId="77777777" w:rsidR="000703C7" w:rsidRDefault="000703C7" w:rsidP="00E74CB4">
      <w:pPr>
        <w:spacing w:after="200" w:line="276" w:lineRule="auto"/>
        <w:sectPr w:rsidR="000703C7" w:rsidSect="00BB51BE">
          <w:footerReference w:type="even" r:id="rId169"/>
          <w:footnotePr>
            <w:pos w:val="beneathText"/>
            <w:numRestart w:val="eachPage"/>
          </w:footnotePr>
          <w:pgSz w:w="11907" w:h="16840" w:code="9"/>
          <w:pgMar w:top="1701" w:right="2835" w:bottom="1701" w:left="1701" w:header="420" w:footer="454" w:gutter="0"/>
          <w:cols w:space="708"/>
          <w:docGrid w:linePitch="360"/>
        </w:sectPr>
      </w:pPr>
    </w:p>
    <w:p w14:paraId="4B704370" w14:textId="77777777" w:rsidR="00E74CB4" w:rsidRPr="001D4609" w:rsidRDefault="00E74CB4" w:rsidP="00297F4F">
      <w:pPr>
        <w:pStyle w:val="Heading2appendices"/>
        <w:spacing w:before="120" w:after="240" w:line="240" w:lineRule="auto"/>
        <w:rPr>
          <w:b w:val="0"/>
          <w:color w:val="auto"/>
        </w:rPr>
      </w:pPr>
      <w:r w:rsidRPr="001D4609">
        <w:rPr>
          <w:b w:val="0"/>
          <w:color w:val="auto"/>
        </w:rPr>
        <w:t>Appendix 3—A</w:t>
      </w:r>
      <w:bookmarkEnd w:id="309"/>
      <w:bookmarkEnd w:id="310"/>
      <w:r w:rsidRPr="001D4609">
        <w:rPr>
          <w:b w:val="0"/>
          <w:color w:val="auto"/>
        </w:rPr>
        <w:t>cronyms and abbreviations</w:t>
      </w:r>
    </w:p>
    <w:tbl>
      <w:tblPr>
        <w:tblW w:w="0" w:type="auto"/>
        <w:tblCellMar>
          <w:left w:w="45" w:type="dxa"/>
          <w:right w:w="45" w:type="dxa"/>
        </w:tblCellMar>
        <w:tblLook w:val="04A0" w:firstRow="1" w:lastRow="0" w:firstColumn="1" w:lastColumn="0" w:noHBand="0" w:noVBand="1"/>
      </w:tblPr>
      <w:tblGrid>
        <w:gridCol w:w="1134"/>
        <w:gridCol w:w="6227"/>
      </w:tblGrid>
      <w:tr w:rsidR="00E74CB4" w:rsidRPr="00DA2AA5" w14:paraId="536B2662" w14:textId="77777777" w:rsidTr="00DA2AA5">
        <w:trPr>
          <w:cantSplit/>
          <w:trHeight w:val="20"/>
        </w:trPr>
        <w:tc>
          <w:tcPr>
            <w:tcW w:w="1134" w:type="dxa"/>
            <w:shd w:val="clear" w:color="auto" w:fill="auto"/>
            <w:vAlign w:val="center"/>
          </w:tcPr>
          <w:p w14:paraId="2CD7F302" w14:textId="77777777" w:rsidR="00E74CB4" w:rsidRPr="00DA2AA5" w:rsidRDefault="00E74CB4" w:rsidP="00297F4F">
            <w:pPr>
              <w:pStyle w:val="Tabletext"/>
              <w:keepNext/>
              <w:tabs>
                <w:tab w:val="clear" w:pos="205"/>
              </w:tabs>
              <w:spacing w:before="120" w:after="240"/>
              <w:rPr>
                <w:color w:val="auto"/>
                <w:sz w:val="18"/>
              </w:rPr>
            </w:pPr>
            <w:bookmarkStart w:id="312" w:name="_Toc427245169"/>
            <w:bookmarkEnd w:id="311"/>
            <w:bookmarkEnd w:id="312"/>
            <w:r w:rsidRPr="002F6C60">
              <w:rPr>
                <w:color w:val="auto"/>
                <w:sz w:val="22"/>
              </w:rPr>
              <w:t>ACARA</w:t>
            </w:r>
          </w:p>
        </w:tc>
        <w:tc>
          <w:tcPr>
            <w:tcW w:w="6227" w:type="dxa"/>
            <w:shd w:val="clear" w:color="auto" w:fill="auto"/>
            <w:vAlign w:val="center"/>
          </w:tcPr>
          <w:p w14:paraId="73926CF7" w14:textId="77777777" w:rsidR="00E74CB4" w:rsidRPr="00DA2AA5" w:rsidRDefault="00E74CB4" w:rsidP="00297F4F">
            <w:pPr>
              <w:pStyle w:val="Tabletext"/>
              <w:keepNext/>
              <w:tabs>
                <w:tab w:val="clear" w:pos="205"/>
              </w:tabs>
              <w:spacing w:before="120" w:after="240"/>
              <w:rPr>
                <w:color w:val="auto"/>
                <w:sz w:val="18"/>
              </w:rPr>
            </w:pPr>
            <w:r w:rsidRPr="00DA2AA5">
              <w:rPr>
                <w:color w:val="auto"/>
                <w:sz w:val="18"/>
              </w:rPr>
              <w:t>Australian Curriculum, Assessment and Reporting Authority</w:t>
            </w:r>
          </w:p>
        </w:tc>
      </w:tr>
      <w:tr w:rsidR="00E74CB4" w:rsidRPr="00DA2AA5" w14:paraId="1F1B31E9" w14:textId="77777777" w:rsidTr="00DA2AA5">
        <w:trPr>
          <w:cantSplit/>
          <w:trHeight w:val="20"/>
        </w:trPr>
        <w:tc>
          <w:tcPr>
            <w:tcW w:w="1134" w:type="dxa"/>
            <w:shd w:val="clear" w:color="auto" w:fill="auto"/>
            <w:vAlign w:val="center"/>
          </w:tcPr>
          <w:p w14:paraId="50AC51BF" w14:textId="77777777" w:rsidR="00E74CB4" w:rsidRPr="002F6C60" w:rsidRDefault="00E74CB4" w:rsidP="00297F4F">
            <w:pPr>
              <w:pStyle w:val="Tabletext"/>
              <w:keepNext/>
              <w:tabs>
                <w:tab w:val="clear" w:pos="205"/>
              </w:tabs>
              <w:spacing w:before="120" w:after="240"/>
              <w:rPr>
                <w:color w:val="auto"/>
                <w:sz w:val="22"/>
              </w:rPr>
            </w:pPr>
            <w:r w:rsidRPr="002F6C60">
              <w:rPr>
                <w:color w:val="auto"/>
                <w:sz w:val="22"/>
              </w:rPr>
              <w:t>ACECQA</w:t>
            </w:r>
          </w:p>
        </w:tc>
        <w:tc>
          <w:tcPr>
            <w:tcW w:w="6227" w:type="dxa"/>
            <w:shd w:val="clear" w:color="auto" w:fill="auto"/>
            <w:vAlign w:val="center"/>
          </w:tcPr>
          <w:p w14:paraId="7DC8E58C" w14:textId="77777777" w:rsidR="00E74CB4" w:rsidRPr="00DA2AA5" w:rsidRDefault="00E74CB4" w:rsidP="00297F4F">
            <w:pPr>
              <w:pStyle w:val="Tabletext"/>
              <w:keepNext/>
              <w:tabs>
                <w:tab w:val="clear" w:pos="205"/>
              </w:tabs>
              <w:spacing w:before="120" w:after="240"/>
              <w:rPr>
                <w:color w:val="auto"/>
                <w:sz w:val="18"/>
              </w:rPr>
            </w:pPr>
            <w:r w:rsidRPr="00DA2AA5">
              <w:rPr>
                <w:color w:val="auto"/>
                <w:sz w:val="18"/>
              </w:rPr>
              <w:t>Australian Children’s Education and Care Quality Authority</w:t>
            </w:r>
          </w:p>
        </w:tc>
      </w:tr>
      <w:tr w:rsidR="00E74CB4" w:rsidRPr="00DA2AA5" w14:paraId="2CD8719F" w14:textId="77777777" w:rsidTr="00DA2AA5">
        <w:trPr>
          <w:cantSplit/>
          <w:trHeight w:val="20"/>
        </w:trPr>
        <w:tc>
          <w:tcPr>
            <w:tcW w:w="1134" w:type="dxa"/>
            <w:shd w:val="clear" w:color="auto" w:fill="auto"/>
            <w:vAlign w:val="center"/>
          </w:tcPr>
          <w:p w14:paraId="71566978" w14:textId="77777777" w:rsidR="00E74CB4" w:rsidRPr="002F6C60" w:rsidRDefault="00E74CB4" w:rsidP="00297F4F">
            <w:pPr>
              <w:pStyle w:val="Tabletext"/>
              <w:keepNext/>
              <w:tabs>
                <w:tab w:val="clear" w:pos="205"/>
              </w:tabs>
              <w:spacing w:before="120" w:after="240"/>
              <w:rPr>
                <w:color w:val="auto"/>
                <w:sz w:val="22"/>
              </w:rPr>
            </w:pPr>
            <w:r w:rsidRPr="002F6C60">
              <w:rPr>
                <w:color w:val="auto"/>
                <w:sz w:val="22"/>
              </w:rPr>
              <w:t>AQTF</w:t>
            </w:r>
          </w:p>
        </w:tc>
        <w:tc>
          <w:tcPr>
            <w:tcW w:w="6227" w:type="dxa"/>
            <w:shd w:val="clear" w:color="auto" w:fill="auto"/>
            <w:vAlign w:val="center"/>
          </w:tcPr>
          <w:p w14:paraId="1B1918C8" w14:textId="77777777" w:rsidR="00E74CB4" w:rsidRPr="00DA2AA5" w:rsidRDefault="00E74CB4" w:rsidP="00297F4F">
            <w:pPr>
              <w:pStyle w:val="Tabletext"/>
              <w:keepNext/>
              <w:tabs>
                <w:tab w:val="clear" w:pos="205"/>
              </w:tabs>
              <w:spacing w:before="120" w:after="240"/>
              <w:rPr>
                <w:color w:val="auto"/>
                <w:sz w:val="18"/>
              </w:rPr>
            </w:pPr>
            <w:r w:rsidRPr="00DA2AA5">
              <w:rPr>
                <w:color w:val="auto"/>
                <w:sz w:val="18"/>
              </w:rPr>
              <w:t>Australian Quality Training Framework</w:t>
            </w:r>
          </w:p>
        </w:tc>
      </w:tr>
      <w:tr w:rsidR="00E74CB4" w:rsidRPr="00DA2AA5" w14:paraId="365024C3" w14:textId="77777777" w:rsidTr="00DA2AA5">
        <w:trPr>
          <w:cantSplit/>
          <w:trHeight w:val="20"/>
        </w:trPr>
        <w:tc>
          <w:tcPr>
            <w:tcW w:w="1134" w:type="dxa"/>
            <w:shd w:val="clear" w:color="auto" w:fill="auto"/>
            <w:vAlign w:val="center"/>
          </w:tcPr>
          <w:p w14:paraId="068BA6C0" w14:textId="77777777" w:rsidR="00E74CB4" w:rsidRPr="002F6C60" w:rsidRDefault="00E74CB4" w:rsidP="00297F4F">
            <w:pPr>
              <w:pStyle w:val="Tabletext"/>
              <w:keepNext/>
              <w:tabs>
                <w:tab w:val="clear" w:pos="205"/>
              </w:tabs>
              <w:spacing w:before="120" w:after="240"/>
              <w:rPr>
                <w:color w:val="auto"/>
                <w:sz w:val="22"/>
              </w:rPr>
            </w:pPr>
            <w:r w:rsidRPr="002F6C60">
              <w:rPr>
                <w:color w:val="auto"/>
                <w:sz w:val="22"/>
              </w:rPr>
              <w:t>ASQA</w:t>
            </w:r>
          </w:p>
        </w:tc>
        <w:tc>
          <w:tcPr>
            <w:tcW w:w="6227" w:type="dxa"/>
            <w:shd w:val="clear" w:color="auto" w:fill="auto"/>
            <w:vAlign w:val="center"/>
          </w:tcPr>
          <w:p w14:paraId="3688B9E4" w14:textId="77777777" w:rsidR="00E74CB4" w:rsidRPr="00DA2AA5" w:rsidRDefault="00E74CB4" w:rsidP="00297F4F">
            <w:pPr>
              <w:pStyle w:val="Tabletext"/>
              <w:keepNext/>
              <w:tabs>
                <w:tab w:val="clear" w:pos="205"/>
              </w:tabs>
              <w:spacing w:before="120" w:after="240"/>
              <w:rPr>
                <w:color w:val="auto"/>
                <w:sz w:val="18"/>
              </w:rPr>
            </w:pPr>
            <w:r w:rsidRPr="00DA2AA5">
              <w:rPr>
                <w:color w:val="auto"/>
                <w:sz w:val="18"/>
              </w:rPr>
              <w:t>Australian Skills Quality Authority</w:t>
            </w:r>
          </w:p>
        </w:tc>
      </w:tr>
      <w:tr w:rsidR="00E74CB4" w:rsidRPr="00DA2AA5" w14:paraId="06918B5F" w14:textId="77777777" w:rsidTr="00DA2AA5">
        <w:trPr>
          <w:cantSplit/>
          <w:trHeight w:val="20"/>
        </w:trPr>
        <w:tc>
          <w:tcPr>
            <w:tcW w:w="1134" w:type="dxa"/>
            <w:shd w:val="clear" w:color="auto" w:fill="auto"/>
            <w:vAlign w:val="center"/>
          </w:tcPr>
          <w:p w14:paraId="3B9F2AE0" w14:textId="77777777" w:rsidR="00E74CB4" w:rsidRPr="002F6C60" w:rsidRDefault="00E74CB4" w:rsidP="00297F4F">
            <w:pPr>
              <w:pStyle w:val="Tabletext"/>
              <w:keepNext/>
              <w:tabs>
                <w:tab w:val="clear" w:pos="205"/>
              </w:tabs>
              <w:spacing w:before="120" w:after="240"/>
              <w:rPr>
                <w:color w:val="auto"/>
                <w:sz w:val="22"/>
              </w:rPr>
            </w:pPr>
            <w:r w:rsidRPr="002F6C60">
              <w:rPr>
                <w:color w:val="auto"/>
                <w:sz w:val="22"/>
              </w:rPr>
              <w:t>COAG</w:t>
            </w:r>
          </w:p>
        </w:tc>
        <w:tc>
          <w:tcPr>
            <w:tcW w:w="6227" w:type="dxa"/>
            <w:shd w:val="clear" w:color="auto" w:fill="auto"/>
            <w:vAlign w:val="center"/>
          </w:tcPr>
          <w:p w14:paraId="643CABA3" w14:textId="77777777" w:rsidR="00E74CB4" w:rsidRPr="00DA2AA5" w:rsidRDefault="00E74CB4" w:rsidP="00297F4F">
            <w:pPr>
              <w:pStyle w:val="Tabletext"/>
              <w:keepNext/>
              <w:tabs>
                <w:tab w:val="clear" w:pos="205"/>
              </w:tabs>
              <w:spacing w:before="120" w:after="240"/>
              <w:rPr>
                <w:color w:val="auto"/>
                <w:sz w:val="18"/>
              </w:rPr>
            </w:pPr>
            <w:r w:rsidRPr="00DA2AA5">
              <w:rPr>
                <w:color w:val="auto"/>
                <w:sz w:val="18"/>
              </w:rPr>
              <w:t>Council of Australian Governments</w:t>
            </w:r>
          </w:p>
        </w:tc>
      </w:tr>
      <w:tr w:rsidR="00E74CB4" w:rsidRPr="00DA2AA5" w14:paraId="3EBD2EDA" w14:textId="77777777" w:rsidTr="00DA2AA5">
        <w:trPr>
          <w:cantSplit/>
          <w:trHeight w:val="20"/>
        </w:trPr>
        <w:tc>
          <w:tcPr>
            <w:tcW w:w="1134" w:type="dxa"/>
            <w:shd w:val="clear" w:color="auto" w:fill="auto"/>
            <w:vAlign w:val="center"/>
          </w:tcPr>
          <w:p w14:paraId="189C785B" w14:textId="77777777" w:rsidR="00E74CB4" w:rsidRPr="002F6C60" w:rsidRDefault="00E74CB4" w:rsidP="00297F4F">
            <w:pPr>
              <w:pStyle w:val="Tabletext"/>
              <w:keepNext/>
              <w:tabs>
                <w:tab w:val="clear" w:pos="205"/>
              </w:tabs>
              <w:spacing w:before="120" w:after="240"/>
              <w:rPr>
                <w:color w:val="auto"/>
                <w:sz w:val="22"/>
              </w:rPr>
            </w:pPr>
            <w:r w:rsidRPr="002F6C60">
              <w:rPr>
                <w:color w:val="auto"/>
                <w:sz w:val="22"/>
              </w:rPr>
              <w:t>CRICOS</w:t>
            </w:r>
          </w:p>
        </w:tc>
        <w:tc>
          <w:tcPr>
            <w:tcW w:w="6227" w:type="dxa"/>
            <w:shd w:val="clear" w:color="auto" w:fill="auto"/>
            <w:vAlign w:val="center"/>
          </w:tcPr>
          <w:p w14:paraId="45C2016B" w14:textId="77777777" w:rsidR="00E74CB4" w:rsidRPr="00DA2AA5" w:rsidRDefault="00E74CB4" w:rsidP="00297F4F">
            <w:pPr>
              <w:pStyle w:val="Tabletext"/>
              <w:keepNext/>
              <w:tabs>
                <w:tab w:val="clear" w:pos="205"/>
              </w:tabs>
              <w:spacing w:before="120" w:after="240"/>
              <w:rPr>
                <w:color w:val="auto"/>
                <w:sz w:val="18"/>
              </w:rPr>
            </w:pPr>
            <w:r w:rsidRPr="00DA2AA5">
              <w:rPr>
                <w:color w:val="auto"/>
                <w:sz w:val="18"/>
              </w:rPr>
              <w:t>Commonwealth Register of Institutions and Courses for Overseas Students</w:t>
            </w:r>
          </w:p>
        </w:tc>
      </w:tr>
      <w:tr w:rsidR="00E74CB4" w:rsidRPr="00DA2AA5" w14:paraId="72A9A827" w14:textId="77777777" w:rsidTr="00DA2AA5">
        <w:trPr>
          <w:cantSplit/>
          <w:trHeight w:val="20"/>
        </w:trPr>
        <w:tc>
          <w:tcPr>
            <w:tcW w:w="1134" w:type="dxa"/>
            <w:shd w:val="clear" w:color="auto" w:fill="auto"/>
            <w:vAlign w:val="center"/>
          </w:tcPr>
          <w:p w14:paraId="0BDA4257" w14:textId="77777777" w:rsidR="00E74CB4" w:rsidRPr="002F6C60" w:rsidRDefault="00E74CB4" w:rsidP="00297F4F">
            <w:pPr>
              <w:pStyle w:val="Tabletext"/>
              <w:keepNext/>
              <w:tabs>
                <w:tab w:val="clear" w:pos="205"/>
              </w:tabs>
              <w:spacing w:before="120" w:after="240"/>
              <w:rPr>
                <w:color w:val="auto"/>
                <w:sz w:val="22"/>
              </w:rPr>
            </w:pPr>
            <w:r w:rsidRPr="002F6C60">
              <w:rPr>
                <w:color w:val="auto"/>
                <w:sz w:val="22"/>
              </w:rPr>
              <w:t>DET</w:t>
            </w:r>
          </w:p>
        </w:tc>
        <w:tc>
          <w:tcPr>
            <w:tcW w:w="6227" w:type="dxa"/>
            <w:shd w:val="clear" w:color="auto" w:fill="auto"/>
            <w:vAlign w:val="center"/>
          </w:tcPr>
          <w:p w14:paraId="4F2FAA6B" w14:textId="77777777" w:rsidR="00E74CB4" w:rsidRPr="00DA2AA5" w:rsidRDefault="00E74CB4" w:rsidP="00297F4F">
            <w:pPr>
              <w:pStyle w:val="Tabletext"/>
              <w:keepNext/>
              <w:tabs>
                <w:tab w:val="clear" w:pos="205"/>
              </w:tabs>
              <w:spacing w:before="120" w:after="240"/>
              <w:rPr>
                <w:color w:val="auto"/>
                <w:sz w:val="18"/>
              </w:rPr>
            </w:pPr>
            <w:r w:rsidRPr="00DA2AA5">
              <w:rPr>
                <w:color w:val="auto"/>
                <w:sz w:val="18"/>
              </w:rPr>
              <w:t>Department of Education and Training</w:t>
            </w:r>
          </w:p>
        </w:tc>
      </w:tr>
      <w:tr w:rsidR="00E74CB4" w:rsidRPr="00DA2AA5" w14:paraId="7DE40C8E" w14:textId="77777777" w:rsidTr="00DA2AA5">
        <w:trPr>
          <w:cantSplit/>
          <w:trHeight w:val="20"/>
        </w:trPr>
        <w:tc>
          <w:tcPr>
            <w:tcW w:w="1134" w:type="dxa"/>
            <w:shd w:val="clear" w:color="auto" w:fill="auto"/>
            <w:vAlign w:val="center"/>
          </w:tcPr>
          <w:p w14:paraId="71A4E5D6" w14:textId="77777777" w:rsidR="00E74CB4" w:rsidRPr="002F6C60" w:rsidRDefault="00E74CB4" w:rsidP="00297F4F">
            <w:pPr>
              <w:pStyle w:val="Tabletext"/>
              <w:keepNext/>
              <w:tabs>
                <w:tab w:val="clear" w:pos="205"/>
              </w:tabs>
              <w:spacing w:before="120" w:after="240"/>
              <w:rPr>
                <w:color w:val="auto"/>
                <w:sz w:val="22"/>
              </w:rPr>
            </w:pPr>
            <w:r w:rsidRPr="002F6C60">
              <w:rPr>
                <w:color w:val="auto"/>
                <w:sz w:val="22"/>
              </w:rPr>
              <w:t>ESOS</w:t>
            </w:r>
          </w:p>
        </w:tc>
        <w:tc>
          <w:tcPr>
            <w:tcW w:w="6227" w:type="dxa"/>
            <w:shd w:val="clear" w:color="auto" w:fill="auto"/>
            <w:vAlign w:val="center"/>
          </w:tcPr>
          <w:p w14:paraId="5E1244BE" w14:textId="77777777" w:rsidR="00E74CB4" w:rsidRPr="00DA2AA5" w:rsidRDefault="00E74CB4" w:rsidP="00297F4F">
            <w:pPr>
              <w:pStyle w:val="Tabletext"/>
              <w:keepNext/>
              <w:tabs>
                <w:tab w:val="clear" w:pos="205"/>
              </w:tabs>
              <w:spacing w:before="120" w:after="240"/>
              <w:rPr>
                <w:color w:val="auto"/>
                <w:sz w:val="18"/>
              </w:rPr>
            </w:pPr>
            <w:r w:rsidRPr="00DA2AA5">
              <w:rPr>
                <w:color w:val="auto"/>
                <w:sz w:val="18"/>
              </w:rPr>
              <w:t>Education services for overseas students</w:t>
            </w:r>
          </w:p>
        </w:tc>
      </w:tr>
      <w:tr w:rsidR="00E74CB4" w:rsidRPr="00DA2AA5" w14:paraId="6FD29511" w14:textId="77777777" w:rsidTr="00DA2AA5">
        <w:trPr>
          <w:cantSplit/>
          <w:trHeight w:val="20"/>
        </w:trPr>
        <w:tc>
          <w:tcPr>
            <w:tcW w:w="1134" w:type="dxa"/>
            <w:shd w:val="clear" w:color="auto" w:fill="auto"/>
            <w:vAlign w:val="center"/>
          </w:tcPr>
          <w:p w14:paraId="30C29421" w14:textId="77777777" w:rsidR="00E74CB4" w:rsidRPr="002F6C60" w:rsidRDefault="00E74CB4" w:rsidP="00297F4F">
            <w:pPr>
              <w:pStyle w:val="Tabletext"/>
              <w:keepNext/>
              <w:tabs>
                <w:tab w:val="clear" w:pos="205"/>
              </w:tabs>
              <w:spacing w:before="120" w:after="240"/>
              <w:rPr>
                <w:color w:val="auto"/>
                <w:sz w:val="22"/>
              </w:rPr>
            </w:pPr>
            <w:r w:rsidRPr="002F6C60">
              <w:rPr>
                <w:color w:val="auto"/>
                <w:sz w:val="22"/>
              </w:rPr>
              <w:t>GTO</w:t>
            </w:r>
          </w:p>
        </w:tc>
        <w:tc>
          <w:tcPr>
            <w:tcW w:w="6227" w:type="dxa"/>
            <w:shd w:val="clear" w:color="auto" w:fill="auto"/>
            <w:vAlign w:val="center"/>
          </w:tcPr>
          <w:p w14:paraId="33B9893C" w14:textId="77777777" w:rsidR="00E74CB4" w:rsidRPr="00DA2AA5" w:rsidRDefault="00E74CB4" w:rsidP="00297F4F">
            <w:pPr>
              <w:pStyle w:val="Tabletext"/>
              <w:keepNext/>
              <w:tabs>
                <w:tab w:val="clear" w:pos="205"/>
              </w:tabs>
              <w:spacing w:before="120" w:after="240"/>
              <w:rPr>
                <w:color w:val="auto"/>
                <w:sz w:val="18"/>
              </w:rPr>
            </w:pPr>
            <w:r w:rsidRPr="00DA2AA5">
              <w:rPr>
                <w:color w:val="auto"/>
                <w:sz w:val="18"/>
              </w:rPr>
              <w:t>Group training organisations</w:t>
            </w:r>
          </w:p>
        </w:tc>
      </w:tr>
      <w:tr w:rsidR="00E74CB4" w:rsidRPr="00DA2AA5" w14:paraId="00E9DE41" w14:textId="77777777" w:rsidTr="00DA2AA5">
        <w:trPr>
          <w:cantSplit/>
          <w:trHeight w:val="20"/>
        </w:trPr>
        <w:tc>
          <w:tcPr>
            <w:tcW w:w="1134" w:type="dxa"/>
            <w:shd w:val="clear" w:color="auto" w:fill="auto"/>
            <w:vAlign w:val="center"/>
          </w:tcPr>
          <w:p w14:paraId="7CAD97F2" w14:textId="77777777" w:rsidR="00E74CB4" w:rsidRPr="002F6C60" w:rsidRDefault="00E74CB4" w:rsidP="00297F4F">
            <w:pPr>
              <w:pStyle w:val="Tabletext"/>
              <w:keepNext/>
              <w:tabs>
                <w:tab w:val="clear" w:pos="205"/>
              </w:tabs>
              <w:spacing w:before="120" w:after="240"/>
              <w:rPr>
                <w:color w:val="auto"/>
                <w:sz w:val="22"/>
              </w:rPr>
            </w:pPr>
            <w:r w:rsidRPr="002F6C60">
              <w:rPr>
                <w:color w:val="auto"/>
                <w:sz w:val="22"/>
              </w:rPr>
              <w:t>OSSEO</w:t>
            </w:r>
          </w:p>
        </w:tc>
        <w:tc>
          <w:tcPr>
            <w:tcW w:w="6227" w:type="dxa"/>
            <w:shd w:val="clear" w:color="auto" w:fill="auto"/>
            <w:vAlign w:val="center"/>
          </w:tcPr>
          <w:p w14:paraId="2AAB18F9" w14:textId="77777777" w:rsidR="00E74CB4" w:rsidRPr="00DA2AA5" w:rsidRDefault="00E74CB4" w:rsidP="00297F4F">
            <w:pPr>
              <w:pStyle w:val="Tabletext"/>
              <w:keepNext/>
              <w:tabs>
                <w:tab w:val="clear" w:pos="205"/>
              </w:tabs>
              <w:spacing w:before="120" w:after="240"/>
              <w:rPr>
                <w:color w:val="auto"/>
                <w:sz w:val="18"/>
              </w:rPr>
            </w:pPr>
            <w:r w:rsidRPr="00DA2AA5">
              <w:rPr>
                <w:color w:val="auto"/>
                <w:sz w:val="18"/>
              </w:rPr>
              <w:t>Overseas Secondary Student Exchange Organisation</w:t>
            </w:r>
          </w:p>
        </w:tc>
      </w:tr>
      <w:tr w:rsidR="00E74CB4" w:rsidRPr="00DA2AA5" w14:paraId="761527A2" w14:textId="77777777" w:rsidTr="00DA2AA5">
        <w:trPr>
          <w:cantSplit/>
          <w:trHeight w:val="20"/>
        </w:trPr>
        <w:tc>
          <w:tcPr>
            <w:tcW w:w="1134" w:type="dxa"/>
            <w:shd w:val="clear" w:color="auto" w:fill="auto"/>
            <w:vAlign w:val="center"/>
          </w:tcPr>
          <w:p w14:paraId="27001644" w14:textId="77777777" w:rsidR="00E74CB4" w:rsidRPr="002F6C60" w:rsidRDefault="00E74CB4" w:rsidP="00297F4F">
            <w:pPr>
              <w:pStyle w:val="Tabletext"/>
              <w:keepNext/>
              <w:tabs>
                <w:tab w:val="clear" w:pos="205"/>
              </w:tabs>
              <w:spacing w:before="120" w:after="240"/>
              <w:rPr>
                <w:color w:val="auto"/>
                <w:sz w:val="22"/>
              </w:rPr>
            </w:pPr>
            <w:r w:rsidRPr="002F6C60">
              <w:rPr>
                <w:color w:val="auto"/>
                <w:sz w:val="22"/>
              </w:rPr>
              <w:t>RTO</w:t>
            </w:r>
          </w:p>
        </w:tc>
        <w:tc>
          <w:tcPr>
            <w:tcW w:w="6227" w:type="dxa"/>
            <w:shd w:val="clear" w:color="auto" w:fill="auto"/>
            <w:vAlign w:val="center"/>
          </w:tcPr>
          <w:p w14:paraId="49630073" w14:textId="77777777" w:rsidR="00E74CB4" w:rsidRPr="00DA2AA5" w:rsidRDefault="00E74CB4" w:rsidP="00297F4F">
            <w:pPr>
              <w:pStyle w:val="Tabletext"/>
              <w:keepNext/>
              <w:tabs>
                <w:tab w:val="clear" w:pos="205"/>
              </w:tabs>
              <w:spacing w:before="120" w:after="240"/>
              <w:rPr>
                <w:color w:val="auto"/>
                <w:sz w:val="18"/>
              </w:rPr>
            </w:pPr>
            <w:r w:rsidRPr="00DA2AA5">
              <w:rPr>
                <w:color w:val="auto"/>
                <w:sz w:val="18"/>
              </w:rPr>
              <w:t>Registered training organisation</w:t>
            </w:r>
          </w:p>
        </w:tc>
      </w:tr>
      <w:tr w:rsidR="00E74CB4" w:rsidRPr="00DA2AA5" w14:paraId="78C23B81" w14:textId="77777777" w:rsidTr="00DA2AA5">
        <w:trPr>
          <w:cantSplit/>
          <w:trHeight w:val="20"/>
        </w:trPr>
        <w:tc>
          <w:tcPr>
            <w:tcW w:w="1134" w:type="dxa"/>
            <w:shd w:val="clear" w:color="auto" w:fill="auto"/>
            <w:vAlign w:val="center"/>
          </w:tcPr>
          <w:p w14:paraId="249E70EF" w14:textId="77777777" w:rsidR="00E74CB4" w:rsidRPr="002F6C60" w:rsidRDefault="00E74CB4" w:rsidP="00297F4F">
            <w:pPr>
              <w:pStyle w:val="Tabletext"/>
              <w:keepNext/>
              <w:tabs>
                <w:tab w:val="clear" w:pos="205"/>
              </w:tabs>
              <w:spacing w:before="120" w:after="240"/>
              <w:rPr>
                <w:color w:val="auto"/>
                <w:sz w:val="22"/>
              </w:rPr>
            </w:pPr>
            <w:r w:rsidRPr="002F6C60">
              <w:rPr>
                <w:color w:val="auto"/>
                <w:sz w:val="22"/>
              </w:rPr>
              <w:t>TAE</w:t>
            </w:r>
          </w:p>
        </w:tc>
        <w:tc>
          <w:tcPr>
            <w:tcW w:w="6227" w:type="dxa"/>
            <w:shd w:val="clear" w:color="auto" w:fill="auto"/>
            <w:vAlign w:val="center"/>
          </w:tcPr>
          <w:p w14:paraId="6D5F36B2" w14:textId="77777777" w:rsidR="00E74CB4" w:rsidRPr="00DA2AA5" w:rsidRDefault="00E74CB4" w:rsidP="00297F4F">
            <w:pPr>
              <w:pStyle w:val="Tabletext"/>
              <w:keepNext/>
              <w:tabs>
                <w:tab w:val="clear" w:pos="205"/>
              </w:tabs>
              <w:spacing w:before="120" w:after="240"/>
              <w:rPr>
                <w:color w:val="auto"/>
                <w:sz w:val="18"/>
              </w:rPr>
            </w:pPr>
            <w:r w:rsidRPr="00DA2AA5">
              <w:rPr>
                <w:color w:val="auto"/>
                <w:sz w:val="18"/>
              </w:rPr>
              <w:t>Training and Education</w:t>
            </w:r>
          </w:p>
        </w:tc>
      </w:tr>
      <w:tr w:rsidR="00E74CB4" w:rsidRPr="00DA2AA5" w14:paraId="51E39C05" w14:textId="77777777" w:rsidTr="00DA2AA5">
        <w:trPr>
          <w:cantSplit/>
          <w:trHeight w:val="20"/>
        </w:trPr>
        <w:tc>
          <w:tcPr>
            <w:tcW w:w="1134" w:type="dxa"/>
            <w:shd w:val="clear" w:color="auto" w:fill="auto"/>
            <w:vAlign w:val="center"/>
          </w:tcPr>
          <w:p w14:paraId="4E71B2FB" w14:textId="77777777" w:rsidR="00E74CB4" w:rsidRPr="002F6C60" w:rsidRDefault="00E74CB4" w:rsidP="00297F4F">
            <w:pPr>
              <w:pStyle w:val="Tabletext"/>
              <w:keepNext/>
              <w:tabs>
                <w:tab w:val="clear" w:pos="205"/>
              </w:tabs>
              <w:spacing w:before="120" w:after="240"/>
              <w:rPr>
                <w:color w:val="auto"/>
                <w:sz w:val="22"/>
              </w:rPr>
            </w:pPr>
            <w:r w:rsidRPr="002F6C60">
              <w:rPr>
                <w:color w:val="auto"/>
                <w:sz w:val="22"/>
              </w:rPr>
              <w:t>TAFE</w:t>
            </w:r>
          </w:p>
        </w:tc>
        <w:tc>
          <w:tcPr>
            <w:tcW w:w="6227" w:type="dxa"/>
            <w:shd w:val="clear" w:color="auto" w:fill="auto"/>
            <w:vAlign w:val="center"/>
          </w:tcPr>
          <w:p w14:paraId="7AEC2F68" w14:textId="77777777" w:rsidR="00E74CB4" w:rsidRPr="00DA2AA5" w:rsidRDefault="00E74CB4" w:rsidP="00297F4F">
            <w:pPr>
              <w:pStyle w:val="Tabletext"/>
              <w:keepNext/>
              <w:tabs>
                <w:tab w:val="clear" w:pos="205"/>
              </w:tabs>
              <w:spacing w:before="120" w:after="240"/>
              <w:rPr>
                <w:color w:val="auto"/>
                <w:sz w:val="18"/>
              </w:rPr>
            </w:pPr>
            <w:r w:rsidRPr="00DA2AA5">
              <w:rPr>
                <w:color w:val="auto"/>
                <w:sz w:val="18"/>
              </w:rPr>
              <w:t>Technical and further education</w:t>
            </w:r>
          </w:p>
        </w:tc>
      </w:tr>
      <w:tr w:rsidR="00E74CB4" w:rsidRPr="00DA2AA5" w14:paraId="0553093B" w14:textId="77777777" w:rsidTr="00DA2AA5">
        <w:trPr>
          <w:cantSplit/>
          <w:trHeight w:val="20"/>
        </w:trPr>
        <w:tc>
          <w:tcPr>
            <w:tcW w:w="1134" w:type="dxa"/>
            <w:shd w:val="clear" w:color="auto" w:fill="auto"/>
            <w:vAlign w:val="center"/>
          </w:tcPr>
          <w:p w14:paraId="23E553BE" w14:textId="77777777" w:rsidR="00E74CB4" w:rsidRPr="002F6C60" w:rsidRDefault="00E74CB4" w:rsidP="00297F4F">
            <w:pPr>
              <w:pStyle w:val="Tabletext"/>
              <w:keepNext/>
              <w:tabs>
                <w:tab w:val="clear" w:pos="205"/>
              </w:tabs>
              <w:spacing w:before="120" w:after="240"/>
              <w:rPr>
                <w:color w:val="auto"/>
                <w:sz w:val="22"/>
              </w:rPr>
            </w:pPr>
            <w:r w:rsidRPr="002F6C60">
              <w:rPr>
                <w:color w:val="auto"/>
                <w:sz w:val="22"/>
              </w:rPr>
              <w:t>TEQSA</w:t>
            </w:r>
          </w:p>
        </w:tc>
        <w:tc>
          <w:tcPr>
            <w:tcW w:w="6227" w:type="dxa"/>
            <w:shd w:val="clear" w:color="auto" w:fill="auto"/>
            <w:vAlign w:val="center"/>
          </w:tcPr>
          <w:p w14:paraId="2FCA7764" w14:textId="77777777" w:rsidR="00E74CB4" w:rsidRPr="00DA2AA5" w:rsidRDefault="00E74CB4" w:rsidP="00297F4F">
            <w:pPr>
              <w:pStyle w:val="Tabletext"/>
              <w:keepNext/>
              <w:tabs>
                <w:tab w:val="clear" w:pos="205"/>
              </w:tabs>
              <w:spacing w:before="120" w:after="240"/>
              <w:rPr>
                <w:color w:val="auto"/>
                <w:sz w:val="18"/>
              </w:rPr>
            </w:pPr>
            <w:r w:rsidRPr="00DA2AA5">
              <w:rPr>
                <w:color w:val="auto"/>
                <w:sz w:val="18"/>
              </w:rPr>
              <w:t>Tertiary Education Quality and Standards Agency</w:t>
            </w:r>
          </w:p>
        </w:tc>
      </w:tr>
      <w:tr w:rsidR="00E74CB4" w:rsidRPr="00DA2AA5" w14:paraId="230DF3F3" w14:textId="77777777" w:rsidTr="00DA2AA5">
        <w:trPr>
          <w:cantSplit/>
          <w:trHeight w:val="20"/>
        </w:trPr>
        <w:tc>
          <w:tcPr>
            <w:tcW w:w="1134" w:type="dxa"/>
            <w:shd w:val="clear" w:color="auto" w:fill="auto"/>
            <w:vAlign w:val="center"/>
          </w:tcPr>
          <w:p w14:paraId="5D95BE00" w14:textId="77777777" w:rsidR="00E74CB4" w:rsidRPr="002F6C60" w:rsidRDefault="00E74CB4" w:rsidP="00297F4F">
            <w:pPr>
              <w:pStyle w:val="Tabletext"/>
              <w:keepNext/>
              <w:tabs>
                <w:tab w:val="clear" w:pos="205"/>
              </w:tabs>
              <w:spacing w:before="120" w:after="240"/>
              <w:rPr>
                <w:color w:val="auto"/>
                <w:sz w:val="22"/>
              </w:rPr>
            </w:pPr>
            <w:r w:rsidRPr="002F6C60">
              <w:rPr>
                <w:color w:val="auto"/>
                <w:sz w:val="22"/>
              </w:rPr>
              <w:t>VCAA</w:t>
            </w:r>
          </w:p>
        </w:tc>
        <w:tc>
          <w:tcPr>
            <w:tcW w:w="6227" w:type="dxa"/>
            <w:shd w:val="clear" w:color="auto" w:fill="auto"/>
            <w:vAlign w:val="center"/>
          </w:tcPr>
          <w:p w14:paraId="54A6EE39" w14:textId="77777777" w:rsidR="00E74CB4" w:rsidRPr="00DA2AA5" w:rsidRDefault="00E74CB4" w:rsidP="00297F4F">
            <w:pPr>
              <w:pStyle w:val="Tabletext"/>
              <w:keepNext/>
              <w:tabs>
                <w:tab w:val="clear" w:pos="205"/>
              </w:tabs>
              <w:spacing w:before="120" w:after="240"/>
              <w:rPr>
                <w:color w:val="auto"/>
                <w:sz w:val="18"/>
              </w:rPr>
            </w:pPr>
            <w:r w:rsidRPr="00DA2AA5">
              <w:rPr>
                <w:color w:val="auto"/>
                <w:sz w:val="18"/>
                <w:lang w:eastAsia="en-AU"/>
              </w:rPr>
              <w:t>Victorian Curriculum and Assessment Authority</w:t>
            </w:r>
          </w:p>
        </w:tc>
      </w:tr>
      <w:tr w:rsidR="00E74CB4" w:rsidRPr="00DA2AA5" w14:paraId="67A21512" w14:textId="77777777" w:rsidTr="00DA2AA5">
        <w:trPr>
          <w:cantSplit/>
          <w:trHeight w:val="20"/>
        </w:trPr>
        <w:tc>
          <w:tcPr>
            <w:tcW w:w="1134" w:type="dxa"/>
            <w:shd w:val="clear" w:color="auto" w:fill="auto"/>
            <w:vAlign w:val="center"/>
          </w:tcPr>
          <w:p w14:paraId="695472B0" w14:textId="77777777" w:rsidR="00E74CB4" w:rsidRPr="002F6C60" w:rsidRDefault="00E74CB4" w:rsidP="00297F4F">
            <w:pPr>
              <w:pStyle w:val="Tabletext"/>
              <w:keepNext/>
              <w:tabs>
                <w:tab w:val="clear" w:pos="205"/>
              </w:tabs>
              <w:spacing w:before="120" w:after="240"/>
              <w:rPr>
                <w:color w:val="auto"/>
                <w:sz w:val="22"/>
              </w:rPr>
            </w:pPr>
            <w:r w:rsidRPr="002F6C60">
              <w:rPr>
                <w:color w:val="auto"/>
                <w:sz w:val="22"/>
              </w:rPr>
              <w:t>VCAL</w:t>
            </w:r>
          </w:p>
        </w:tc>
        <w:tc>
          <w:tcPr>
            <w:tcW w:w="6227" w:type="dxa"/>
            <w:shd w:val="clear" w:color="auto" w:fill="auto"/>
            <w:vAlign w:val="center"/>
          </w:tcPr>
          <w:p w14:paraId="67C0B9BA" w14:textId="77777777" w:rsidR="00E74CB4" w:rsidRPr="00DA2AA5" w:rsidRDefault="00E74CB4" w:rsidP="00297F4F">
            <w:pPr>
              <w:pStyle w:val="Tabletext"/>
              <w:keepNext/>
              <w:tabs>
                <w:tab w:val="clear" w:pos="205"/>
              </w:tabs>
              <w:spacing w:before="120" w:after="240"/>
              <w:rPr>
                <w:color w:val="auto"/>
                <w:sz w:val="18"/>
              </w:rPr>
            </w:pPr>
            <w:r w:rsidRPr="00DA2AA5">
              <w:rPr>
                <w:color w:val="auto"/>
                <w:sz w:val="18"/>
              </w:rPr>
              <w:t>Victorian Certificate of Applied Learning</w:t>
            </w:r>
          </w:p>
        </w:tc>
      </w:tr>
      <w:tr w:rsidR="00E74CB4" w:rsidRPr="00DA2AA5" w14:paraId="70F59447" w14:textId="77777777" w:rsidTr="00DA2AA5">
        <w:trPr>
          <w:cantSplit/>
          <w:trHeight w:val="20"/>
        </w:trPr>
        <w:tc>
          <w:tcPr>
            <w:tcW w:w="1134" w:type="dxa"/>
            <w:shd w:val="clear" w:color="auto" w:fill="auto"/>
            <w:vAlign w:val="center"/>
          </w:tcPr>
          <w:p w14:paraId="500F4115" w14:textId="77777777" w:rsidR="00E74CB4" w:rsidRPr="002F6C60" w:rsidRDefault="00E74CB4" w:rsidP="00297F4F">
            <w:pPr>
              <w:pStyle w:val="Tabletext"/>
              <w:keepNext/>
              <w:tabs>
                <w:tab w:val="clear" w:pos="205"/>
              </w:tabs>
              <w:spacing w:before="120" w:after="240"/>
              <w:rPr>
                <w:color w:val="auto"/>
                <w:sz w:val="22"/>
              </w:rPr>
            </w:pPr>
            <w:r w:rsidRPr="002F6C60">
              <w:rPr>
                <w:color w:val="auto"/>
                <w:sz w:val="22"/>
              </w:rPr>
              <w:t>VCE</w:t>
            </w:r>
          </w:p>
        </w:tc>
        <w:tc>
          <w:tcPr>
            <w:tcW w:w="6227" w:type="dxa"/>
            <w:shd w:val="clear" w:color="auto" w:fill="auto"/>
            <w:vAlign w:val="center"/>
          </w:tcPr>
          <w:p w14:paraId="7440B1E5" w14:textId="77777777" w:rsidR="00E74CB4" w:rsidRPr="00DA2AA5" w:rsidRDefault="00E74CB4" w:rsidP="00297F4F">
            <w:pPr>
              <w:pStyle w:val="Tabletext"/>
              <w:keepNext/>
              <w:tabs>
                <w:tab w:val="clear" w:pos="205"/>
              </w:tabs>
              <w:spacing w:before="120" w:after="240"/>
              <w:rPr>
                <w:color w:val="auto"/>
                <w:sz w:val="18"/>
              </w:rPr>
            </w:pPr>
            <w:r w:rsidRPr="00DA2AA5">
              <w:rPr>
                <w:color w:val="auto"/>
                <w:sz w:val="18"/>
              </w:rPr>
              <w:t>Victorian Certificate of Education</w:t>
            </w:r>
          </w:p>
        </w:tc>
      </w:tr>
      <w:tr w:rsidR="00E74CB4" w:rsidRPr="00DA2AA5" w14:paraId="7ABBD011" w14:textId="77777777" w:rsidTr="00DA2AA5">
        <w:trPr>
          <w:cantSplit/>
          <w:trHeight w:val="20"/>
        </w:trPr>
        <w:tc>
          <w:tcPr>
            <w:tcW w:w="1134" w:type="dxa"/>
            <w:shd w:val="clear" w:color="auto" w:fill="auto"/>
            <w:vAlign w:val="center"/>
          </w:tcPr>
          <w:p w14:paraId="18464BD3" w14:textId="77777777" w:rsidR="00E74CB4" w:rsidRPr="002F6C60" w:rsidRDefault="00E74CB4" w:rsidP="00297F4F">
            <w:pPr>
              <w:pStyle w:val="Tabletext"/>
              <w:keepNext/>
              <w:tabs>
                <w:tab w:val="clear" w:pos="205"/>
              </w:tabs>
              <w:spacing w:before="120" w:after="240"/>
              <w:rPr>
                <w:color w:val="auto"/>
                <w:sz w:val="22"/>
              </w:rPr>
            </w:pPr>
            <w:r w:rsidRPr="002F6C60">
              <w:rPr>
                <w:color w:val="auto"/>
                <w:sz w:val="22"/>
              </w:rPr>
              <w:t>VET</w:t>
            </w:r>
          </w:p>
        </w:tc>
        <w:tc>
          <w:tcPr>
            <w:tcW w:w="6227" w:type="dxa"/>
            <w:shd w:val="clear" w:color="auto" w:fill="auto"/>
            <w:vAlign w:val="center"/>
          </w:tcPr>
          <w:p w14:paraId="5BD7A402" w14:textId="77777777" w:rsidR="00E74CB4" w:rsidRPr="00DA2AA5" w:rsidRDefault="00E74CB4" w:rsidP="00297F4F">
            <w:pPr>
              <w:pStyle w:val="Tabletext"/>
              <w:keepNext/>
              <w:tabs>
                <w:tab w:val="clear" w:pos="205"/>
              </w:tabs>
              <w:spacing w:before="120" w:after="240"/>
              <w:rPr>
                <w:color w:val="auto"/>
                <w:sz w:val="18"/>
              </w:rPr>
            </w:pPr>
            <w:r w:rsidRPr="00DA2AA5">
              <w:rPr>
                <w:color w:val="auto"/>
                <w:sz w:val="18"/>
              </w:rPr>
              <w:t>Vocational education and training</w:t>
            </w:r>
          </w:p>
        </w:tc>
      </w:tr>
      <w:tr w:rsidR="00E74CB4" w:rsidRPr="00DA2AA5" w14:paraId="29ACF280" w14:textId="77777777" w:rsidTr="00DA2AA5">
        <w:trPr>
          <w:cantSplit/>
          <w:trHeight w:val="20"/>
        </w:trPr>
        <w:tc>
          <w:tcPr>
            <w:tcW w:w="1134" w:type="dxa"/>
            <w:shd w:val="clear" w:color="auto" w:fill="auto"/>
            <w:vAlign w:val="center"/>
          </w:tcPr>
          <w:p w14:paraId="122A193C" w14:textId="77777777" w:rsidR="00E74CB4" w:rsidRPr="002F6C60" w:rsidRDefault="00E74CB4" w:rsidP="00297F4F">
            <w:pPr>
              <w:pStyle w:val="Tabletext"/>
              <w:keepNext/>
              <w:tabs>
                <w:tab w:val="clear" w:pos="205"/>
              </w:tabs>
              <w:spacing w:before="120" w:after="240"/>
              <w:rPr>
                <w:color w:val="auto"/>
                <w:sz w:val="22"/>
              </w:rPr>
            </w:pPr>
            <w:r w:rsidRPr="002F6C60">
              <w:rPr>
                <w:color w:val="auto"/>
                <w:sz w:val="22"/>
              </w:rPr>
              <w:t>VRQA</w:t>
            </w:r>
          </w:p>
        </w:tc>
        <w:tc>
          <w:tcPr>
            <w:tcW w:w="6227" w:type="dxa"/>
            <w:shd w:val="clear" w:color="auto" w:fill="auto"/>
            <w:vAlign w:val="center"/>
          </w:tcPr>
          <w:p w14:paraId="7416CC6A" w14:textId="77777777" w:rsidR="00E74CB4" w:rsidRPr="00DA2AA5" w:rsidRDefault="00E74CB4" w:rsidP="00297F4F">
            <w:pPr>
              <w:pStyle w:val="Tabletext"/>
              <w:tabs>
                <w:tab w:val="clear" w:pos="205"/>
              </w:tabs>
              <w:spacing w:before="120" w:after="240"/>
              <w:rPr>
                <w:color w:val="auto"/>
                <w:sz w:val="18"/>
              </w:rPr>
            </w:pPr>
            <w:r w:rsidRPr="00DA2AA5">
              <w:rPr>
                <w:color w:val="auto"/>
                <w:sz w:val="18"/>
              </w:rPr>
              <w:t>Victorian Registration and Qualifications Authority</w:t>
            </w:r>
          </w:p>
        </w:tc>
      </w:tr>
    </w:tbl>
    <w:p w14:paraId="6ADFD2DE" w14:textId="77777777" w:rsidR="00747619" w:rsidRPr="00287251" w:rsidRDefault="00747619" w:rsidP="000703C7">
      <w:pPr>
        <w:spacing w:before="120" w:after="240"/>
        <w:rPr>
          <w:rFonts w:cs="Arial"/>
          <w:color w:val="auto"/>
          <w:sz w:val="18"/>
          <w:szCs w:val="18"/>
        </w:rPr>
      </w:pPr>
    </w:p>
    <w:sectPr w:rsidR="00747619" w:rsidRPr="00287251" w:rsidSect="006F684B">
      <w:footerReference w:type="even" r:id="rId170"/>
      <w:footerReference w:type="default" r:id="rId171"/>
      <w:footnotePr>
        <w:pos w:val="beneathText"/>
        <w:numRestart w:val="eachPage"/>
      </w:footnotePr>
      <w:pgSz w:w="11907" w:h="16840" w:code="9"/>
      <w:pgMar w:top="1701" w:right="1701" w:bottom="1701" w:left="2835" w:header="420" w:footer="45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2D1583" w16cid:durableId="1F1C2E91"/>
  <w16cid:commentId w16cid:paraId="289F2679" w16cid:durableId="1F1C2E92"/>
  <w16cid:commentId w16cid:paraId="401AB4FF" w16cid:durableId="1F1C2E93"/>
  <w16cid:commentId w16cid:paraId="5B9E61D1" w16cid:durableId="1F1C2E94"/>
  <w16cid:commentId w16cid:paraId="775D016B" w16cid:durableId="1F1C2E95"/>
  <w16cid:commentId w16cid:paraId="61286184" w16cid:durableId="1F1C2E96"/>
  <w16cid:commentId w16cid:paraId="6531E336" w16cid:durableId="1F1C2E97"/>
  <w16cid:commentId w16cid:paraId="45E67BCA" w16cid:durableId="1F1C2E98"/>
  <w16cid:commentId w16cid:paraId="2E1CA988" w16cid:durableId="1F1C2E99"/>
  <w16cid:commentId w16cid:paraId="1CA08234" w16cid:durableId="1F1C2E9A"/>
  <w16cid:commentId w16cid:paraId="54AFB66B" w16cid:durableId="1F1C2E9B"/>
  <w16cid:commentId w16cid:paraId="73F6032E" w16cid:durableId="1F1C2E9C"/>
  <w16cid:commentId w16cid:paraId="3FE4F386" w16cid:durableId="1F1C2E9D"/>
  <w16cid:commentId w16cid:paraId="4D5F203D" w16cid:durableId="1F1C2E9E"/>
  <w16cid:commentId w16cid:paraId="5564A5B7" w16cid:durableId="1F1C2E9F"/>
  <w16cid:commentId w16cid:paraId="11364A5B" w16cid:durableId="1F1C2EA0"/>
  <w16cid:commentId w16cid:paraId="3DC1F3C8" w16cid:durableId="1F1C2EA1"/>
  <w16cid:commentId w16cid:paraId="54B2063D" w16cid:durableId="1F1C2EA2"/>
  <w16cid:commentId w16cid:paraId="4CA6300B" w16cid:durableId="1F1C2EA3"/>
  <w16cid:commentId w16cid:paraId="1E8E06B1" w16cid:durableId="1F1C2EA4"/>
  <w16cid:commentId w16cid:paraId="49A36EF8" w16cid:durableId="1F1C2EA5"/>
  <w16cid:commentId w16cid:paraId="1DE5028D" w16cid:durableId="1F1C2EA6"/>
  <w16cid:commentId w16cid:paraId="759FA89F" w16cid:durableId="1F1C2EA7"/>
  <w16cid:commentId w16cid:paraId="0914CDF5" w16cid:durableId="1F1C2EA8"/>
  <w16cid:commentId w16cid:paraId="7E2DDC95" w16cid:durableId="1F1C2EA9"/>
  <w16cid:commentId w16cid:paraId="4744E9A8" w16cid:durableId="1F1C2EAA"/>
  <w16cid:commentId w16cid:paraId="49F0F0F3" w16cid:durableId="1F1C2EAB"/>
  <w16cid:commentId w16cid:paraId="3B5876E4" w16cid:durableId="1F1C2EAC"/>
  <w16cid:commentId w16cid:paraId="4BD5CFC9" w16cid:durableId="1F1C2EAD"/>
  <w16cid:commentId w16cid:paraId="64912C62" w16cid:durableId="1F1C2EAE"/>
  <w16cid:commentId w16cid:paraId="306087B1" w16cid:durableId="1F1C2EAF"/>
  <w16cid:commentId w16cid:paraId="44B12851" w16cid:durableId="1F1C2EB0"/>
  <w16cid:commentId w16cid:paraId="5B6484E4" w16cid:durableId="1F1C2EB1"/>
  <w16cid:commentId w16cid:paraId="3A4B0B06" w16cid:durableId="1F1C2EB2"/>
  <w16cid:commentId w16cid:paraId="6BF2CA1B" w16cid:durableId="1F1C2EB3"/>
  <w16cid:commentId w16cid:paraId="5C406159" w16cid:durableId="1F1C2EB4"/>
  <w16cid:commentId w16cid:paraId="2CE370C5" w16cid:durableId="1F1C2EB5"/>
  <w16cid:commentId w16cid:paraId="2C69FC73" w16cid:durableId="1F1C2EB6"/>
  <w16cid:commentId w16cid:paraId="79069B2B" w16cid:durableId="1F1C2EB7"/>
  <w16cid:commentId w16cid:paraId="0D7BC732" w16cid:durableId="1F1C2EB8"/>
  <w16cid:commentId w16cid:paraId="60958554" w16cid:durableId="1F1C2EB9"/>
  <w16cid:commentId w16cid:paraId="6328E23F" w16cid:durableId="1F1C2EBA"/>
  <w16cid:commentId w16cid:paraId="327C78F5" w16cid:durableId="1F1C2EBB"/>
  <w16cid:commentId w16cid:paraId="6C392252" w16cid:durableId="1F1C2EBC"/>
  <w16cid:commentId w16cid:paraId="66E6A364" w16cid:durableId="1F1C2EB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711DBA" w14:textId="77777777" w:rsidR="00C257E9" w:rsidRDefault="00C257E9" w:rsidP="00E41A0E">
      <w:pPr>
        <w:spacing w:after="0"/>
      </w:pPr>
    </w:p>
    <w:p w14:paraId="6A8E0DA8" w14:textId="77777777" w:rsidR="00C257E9" w:rsidRDefault="00C257E9" w:rsidP="00E41A0E">
      <w:pPr>
        <w:spacing w:after="0"/>
      </w:pPr>
      <w:r>
        <w:rPr>
          <w:rFonts w:cs="Arial"/>
          <w:vanish/>
          <w:szCs w:val="20"/>
        </w:rPr>
        <w:t xml:space="preserve"> t</w:t>
      </w:r>
    </w:p>
  </w:endnote>
  <w:endnote w:type="continuationSeparator" w:id="0">
    <w:p w14:paraId="5E420349" w14:textId="77777777" w:rsidR="00C257E9" w:rsidRDefault="00C257E9" w:rsidP="00E41A0E">
      <w:pPr>
        <w:spacing w:after="0"/>
      </w:pPr>
    </w:p>
    <w:p w14:paraId="258500E8" w14:textId="77777777" w:rsidR="00C257E9" w:rsidRDefault="00C257E9" w:rsidP="00E41A0E">
      <w:pPr>
        <w:spacing w:after="0"/>
      </w:pPr>
      <w:r>
        <w:rPr>
          <w:rFonts w:cs="Arial"/>
          <w:vanish/>
          <w:szCs w:val="20"/>
        </w:rPr>
        <w:t xml:space="preserve">e </w:t>
      </w:r>
    </w:p>
  </w:endnote>
  <w:endnote w:type="continuationNotice" w:id="1">
    <w:p w14:paraId="2EFA8E14" w14:textId="77777777" w:rsidR="00C257E9" w:rsidRDefault="00C257E9" w:rsidP="00E41A0E">
      <w:pPr>
        <w:spacing w:after="0"/>
      </w:pPr>
      <w:r>
        <w:rPr>
          <w:rFonts w:cs="Arial"/>
          <w:vanish/>
          <w:szCs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Neue-Light">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EYInterstate">
    <w:altName w:val="Corbel"/>
    <w:charset w:val="00"/>
    <w:family w:val="auto"/>
    <w:pitch w:val="variable"/>
    <w:sig w:usb0="00000001" w:usb1="5000206A"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VIC Light">
    <w:altName w:val="Courier New"/>
    <w:panose1 w:val="00000000000000000000"/>
    <w:charset w:val="00"/>
    <w:family w:val="modern"/>
    <w:notTrueType/>
    <w:pitch w:val="variable"/>
    <w:sig w:usb0="00000007" w:usb1="00000000" w:usb2="00000000" w:usb3="00000000" w:csb0="00000093" w:csb1="00000000"/>
  </w:font>
  <w:font w:name="Lao UI">
    <w:charset w:val="00"/>
    <w:family w:val="swiss"/>
    <w:pitch w:val="variable"/>
    <w:sig w:usb0="02000003" w:usb1="00000000" w:usb2="00000000" w:usb3="00000000" w:csb0="00000001"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4C36A" w14:textId="71B9ECC9" w:rsidR="00C257E9" w:rsidRPr="0007161C" w:rsidRDefault="00C257E9" w:rsidP="0007161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13611" w14:textId="77777777" w:rsidR="00C257E9" w:rsidRPr="00A40FB0" w:rsidRDefault="00C257E9" w:rsidP="00E60C62">
    <w:pPr>
      <w:pStyle w:val="Footer"/>
      <w:rPr>
        <w:color w:val="auto"/>
      </w:rPr>
    </w:pPr>
    <w:r>
      <w:rPr>
        <w:color w:val="auto"/>
      </w:rPr>
      <w:tab/>
      <w:t>VRQA Annual Report 2017</w:t>
    </w:r>
    <w:r w:rsidRPr="00A40FB0">
      <w:rPr>
        <w:rFonts w:cs="Arial"/>
        <w:color w:val="auto"/>
        <w:sz w:val="18"/>
        <w:szCs w:val="18"/>
      </w:rPr>
      <w:t>–</w:t>
    </w:r>
    <w:r>
      <w:rPr>
        <w:color w:val="auto"/>
      </w:rPr>
      <w:t>18</w: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8D9C5" w14:textId="099E3479" w:rsidR="00C257E9" w:rsidRPr="00A40FB0" w:rsidRDefault="00C257E9" w:rsidP="00F6662D">
    <w:pPr>
      <w:pStyle w:val="Footer"/>
      <w:tabs>
        <w:tab w:val="clear" w:pos="7371"/>
      </w:tabs>
      <w:ind w:left="6521" w:hanging="6521"/>
      <w:rPr>
        <w:color w:val="auto"/>
      </w:rPr>
    </w:pPr>
    <w:r>
      <w:rPr>
        <w:color w:val="auto"/>
      </w:rPr>
      <w:t>Financial statements</w:t>
    </w:r>
    <w:r>
      <w:rPr>
        <w:color w:val="auto"/>
      </w:rPr>
      <w:tab/>
      <w:t>65</w: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62414" w14:textId="5C239852" w:rsidR="00C257E9" w:rsidRPr="00A40FB0" w:rsidRDefault="00C257E9" w:rsidP="00F6662D">
    <w:pPr>
      <w:pStyle w:val="Footer"/>
      <w:rPr>
        <w:color w:val="auto"/>
      </w:rPr>
    </w:pPr>
    <w:r>
      <w:rPr>
        <w:color w:val="auto"/>
      </w:rPr>
      <w:t>66</w:t>
    </w:r>
    <w:r>
      <w:rPr>
        <w:noProof/>
        <w:color w:val="auto"/>
      </w:rPr>
      <w:tab/>
    </w:r>
    <w:r>
      <w:rPr>
        <w:color w:val="auto"/>
      </w:rPr>
      <w:t>VRQA Annual Report 2017</w:t>
    </w:r>
    <w:r>
      <w:rPr>
        <w:rFonts w:cs="Arial"/>
        <w:color w:val="auto"/>
        <w:sz w:val="18"/>
        <w:szCs w:val="18"/>
      </w:rPr>
      <w:t>–</w:t>
    </w:r>
    <w:r>
      <w:rPr>
        <w:color w:val="auto"/>
      </w:rPr>
      <w:t>18</w: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85D57" w14:textId="77777777" w:rsidR="00C257E9" w:rsidRPr="00A40FB0" w:rsidRDefault="00C257E9" w:rsidP="008536C9">
    <w:pPr>
      <w:pStyle w:val="Footer"/>
      <w:tabs>
        <w:tab w:val="clear" w:pos="7371"/>
      </w:tabs>
      <w:ind w:left="5245" w:hanging="5245"/>
      <w:rPr>
        <w:color w:val="auto"/>
      </w:rPr>
    </w:pPr>
    <w:r w:rsidRPr="00A40FB0">
      <w:rPr>
        <w:color w:val="auto"/>
      </w:rPr>
      <w:tab/>
    </w:r>
    <w:r w:rsidRPr="00A40FB0">
      <w:rPr>
        <w:color w:val="auto"/>
      </w:rPr>
      <w:tab/>
      <w:t>VRQA Annual Report 201</w:t>
    </w:r>
    <w:r>
      <w:rPr>
        <w:color w:val="auto"/>
      </w:rPr>
      <w:t>7</w:t>
    </w:r>
    <w:r w:rsidRPr="00A40FB0">
      <w:rPr>
        <w:rFonts w:cs="Arial"/>
        <w:color w:val="auto"/>
      </w:rPr>
      <w:t>–</w:t>
    </w:r>
    <w:r>
      <w:rPr>
        <w:color w:val="auto"/>
      </w:rPr>
      <w:t>18</w: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8729B" w14:textId="77777777" w:rsidR="00C257E9" w:rsidRPr="00A3419A" w:rsidRDefault="00C257E9" w:rsidP="009C4FE3">
    <w:pPr>
      <w:pStyle w:val="Footer"/>
      <w:jc w:val="right"/>
      <w:rPr>
        <w:color w:val="auto"/>
      </w:rPr>
    </w:pPr>
    <w:r>
      <w:rPr>
        <w:color w:val="auto"/>
      </w:rPr>
      <w:tab/>
      <w:t xml:space="preserve"> VRQA Annual Report 2017</w:t>
    </w:r>
    <w:r w:rsidRPr="00A3419A">
      <w:rPr>
        <w:rFonts w:cs="Arial"/>
        <w:color w:val="auto"/>
        <w:sz w:val="18"/>
        <w:szCs w:val="18"/>
      </w:rPr>
      <w:t>–</w:t>
    </w:r>
    <w:r>
      <w:rPr>
        <w:color w:val="auto"/>
      </w:rPr>
      <w:t>18</w: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F117E" w14:textId="05A09630" w:rsidR="00C257E9" w:rsidRPr="00FB3AED" w:rsidRDefault="00C257E9" w:rsidP="00F6662D">
    <w:pPr>
      <w:pStyle w:val="Footer"/>
      <w:tabs>
        <w:tab w:val="clear" w:pos="7371"/>
        <w:tab w:val="left" w:pos="7088"/>
      </w:tabs>
      <w:ind w:left="6521" w:hanging="6521"/>
      <w:rPr>
        <w:color w:val="auto"/>
      </w:rPr>
    </w:pPr>
    <w:r>
      <w:rPr>
        <w:color w:val="auto"/>
      </w:rPr>
      <w:t>Financial statements</w:t>
    </w:r>
    <w:r>
      <w:rPr>
        <w:color w:val="auto"/>
      </w:rPr>
      <w:tab/>
    </w:r>
    <w:r>
      <w:rPr>
        <w:color w:val="auto"/>
      </w:rPr>
      <w:tab/>
      <w:t>67</w: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8F5C6" w14:textId="5913F59B" w:rsidR="00C257E9" w:rsidRPr="00FB3AED" w:rsidRDefault="00C257E9" w:rsidP="009C4FE3">
    <w:pPr>
      <w:pStyle w:val="Footer"/>
      <w:jc w:val="right"/>
      <w:rPr>
        <w:color w:val="auto"/>
      </w:rPr>
    </w:pPr>
    <w:r>
      <w:rPr>
        <w:color w:val="auto"/>
      </w:rPr>
      <w:t>68</w:t>
    </w:r>
    <w:r>
      <w:rPr>
        <w:noProof/>
        <w:color w:val="auto"/>
      </w:rPr>
      <w:tab/>
    </w:r>
    <w:r>
      <w:rPr>
        <w:color w:val="auto"/>
      </w:rPr>
      <w:t>VRQA Annual Report 2017</w:t>
    </w:r>
    <w:r>
      <w:rPr>
        <w:rFonts w:cs="Arial"/>
        <w:color w:val="auto"/>
        <w:sz w:val="18"/>
        <w:szCs w:val="18"/>
      </w:rPr>
      <w:t>–</w:t>
    </w:r>
    <w:r>
      <w:rPr>
        <w:color w:val="auto"/>
      </w:rPr>
      <w:t>18</w: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171FD" w14:textId="77777777" w:rsidR="00C257E9" w:rsidRPr="00FB3AED" w:rsidRDefault="00C257E9" w:rsidP="008536C9">
    <w:pPr>
      <w:pStyle w:val="Footer"/>
      <w:tabs>
        <w:tab w:val="clear" w:pos="7371"/>
      </w:tabs>
      <w:ind w:left="5245" w:hanging="5245"/>
      <w:rPr>
        <w:color w:val="auto"/>
      </w:rPr>
    </w:pPr>
    <w:r>
      <w:rPr>
        <w:color w:val="auto"/>
      </w:rPr>
      <w:tab/>
    </w:r>
    <w:r>
      <w:rPr>
        <w:color w:val="auto"/>
      </w:rPr>
      <w:tab/>
      <w:t>VRQA Annual Report 2017</w:t>
    </w:r>
    <w:r w:rsidRPr="00FB3AED">
      <w:rPr>
        <w:rFonts w:cs="Arial"/>
        <w:color w:val="auto"/>
      </w:rPr>
      <w:t>–</w:t>
    </w:r>
    <w:r>
      <w:rPr>
        <w:color w:val="auto"/>
      </w:rPr>
      <w:t>18</w: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15F4A" w14:textId="67D9AAAA" w:rsidR="00C257E9" w:rsidRPr="00FB3AED" w:rsidRDefault="00C257E9" w:rsidP="009C4FE3">
    <w:pPr>
      <w:pStyle w:val="Footer"/>
      <w:jc w:val="right"/>
      <w:rPr>
        <w:color w:val="auto"/>
      </w:rPr>
    </w:pPr>
    <w:r>
      <w:rPr>
        <w:color w:val="auto"/>
      </w:rPr>
      <w:t>70</w:t>
    </w:r>
    <w:r>
      <w:rPr>
        <w:noProof/>
        <w:color w:val="auto"/>
      </w:rPr>
      <w:tab/>
    </w:r>
    <w:r>
      <w:rPr>
        <w:color w:val="auto"/>
      </w:rPr>
      <w:t>VRQA Annual Report 2017</w:t>
    </w:r>
    <w:r>
      <w:rPr>
        <w:rFonts w:cs="Arial"/>
        <w:color w:val="auto"/>
        <w:sz w:val="18"/>
        <w:szCs w:val="18"/>
      </w:rPr>
      <w:t>–</w:t>
    </w:r>
    <w:r>
      <w:rPr>
        <w:color w:val="auto"/>
      </w:rPr>
      <w:t>18</w: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5F7C1" w14:textId="65491152" w:rsidR="00C257E9" w:rsidRPr="00FB3AED" w:rsidRDefault="00C257E9" w:rsidP="00F6662D">
    <w:pPr>
      <w:pStyle w:val="Footer"/>
      <w:tabs>
        <w:tab w:val="clear" w:pos="7371"/>
        <w:tab w:val="left" w:pos="7088"/>
      </w:tabs>
      <w:ind w:left="6521" w:hanging="6521"/>
      <w:rPr>
        <w:color w:val="auto"/>
      </w:rPr>
    </w:pPr>
    <w:r>
      <w:rPr>
        <w:color w:val="auto"/>
      </w:rPr>
      <w:t>Financial statements</w:t>
    </w:r>
    <w:r>
      <w:rPr>
        <w:color w:val="auto"/>
      </w:rPr>
      <w:tab/>
    </w:r>
    <w:r>
      <w:rPr>
        <w:color w:val="auto"/>
      </w:rPr>
      <w:tab/>
      <w:t>69</w:t>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F4F3F" w14:textId="69C4BA8A" w:rsidR="00C257E9" w:rsidRPr="00FB3AED" w:rsidRDefault="00C257E9" w:rsidP="00D6601A">
    <w:pPr>
      <w:pStyle w:val="Footer"/>
      <w:rPr>
        <w:color w:val="auto"/>
      </w:rPr>
    </w:pPr>
    <w:r>
      <w:rPr>
        <w:color w:val="auto"/>
      </w:rPr>
      <w:t>72</w:t>
    </w:r>
    <w:r>
      <w:rPr>
        <w:noProof/>
        <w:color w:val="auto"/>
      </w:rPr>
      <w:tab/>
    </w:r>
    <w:r>
      <w:rPr>
        <w:color w:val="auto"/>
      </w:rPr>
      <w:t>VRQA Annual Report 2017</w:t>
    </w:r>
    <w:r>
      <w:rPr>
        <w:rFonts w:cs="Arial"/>
        <w:color w:val="auto"/>
        <w:sz w:val="18"/>
        <w:szCs w:val="18"/>
      </w:rPr>
      <w:t>–</w:t>
    </w:r>
    <w:r>
      <w:rPr>
        <w:color w:val="auto"/>
      </w:rPr>
      <w:t>18</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F771F" w14:textId="7BA4197D" w:rsidR="00C257E9" w:rsidRPr="004441E3" w:rsidRDefault="00C257E9" w:rsidP="004441E3">
    <w:pPr>
      <w:pStyle w:val="Footer"/>
    </w:pPr>
    <w:r w:rsidRPr="00A40FB0">
      <w:rPr>
        <w:color w:val="auto"/>
      </w:rPr>
      <w:t>Report of operations—year in review</w:t>
    </w:r>
    <w:r>
      <w:rPr>
        <w:color w:val="auto"/>
      </w:rPr>
      <w:tab/>
      <w:t>7</w: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52845" w14:textId="6508CD10" w:rsidR="00C257E9" w:rsidRPr="00FB3AED" w:rsidRDefault="00C257E9" w:rsidP="009D7C33">
    <w:pPr>
      <w:pStyle w:val="Footer"/>
      <w:tabs>
        <w:tab w:val="clear" w:pos="7371"/>
        <w:tab w:val="left" w:pos="7088"/>
      </w:tabs>
      <w:ind w:left="6521" w:hanging="6521"/>
      <w:rPr>
        <w:color w:val="auto"/>
      </w:rPr>
    </w:pPr>
    <w:r>
      <w:rPr>
        <w:color w:val="auto"/>
      </w:rPr>
      <w:t>Financial statements</w:t>
    </w:r>
    <w:r>
      <w:rPr>
        <w:color w:val="auto"/>
      </w:rPr>
      <w:tab/>
    </w:r>
    <w:r>
      <w:rPr>
        <w:color w:val="auto"/>
      </w:rPr>
      <w:tab/>
      <w:t>71</w: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EE43E" w14:textId="53521173" w:rsidR="00C257E9" w:rsidRPr="009D7C33" w:rsidRDefault="00C257E9" w:rsidP="009D7C33">
    <w:pPr>
      <w:pStyle w:val="Footer"/>
    </w:pPr>
    <w:r>
      <w:rPr>
        <w:noProof/>
        <w:color w:val="000000" w:themeColor="text1"/>
      </w:rPr>
      <w:t>74</w:t>
    </w:r>
    <w:r>
      <w:rPr>
        <w:noProof/>
      </w:rPr>
      <w:tab/>
    </w:r>
    <w:r>
      <w:rPr>
        <w:color w:val="auto"/>
      </w:rPr>
      <w:t>VRQA Annual Report 2017</w:t>
    </w:r>
    <w:r>
      <w:rPr>
        <w:rFonts w:cs="Arial"/>
        <w:color w:val="auto"/>
        <w:sz w:val="18"/>
        <w:szCs w:val="18"/>
      </w:rPr>
      <w:t>–</w:t>
    </w:r>
    <w:r>
      <w:rPr>
        <w:color w:val="auto"/>
      </w:rPr>
      <w:t>18</w: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BC83C" w14:textId="1A5BBC31" w:rsidR="00C257E9" w:rsidRPr="00D60B9D" w:rsidRDefault="00C257E9" w:rsidP="00D60B9D">
    <w:pPr>
      <w:pStyle w:val="Footer"/>
      <w:rPr>
        <w:color w:val="000000" w:themeColor="text1"/>
      </w:rPr>
    </w:pPr>
    <w:r w:rsidRPr="008C7F49">
      <w:rPr>
        <w:color w:val="auto"/>
      </w:rPr>
      <w:t>Financial</w:t>
    </w:r>
    <w:r w:rsidRPr="00D60B9D">
      <w:rPr>
        <w:color w:val="000000" w:themeColor="text1"/>
      </w:rPr>
      <w:t xml:space="preserve"> statements</w:t>
    </w:r>
    <w:r w:rsidRPr="00D60B9D">
      <w:rPr>
        <w:color w:val="000000" w:themeColor="text1"/>
      </w:rPr>
      <w:tab/>
    </w:r>
    <w:sdt>
      <w:sdtPr>
        <w:rPr>
          <w:color w:val="000000" w:themeColor="text1"/>
        </w:rPr>
        <w:id w:val="1072853259"/>
        <w:docPartObj>
          <w:docPartGallery w:val="Page Numbers (Bottom of Page)"/>
          <w:docPartUnique/>
        </w:docPartObj>
      </w:sdtPr>
      <w:sdtEndPr>
        <w:rPr>
          <w:noProof/>
        </w:rPr>
      </w:sdtEndPr>
      <w:sdtContent>
        <w:r>
          <w:rPr>
            <w:color w:val="000000" w:themeColor="text1"/>
          </w:rPr>
          <w:t>73</w:t>
        </w:r>
      </w:sdtContent>
    </w:sdt>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C11B2" w14:textId="46F6CE02" w:rsidR="00C257E9" w:rsidRPr="00D60B9D" w:rsidRDefault="00C257E9" w:rsidP="00D60B9D">
    <w:pPr>
      <w:pStyle w:val="Footer"/>
      <w:rPr>
        <w:color w:val="000000" w:themeColor="text1"/>
      </w:rPr>
    </w:pPr>
    <w:r w:rsidRPr="008C7F49">
      <w:rPr>
        <w:color w:val="auto"/>
      </w:rPr>
      <w:t>Financial</w:t>
    </w:r>
    <w:r w:rsidRPr="00D60B9D">
      <w:rPr>
        <w:color w:val="000000" w:themeColor="text1"/>
      </w:rPr>
      <w:t xml:space="preserve"> statements</w:t>
    </w:r>
    <w:r w:rsidRPr="00D60B9D">
      <w:rPr>
        <w:color w:val="000000" w:themeColor="text1"/>
      </w:rPr>
      <w:tab/>
    </w:r>
    <w:sdt>
      <w:sdtPr>
        <w:rPr>
          <w:color w:val="000000" w:themeColor="text1"/>
        </w:rPr>
        <w:id w:val="1031838313"/>
        <w:docPartObj>
          <w:docPartGallery w:val="Page Numbers (Bottom of Page)"/>
          <w:docPartUnique/>
        </w:docPartObj>
      </w:sdtPr>
      <w:sdtEndPr>
        <w:rPr>
          <w:noProof/>
        </w:rPr>
      </w:sdtEndPr>
      <w:sdtContent>
        <w:r>
          <w:rPr>
            <w:color w:val="000000" w:themeColor="text1"/>
          </w:rPr>
          <w:t>75</w:t>
        </w:r>
      </w:sdtContent>
    </w:sdt>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764FD" w14:textId="44F1A152" w:rsidR="00C257E9" w:rsidRPr="009D7C33" w:rsidRDefault="00C257E9" w:rsidP="009D7C33">
    <w:pPr>
      <w:pStyle w:val="Footer"/>
    </w:pPr>
    <w:r>
      <w:rPr>
        <w:noProof/>
        <w:color w:val="000000" w:themeColor="text1"/>
      </w:rPr>
      <w:t>76</w:t>
    </w:r>
    <w:r>
      <w:rPr>
        <w:noProof/>
      </w:rPr>
      <w:tab/>
    </w:r>
    <w:r>
      <w:rPr>
        <w:color w:val="auto"/>
      </w:rPr>
      <w:t>VRQA Annual Report 2017</w:t>
    </w:r>
    <w:r>
      <w:rPr>
        <w:rFonts w:cs="Arial"/>
        <w:color w:val="auto"/>
        <w:sz w:val="18"/>
        <w:szCs w:val="18"/>
      </w:rPr>
      <w:t>–</w:t>
    </w:r>
    <w:r>
      <w:rPr>
        <w:color w:val="auto"/>
      </w:rPr>
      <w:t>18</w:t>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B4D3E" w14:textId="679DFEB2" w:rsidR="00C257E9" w:rsidRPr="00470ABD" w:rsidRDefault="00C257E9" w:rsidP="00470ABD">
    <w:pPr>
      <w:pStyle w:val="Footer"/>
      <w:rPr>
        <w:color w:val="000000" w:themeColor="text1"/>
      </w:rPr>
    </w:pPr>
    <w:r w:rsidRPr="00470ABD">
      <w:rPr>
        <w:color w:val="000000" w:themeColor="text1"/>
      </w:rPr>
      <w:t>Appendices</w:t>
    </w:r>
    <w:r w:rsidRPr="00470ABD">
      <w:rPr>
        <w:color w:val="000000" w:themeColor="text1"/>
      </w:rPr>
      <w:tab/>
    </w:r>
    <w:sdt>
      <w:sdtPr>
        <w:rPr>
          <w:color w:val="000000" w:themeColor="text1"/>
        </w:rPr>
        <w:id w:val="-1026548369"/>
        <w:docPartObj>
          <w:docPartGallery w:val="Page Numbers (Bottom of Page)"/>
          <w:docPartUnique/>
        </w:docPartObj>
      </w:sdtPr>
      <w:sdtEndPr>
        <w:rPr>
          <w:noProof/>
        </w:rPr>
      </w:sdtEndPr>
      <w:sdtContent>
        <w:r>
          <w:rPr>
            <w:color w:val="000000" w:themeColor="text1"/>
          </w:rPr>
          <w:t>77</w:t>
        </w:r>
      </w:sdtContent>
    </w:sdt>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3162F" w14:textId="68E16A50" w:rsidR="00C257E9" w:rsidRPr="00FB3AED" w:rsidRDefault="00C257E9" w:rsidP="009C4FE3">
    <w:pPr>
      <w:pStyle w:val="Footer"/>
      <w:jc w:val="right"/>
      <w:rPr>
        <w:color w:val="auto"/>
      </w:rPr>
    </w:pPr>
    <w:r>
      <w:rPr>
        <w:color w:val="auto"/>
      </w:rPr>
      <w:t>78</w:t>
    </w:r>
    <w:r>
      <w:rPr>
        <w:noProof/>
        <w:color w:val="auto"/>
      </w:rPr>
      <w:tab/>
    </w:r>
    <w:r>
      <w:rPr>
        <w:color w:val="auto"/>
      </w:rPr>
      <w:t>VRQA Annual Report 2017</w:t>
    </w:r>
    <w:r>
      <w:rPr>
        <w:rFonts w:cs="Arial"/>
        <w:color w:val="auto"/>
        <w:sz w:val="18"/>
        <w:szCs w:val="18"/>
      </w:rPr>
      <w:t>–</w:t>
    </w:r>
    <w:r>
      <w:rPr>
        <w:color w:val="auto"/>
      </w:rPr>
      <w:t>18</w:t>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06865" w14:textId="77777777" w:rsidR="00C257E9" w:rsidRPr="00FB3AED" w:rsidRDefault="00C257E9" w:rsidP="008536C9">
    <w:pPr>
      <w:pStyle w:val="Footer"/>
      <w:tabs>
        <w:tab w:val="clear" w:pos="7371"/>
      </w:tabs>
      <w:ind w:left="5245" w:hanging="5245"/>
      <w:rPr>
        <w:color w:val="auto"/>
      </w:rPr>
    </w:pPr>
    <w:r w:rsidRPr="00FB3AED">
      <w:rPr>
        <w:color w:val="auto"/>
      </w:rPr>
      <w:tab/>
    </w:r>
    <w:r w:rsidRPr="00FB3AED">
      <w:rPr>
        <w:color w:val="auto"/>
      </w:rPr>
      <w:tab/>
      <w:t>VRQA Annual Report 201</w:t>
    </w:r>
    <w:r>
      <w:rPr>
        <w:color w:val="auto"/>
      </w:rPr>
      <w:t>7</w:t>
    </w:r>
    <w:r w:rsidRPr="00FB3AED">
      <w:rPr>
        <w:rFonts w:cs="Arial"/>
        <w:color w:val="auto"/>
      </w:rPr>
      <w:t>–</w:t>
    </w:r>
    <w:r w:rsidRPr="00FB3AED">
      <w:rPr>
        <w:color w:val="auto"/>
      </w:rPr>
      <w:t>1</w:t>
    </w:r>
    <w:r>
      <w:rPr>
        <w:color w:val="auto"/>
      </w:rPr>
      <w:t>8</w: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78943" w14:textId="6A6245C0" w:rsidR="00C257E9" w:rsidRPr="00FB3AED" w:rsidRDefault="00C257E9" w:rsidP="009D7C33">
    <w:pPr>
      <w:pStyle w:val="Footer"/>
      <w:tabs>
        <w:tab w:val="clear" w:pos="7371"/>
        <w:tab w:val="left" w:pos="7088"/>
      </w:tabs>
      <w:ind w:left="6521" w:hanging="6521"/>
      <w:rPr>
        <w:color w:val="auto"/>
      </w:rPr>
    </w:pPr>
    <w:r>
      <w:rPr>
        <w:color w:val="auto"/>
      </w:rPr>
      <w:t>Appendices</w:t>
    </w:r>
    <w:r>
      <w:rPr>
        <w:color w:val="auto"/>
      </w:rPr>
      <w:tab/>
    </w:r>
    <w:r>
      <w:rPr>
        <w:color w:val="auto"/>
      </w:rPr>
      <w:tab/>
      <w:t>79</w:t>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4B098" w14:textId="6F116BFE" w:rsidR="00C257E9" w:rsidRPr="00FB3AED" w:rsidRDefault="00C257E9" w:rsidP="008040D7">
    <w:pPr>
      <w:pStyle w:val="Footer"/>
      <w:rPr>
        <w:color w:val="auto"/>
      </w:rPr>
    </w:pPr>
    <w:r>
      <w:rPr>
        <w:color w:val="auto"/>
      </w:rPr>
      <w:t>80</w:t>
    </w:r>
    <w:r>
      <w:rPr>
        <w:noProof/>
        <w:color w:val="auto"/>
      </w:rPr>
      <w:tab/>
    </w:r>
    <w:r>
      <w:rPr>
        <w:color w:val="auto"/>
      </w:rPr>
      <w:t>VRQA Annual Report 2017</w:t>
    </w:r>
    <w:r>
      <w:rPr>
        <w:rFonts w:cs="Arial"/>
        <w:color w:val="auto"/>
        <w:sz w:val="18"/>
        <w:szCs w:val="18"/>
      </w:rPr>
      <w:t>–</w:t>
    </w:r>
    <w:r>
      <w:rPr>
        <w:color w:val="auto"/>
      </w:rPr>
      <w:t>18</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F7D76" w14:textId="40A6C61D" w:rsidR="00C257E9" w:rsidRDefault="00C257E9" w:rsidP="00D92409">
    <w:pPr>
      <w:pStyle w:val="Footer"/>
    </w:pPr>
    <w:r>
      <w:rPr>
        <w:color w:val="auto"/>
      </w:rPr>
      <w:t>8</w:t>
    </w:r>
    <w:r>
      <w:rPr>
        <w:color w:val="auto"/>
      </w:rPr>
      <w:tab/>
      <w:t>VRQA Annual Report 2017</w:t>
    </w:r>
    <w:r>
      <w:rPr>
        <w:rFonts w:cs="Arial"/>
        <w:color w:val="auto"/>
        <w:sz w:val="18"/>
        <w:szCs w:val="18"/>
      </w:rPr>
      <w:t>–</w:t>
    </w:r>
    <w:r>
      <w:rPr>
        <w:color w:val="auto"/>
      </w:rPr>
      <w:t>18</w:t>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0183F" w14:textId="77777777" w:rsidR="00C257E9" w:rsidRPr="00FB3AED" w:rsidRDefault="00C257E9" w:rsidP="008536C9">
    <w:pPr>
      <w:pStyle w:val="Footer"/>
      <w:tabs>
        <w:tab w:val="clear" w:pos="7371"/>
      </w:tabs>
      <w:ind w:left="5245" w:hanging="5245"/>
      <w:rPr>
        <w:color w:val="auto"/>
      </w:rPr>
    </w:pPr>
    <w:r w:rsidRPr="00FB3AED">
      <w:rPr>
        <w:color w:val="auto"/>
      </w:rPr>
      <w:tab/>
    </w:r>
    <w:r w:rsidRPr="00FB3AED">
      <w:rPr>
        <w:color w:val="auto"/>
      </w:rPr>
      <w:tab/>
      <w:t>VRQA Annual Report 201</w:t>
    </w:r>
    <w:r>
      <w:rPr>
        <w:color w:val="auto"/>
      </w:rPr>
      <w:t>7</w:t>
    </w:r>
    <w:r w:rsidRPr="00FB3AED">
      <w:rPr>
        <w:rFonts w:cs="Arial"/>
        <w:color w:val="auto"/>
      </w:rPr>
      <w:t>–</w:t>
    </w:r>
    <w:r>
      <w:rPr>
        <w:color w:val="auto"/>
      </w:rPr>
      <w:t>18</w:t>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2D0C6" w14:textId="11FB6154" w:rsidR="00C257E9" w:rsidRPr="00FB3AED" w:rsidRDefault="00C257E9" w:rsidP="008040D7">
    <w:pPr>
      <w:pStyle w:val="Footer"/>
      <w:rPr>
        <w:color w:val="auto"/>
      </w:rPr>
    </w:pPr>
    <w:r>
      <w:rPr>
        <w:color w:val="auto"/>
      </w:rPr>
      <w:t>84</w:t>
    </w:r>
    <w:r>
      <w:rPr>
        <w:noProof/>
        <w:color w:val="auto"/>
      </w:rPr>
      <w:tab/>
    </w:r>
    <w:r>
      <w:rPr>
        <w:color w:val="auto"/>
      </w:rPr>
      <w:t>VRQA Annual Report 2017</w:t>
    </w:r>
    <w:r>
      <w:rPr>
        <w:rFonts w:cs="Arial"/>
        <w:color w:val="auto"/>
        <w:sz w:val="18"/>
        <w:szCs w:val="18"/>
      </w:rPr>
      <w:t>–</w:t>
    </w:r>
    <w:r>
      <w:rPr>
        <w:color w:val="auto"/>
      </w:rPr>
      <w:t>18</w:t>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C7FF0" w14:textId="61A8F934" w:rsidR="00C257E9" w:rsidRPr="00FB3AED" w:rsidRDefault="00C257E9" w:rsidP="008040D7">
    <w:pPr>
      <w:pStyle w:val="Footer"/>
      <w:tabs>
        <w:tab w:val="clear" w:pos="7371"/>
        <w:tab w:val="left" w:pos="7088"/>
      </w:tabs>
      <w:ind w:left="6521" w:hanging="6521"/>
      <w:rPr>
        <w:color w:val="auto"/>
      </w:rPr>
    </w:pPr>
    <w:r>
      <w:rPr>
        <w:color w:val="auto"/>
      </w:rPr>
      <w:t>Appendices</w:t>
    </w:r>
    <w:r>
      <w:rPr>
        <w:color w:val="auto"/>
      </w:rPr>
      <w:tab/>
    </w:r>
    <w:r>
      <w:rPr>
        <w:color w:val="auto"/>
      </w:rPr>
      <w:tab/>
      <w:t>81</w:t>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29AF4" w14:textId="1387B85E" w:rsidR="00C257E9" w:rsidRPr="00FB3AED" w:rsidRDefault="00C257E9" w:rsidP="008040D7">
    <w:pPr>
      <w:pStyle w:val="Footer"/>
      <w:rPr>
        <w:color w:val="auto"/>
      </w:rPr>
    </w:pPr>
    <w:r>
      <w:rPr>
        <w:color w:val="auto"/>
      </w:rPr>
      <w:t>82</w:t>
    </w:r>
    <w:r>
      <w:rPr>
        <w:noProof/>
        <w:color w:val="auto"/>
      </w:rPr>
      <w:tab/>
    </w:r>
    <w:r>
      <w:rPr>
        <w:color w:val="auto"/>
      </w:rPr>
      <w:t>VRQA Annual Report 2017</w:t>
    </w:r>
    <w:r>
      <w:rPr>
        <w:rFonts w:cs="Arial"/>
        <w:color w:val="auto"/>
        <w:sz w:val="18"/>
        <w:szCs w:val="18"/>
      </w:rPr>
      <w:t>–</w:t>
    </w:r>
    <w:r>
      <w:rPr>
        <w:color w:val="auto"/>
      </w:rPr>
      <w:t>18</w:t>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56CC3" w14:textId="68E8DDDC" w:rsidR="00C257E9" w:rsidRPr="00FB3AED" w:rsidRDefault="00C257E9" w:rsidP="008040D7">
    <w:pPr>
      <w:pStyle w:val="Footer"/>
      <w:tabs>
        <w:tab w:val="clear" w:pos="7371"/>
        <w:tab w:val="left" w:pos="7088"/>
      </w:tabs>
      <w:ind w:left="6521" w:hanging="6521"/>
      <w:rPr>
        <w:color w:val="auto"/>
      </w:rPr>
    </w:pPr>
    <w:r>
      <w:rPr>
        <w:color w:val="auto"/>
      </w:rPr>
      <w:t>Appendices</w:t>
    </w:r>
    <w:r>
      <w:rPr>
        <w:color w:val="auto"/>
      </w:rPr>
      <w:tab/>
    </w:r>
    <w:r>
      <w:rPr>
        <w:color w:val="auto"/>
      </w:rPr>
      <w:tab/>
    </w:r>
    <w:r>
      <w:rPr>
        <w:color w:val="auto"/>
      </w:rPr>
      <w:tab/>
    </w:r>
    <w:r>
      <w:rPr>
        <w:color w:val="auto"/>
      </w:rPr>
      <w:tab/>
      <w:t>83</w:t>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4F8B0" w14:textId="77777777" w:rsidR="00C257E9" w:rsidRPr="00FB3AED" w:rsidRDefault="00C257E9" w:rsidP="008040D7">
    <w:pPr>
      <w:pStyle w:val="Footer"/>
      <w:tabs>
        <w:tab w:val="clear" w:pos="7371"/>
        <w:tab w:val="left" w:pos="7088"/>
      </w:tabs>
      <w:ind w:left="6521" w:hanging="6521"/>
      <w:rPr>
        <w:color w:val="auto"/>
      </w:rPr>
    </w:pPr>
    <w:r>
      <w:rPr>
        <w:color w:val="auto"/>
      </w:rPr>
      <w:t>Appendices</w:t>
    </w:r>
    <w:r>
      <w:rPr>
        <w:color w:val="auto"/>
      </w:rPr>
      <w:tab/>
    </w:r>
    <w:r>
      <w:rPr>
        <w:color w:val="auto"/>
      </w:rPr>
      <w:tab/>
    </w:r>
    <w:r>
      <w:rPr>
        <w:color w:val="auto"/>
      </w:rPr>
      <w:tab/>
    </w:r>
    <w:r>
      <w:rPr>
        <w:color w:val="auto"/>
      </w:rPr>
      <w:tab/>
      <w:t>83</w:t>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D0719" w14:textId="77777777" w:rsidR="00C257E9" w:rsidRPr="00FB3AED" w:rsidRDefault="00C257E9" w:rsidP="008040D7">
    <w:pPr>
      <w:pStyle w:val="Footer"/>
      <w:rPr>
        <w:color w:val="auto"/>
      </w:rPr>
    </w:pPr>
    <w:r>
      <w:rPr>
        <w:color w:val="auto"/>
      </w:rPr>
      <w:t>84</w:t>
    </w:r>
    <w:r>
      <w:rPr>
        <w:noProof/>
        <w:color w:val="auto"/>
      </w:rPr>
      <w:tab/>
    </w:r>
    <w:r>
      <w:rPr>
        <w:color w:val="auto"/>
      </w:rPr>
      <w:t>VRQA Annual Report 2017</w:t>
    </w:r>
    <w:r>
      <w:rPr>
        <w:rFonts w:cs="Arial"/>
        <w:color w:val="auto"/>
        <w:sz w:val="18"/>
        <w:szCs w:val="18"/>
      </w:rPr>
      <w:t>–</w:t>
    </w:r>
    <w:r>
      <w:rPr>
        <w:color w:val="auto"/>
      </w:rPr>
      <w:t>18</w:t>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578CB" w14:textId="77777777" w:rsidR="00C257E9" w:rsidRPr="00FB3AED" w:rsidRDefault="00C257E9" w:rsidP="009C4FE3">
    <w:pPr>
      <w:pStyle w:val="Footer"/>
      <w:jc w:val="right"/>
      <w:rPr>
        <w:color w:val="auto"/>
      </w:rPr>
    </w:pPr>
    <w:r>
      <w:rPr>
        <w:color w:val="auto"/>
      </w:rPr>
      <w:t>Appendices</w:t>
    </w:r>
    <w:r>
      <w:rPr>
        <w:color w:val="auto"/>
      </w:rPr>
      <w:tab/>
      <w:t xml:space="preserve"> </w:t>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4422C" w14:textId="3C3C8B19" w:rsidR="00C257E9" w:rsidRPr="00FB3AED" w:rsidRDefault="00C257E9" w:rsidP="008040D7">
    <w:pPr>
      <w:pStyle w:val="Footer"/>
      <w:tabs>
        <w:tab w:val="clear" w:pos="7371"/>
        <w:tab w:val="left" w:pos="7088"/>
      </w:tabs>
      <w:ind w:left="6521" w:hanging="6521"/>
      <w:rPr>
        <w:color w:val="auto"/>
      </w:rPr>
    </w:pPr>
    <w:r>
      <w:rPr>
        <w:color w:val="auto"/>
      </w:rPr>
      <w:t>Appendices</w:t>
    </w:r>
    <w:r>
      <w:rPr>
        <w:color w:val="auto"/>
      </w:rPr>
      <w:tab/>
    </w:r>
    <w:r>
      <w:rPr>
        <w:color w:val="auto"/>
      </w:rPr>
      <w:tab/>
      <w:t>85</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B20B7" w14:textId="66848E72" w:rsidR="00C257E9" w:rsidRPr="00D92409" w:rsidRDefault="00C257E9" w:rsidP="00D92409">
    <w:pPr>
      <w:pStyle w:val="Footer"/>
    </w:pPr>
    <w:r>
      <w:rPr>
        <w:color w:val="auto"/>
      </w:rPr>
      <w:t>8</w:t>
    </w:r>
    <w:r>
      <w:rPr>
        <w:color w:val="auto"/>
      </w:rPr>
      <w:tab/>
    </w:r>
    <w:r w:rsidRPr="00A40FB0">
      <w:rPr>
        <w:color w:val="auto"/>
      </w:rPr>
      <w:t>VRQA Annual Report 201</w:t>
    </w:r>
    <w:r>
      <w:rPr>
        <w:color w:val="auto"/>
      </w:rPr>
      <w:t>7</w:t>
    </w:r>
    <w:r w:rsidRPr="00A40FB0">
      <w:rPr>
        <w:rFonts w:cs="Arial"/>
        <w:color w:val="auto"/>
        <w:sz w:val="18"/>
        <w:szCs w:val="18"/>
      </w:rPr>
      <w:t>–</w:t>
    </w:r>
    <w:r w:rsidRPr="00A40FB0">
      <w:rPr>
        <w:color w:val="auto"/>
      </w:rPr>
      <w:t>1</w:t>
    </w:r>
    <w:r>
      <w:rPr>
        <w:color w:val="auto"/>
      </w:rPr>
      <w:t>8</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006F1" w14:textId="0EE08A6E" w:rsidR="00C257E9" w:rsidRDefault="00C257E9" w:rsidP="00D92409">
    <w:pPr>
      <w:pStyle w:val="Footer"/>
    </w:pPr>
    <w:r>
      <w:rPr>
        <w:color w:val="auto"/>
      </w:rPr>
      <w:t>10</w:t>
    </w:r>
    <w:r>
      <w:rPr>
        <w:color w:val="auto"/>
      </w:rPr>
      <w:tab/>
      <w:t>VRQA Annual Report 2017</w:t>
    </w:r>
    <w:r>
      <w:rPr>
        <w:rFonts w:cs="Arial"/>
        <w:color w:val="auto"/>
        <w:sz w:val="18"/>
        <w:szCs w:val="18"/>
      </w:rPr>
      <w:t>–</w:t>
    </w:r>
    <w:r>
      <w:rPr>
        <w:color w:val="auto"/>
      </w:rPr>
      <w:t>18</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125B9" w14:textId="4C53C8B7" w:rsidR="00C257E9" w:rsidRPr="00D92409" w:rsidRDefault="00C257E9" w:rsidP="00D92409">
    <w:pPr>
      <w:pStyle w:val="Footer"/>
    </w:pPr>
    <w:r w:rsidRPr="00A40FB0">
      <w:rPr>
        <w:color w:val="auto"/>
      </w:rPr>
      <w:t>Report of operations—year in review</w:t>
    </w:r>
    <w:r>
      <w:rPr>
        <w:color w:val="auto"/>
      </w:rPr>
      <w:tab/>
      <w:t>9</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879B" w14:textId="1950DDA4" w:rsidR="00C257E9" w:rsidRPr="00D92409" w:rsidRDefault="00C257E9" w:rsidP="00D92409">
    <w:pPr>
      <w:pStyle w:val="Footer"/>
    </w:pPr>
    <w:r>
      <w:rPr>
        <w:color w:val="auto"/>
      </w:rPr>
      <w:t>10</w:t>
    </w:r>
    <w:r>
      <w:rPr>
        <w:color w:val="auto"/>
      </w:rPr>
      <w:tab/>
    </w:r>
    <w:r w:rsidRPr="00A40FB0">
      <w:rPr>
        <w:color w:val="auto"/>
      </w:rPr>
      <w:t>VRQA Annual Report 201</w:t>
    </w:r>
    <w:r>
      <w:rPr>
        <w:color w:val="auto"/>
      </w:rPr>
      <w:t>7</w:t>
    </w:r>
    <w:r w:rsidRPr="00A40FB0">
      <w:rPr>
        <w:rFonts w:cs="Arial"/>
        <w:color w:val="auto"/>
        <w:sz w:val="18"/>
        <w:szCs w:val="18"/>
      </w:rPr>
      <w:t>–</w:t>
    </w:r>
    <w:r w:rsidRPr="00A40FB0">
      <w:rPr>
        <w:color w:val="auto"/>
      </w:rPr>
      <w:t>1</w:t>
    </w:r>
    <w:r>
      <w:rPr>
        <w:color w:val="auto"/>
      </w:rPr>
      <w:t>8</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BBA31" w14:textId="45AC2D2C" w:rsidR="00C257E9" w:rsidRPr="00D92409" w:rsidRDefault="00C257E9" w:rsidP="00D92409">
    <w:pPr>
      <w:pStyle w:val="Footer"/>
    </w:pPr>
    <w:r w:rsidRPr="00A40FB0">
      <w:rPr>
        <w:color w:val="auto"/>
      </w:rPr>
      <w:t>Report of operations—year in review</w:t>
    </w:r>
    <w:r>
      <w:rPr>
        <w:color w:val="auto"/>
      </w:rPr>
      <w:tab/>
      <w:t>11</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F8987" w14:textId="18E48CB9" w:rsidR="00C257E9" w:rsidRPr="00A40FB0" w:rsidRDefault="00C257E9" w:rsidP="00D92409">
    <w:pPr>
      <w:pStyle w:val="Footer"/>
      <w:rPr>
        <w:color w:val="auto"/>
      </w:rPr>
    </w:pPr>
    <w:r>
      <w:rPr>
        <w:color w:val="auto"/>
      </w:rPr>
      <w:t>12</w:t>
    </w:r>
    <w:r>
      <w:rPr>
        <w:color w:val="auto"/>
      </w:rPr>
      <w:tab/>
      <w:t>VRQA Annual Report 2017</w:t>
    </w:r>
    <w:r>
      <w:rPr>
        <w:rFonts w:cs="Arial"/>
        <w:color w:val="auto"/>
        <w:sz w:val="18"/>
        <w:szCs w:val="18"/>
      </w:rPr>
      <w:t>–</w:t>
    </w:r>
    <w:r>
      <w:rPr>
        <w:color w:val="auto"/>
      </w:rPr>
      <w:t>18</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69042" w14:textId="307E99CC" w:rsidR="00C257E9" w:rsidRPr="00D92409" w:rsidRDefault="00C257E9" w:rsidP="00D92409">
    <w:pPr>
      <w:pStyle w:val="Footer"/>
    </w:pPr>
    <w:r>
      <w:rPr>
        <w:color w:val="auto"/>
      </w:rPr>
      <w:t>12</w:t>
    </w:r>
    <w:r>
      <w:rPr>
        <w:color w:val="auto"/>
      </w:rPr>
      <w:tab/>
    </w:r>
    <w:r w:rsidRPr="00A40FB0">
      <w:rPr>
        <w:color w:val="auto"/>
      </w:rPr>
      <w:t>VRQA Annual Report 201</w:t>
    </w:r>
    <w:r>
      <w:rPr>
        <w:color w:val="auto"/>
      </w:rPr>
      <w:t>7</w:t>
    </w:r>
    <w:r w:rsidRPr="00A40FB0">
      <w:rPr>
        <w:rFonts w:cs="Arial"/>
        <w:color w:val="auto"/>
        <w:sz w:val="18"/>
        <w:szCs w:val="18"/>
      </w:rPr>
      <w:t>–</w:t>
    </w:r>
    <w:r w:rsidRPr="00A40FB0">
      <w:rPr>
        <w:color w:val="auto"/>
      </w:rPr>
      <w:t>1</w:t>
    </w:r>
    <w:r>
      <w:rPr>
        <w:color w:val="auto"/>
      </w:rPr>
      <w:t>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DC524" w14:textId="23C0F0F5" w:rsidR="00C257E9" w:rsidRPr="000F527F" w:rsidRDefault="00C257E9" w:rsidP="0036588D">
    <w:pPr>
      <w:pStyle w:val="Footer"/>
      <w:rPr>
        <w:color w:val="000000" w:themeColor="text1"/>
      </w:rPr>
    </w:pPr>
    <w:r w:rsidRPr="000F527F">
      <w:rPr>
        <w:color w:val="000000" w:themeColor="text1"/>
      </w:rPr>
      <w:t>2</w:t>
    </w:r>
    <w:r>
      <w:rPr>
        <w:color w:val="000000" w:themeColor="text1"/>
      </w:rPr>
      <w:tab/>
    </w:r>
    <w:r w:rsidRPr="00A40FB0">
      <w:rPr>
        <w:color w:val="auto"/>
      </w:rPr>
      <w:t>VRQA Annual Report 201</w:t>
    </w:r>
    <w:r>
      <w:rPr>
        <w:color w:val="auto"/>
      </w:rPr>
      <w:t>7</w:t>
    </w:r>
    <w:r w:rsidRPr="00A40FB0">
      <w:rPr>
        <w:rFonts w:cs="Arial"/>
        <w:color w:val="auto"/>
        <w:sz w:val="18"/>
        <w:szCs w:val="18"/>
      </w:rPr>
      <w:t>–</w:t>
    </w:r>
    <w:r w:rsidRPr="00A40FB0">
      <w:rPr>
        <w:color w:val="auto"/>
      </w:rPr>
      <w:t>1</w:t>
    </w:r>
    <w:r>
      <w:rPr>
        <w:color w:val="auto"/>
      </w:rPr>
      <w:t>8</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704BB" w14:textId="5DCC3C1A" w:rsidR="00C257E9" w:rsidRPr="00D92409" w:rsidRDefault="00C257E9" w:rsidP="00D92409">
    <w:pPr>
      <w:pStyle w:val="Footer"/>
    </w:pPr>
    <w:r w:rsidRPr="00A40FB0">
      <w:rPr>
        <w:color w:val="auto"/>
      </w:rPr>
      <w:t>Report of operations—year in review</w:t>
    </w:r>
    <w:r>
      <w:rPr>
        <w:color w:val="auto"/>
      </w:rPr>
      <w:tab/>
      <w:t>13</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37436" w14:textId="2F19A56E" w:rsidR="00C257E9" w:rsidRPr="00A40FB0" w:rsidRDefault="00C257E9" w:rsidP="00D92409">
    <w:pPr>
      <w:pStyle w:val="Footer"/>
      <w:rPr>
        <w:color w:val="auto"/>
      </w:rPr>
    </w:pPr>
    <w:r>
      <w:rPr>
        <w:color w:val="auto"/>
      </w:rPr>
      <w:t>14</w:t>
    </w:r>
    <w:r>
      <w:rPr>
        <w:color w:val="auto"/>
      </w:rPr>
      <w:tab/>
      <w:t>VRQA Annual Report 2017</w:t>
    </w:r>
    <w:r>
      <w:rPr>
        <w:rFonts w:cs="Arial"/>
        <w:color w:val="auto"/>
        <w:sz w:val="18"/>
        <w:szCs w:val="18"/>
      </w:rPr>
      <w:t>–</w:t>
    </w:r>
    <w:r>
      <w:rPr>
        <w:color w:val="auto"/>
      </w:rPr>
      <w:t>18</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C521D" w14:textId="21D0CADF" w:rsidR="00C257E9" w:rsidRPr="00D92409" w:rsidRDefault="00C257E9" w:rsidP="00D92409">
    <w:pPr>
      <w:pStyle w:val="Footer"/>
    </w:pPr>
    <w:r>
      <w:rPr>
        <w:color w:val="auto"/>
      </w:rPr>
      <w:t>14</w:t>
    </w:r>
    <w:r>
      <w:rPr>
        <w:color w:val="auto"/>
      </w:rPr>
      <w:tab/>
    </w:r>
    <w:r w:rsidRPr="00A40FB0">
      <w:rPr>
        <w:color w:val="auto"/>
      </w:rPr>
      <w:t>VRQA Annual Report 201</w:t>
    </w:r>
    <w:r>
      <w:rPr>
        <w:color w:val="auto"/>
      </w:rPr>
      <w:t>7</w:t>
    </w:r>
    <w:r w:rsidRPr="00A40FB0">
      <w:rPr>
        <w:rFonts w:cs="Arial"/>
        <w:color w:val="auto"/>
        <w:sz w:val="18"/>
        <w:szCs w:val="18"/>
      </w:rPr>
      <w:t>–</w:t>
    </w:r>
    <w:r w:rsidRPr="00A40FB0">
      <w:rPr>
        <w:color w:val="auto"/>
      </w:rPr>
      <w:t>1</w:t>
    </w:r>
    <w:r>
      <w:rPr>
        <w:color w:val="auto"/>
      </w:rPr>
      <w:t>8</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43124" w14:textId="152308CB" w:rsidR="00C257E9" w:rsidRPr="00D92409" w:rsidRDefault="00C257E9" w:rsidP="00D92409">
    <w:pPr>
      <w:pStyle w:val="Footer"/>
    </w:pPr>
    <w:r w:rsidRPr="00A40FB0">
      <w:rPr>
        <w:color w:val="auto"/>
      </w:rPr>
      <w:t>Report of operations—year in review</w:t>
    </w:r>
    <w:r>
      <w:rPr>
        <w:color w:val="auto"/>
      </w:rPr>
      <w:tab/>
      <w:t>15</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2E6F3" w14:textId="1E748715" w:rsidR="00C257E9" w:rsidRPr="00A40FB0" w:rsidRDefault="00C257E9" w:rsidP="00D92409">
    <w:pPr>
      <w:pStyle w:val="Footer"/>
      <w:rPr>
        <w:color w:val="auto"/>
      </w:rPr>
    </w:pPr>
    <w:r>
      <w:rPr>
        <w:color w:val="auto"/>
      </w:rPr>
      <w:t>16</w:t>
    </w:r>
    <w:r>
      <w:rPr>
        <w:color w:val="auto"/>
      </w:rPr>
      <w:tab/>
      <w:t>VRQA Annual Report 2017</w:t>
    </w:r>
    <w:r w:rsidRPr="00A40FB0">
      <w:rPr>
        <w:color w:val="auto"/>
      </w:rPr>
      <w:t>—</w:t>
    </w:r>
    <w:r>
      <w:rPr>
        <w:color w:val="auto"/>
      </w:rPr>
      <w:t>18</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70242" w14:textId="08901D31" w:rsidR="00C257E9" w:rsidRPr="00A72043" w:rsidRDefault="00C257E9" w:rsidP="00A72043">
    <w:pPr>
      <w:pStyle w:val="Footer"/>
    </w:pPr>
    <w:r w:rsidRPr="00A40FB0">
      <w:rPr>
        <w:color w:val="auto"/>
      </w:rPr>
      <w:t>Report of operations—year in review</w:t>
    </w:r>
    <w:r>
      <w:rPr>
        <w:color w:val="auto"/>
      </w:rPr>
      <w:tab/>
      <w:t>17</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A7347" w14:textId="77777777" w:rsidR="00C257E9" w:rsidRPr="00A72043" w:rsidRDefault="00C257E9" w:rsidP="00A72043">
    <w:pPr>
      <w:pStyle w:val="Footer"/>
    </w:pPr>
    <w:r w:rsidRPr="00A40FB0">
      <w:rPr>
        <w:color w:val="auto"/>
      </w:rPr>
      <w:t>Report of operations—year in review</w:t>
    </w:r>
    <w:r>
      <w:rPr>
        <w:color w:val="auto"/>
      </w:rPr>
      <w:tab/>
      <w:t>17</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20B25" w14:textId="2C18B681" w:rsidR="00C257E9" w:rsidRPr="00A40FB0" w:rsidRDefault="00C257E9" w:rsidP="00D92409">
    <w:pPr>
      <w:pStyle w:val="Footer"/>
      <w:rPr>
        <w:color w:val="auto"/>
      </w:rPr>
    </w:pPr>
    <w:r>
      <w:rPr>
        <w:color w:val="auto"/>
      </w:rPr>
      <w:t>18</w:t>
    </w:r>
    <w:r>
      <w:rPr>
        <w:noProof/>
        <w:color w:val="auto"/>
      </w:rPr>
      <w:tab/>
    </w:r>
    <w:r>
      <w:rPr>
        <w:color w:val="auto"/>
      </w:rPr>
      <w:t>VRQA Annual Report 2017</w:t>
    </w:r>
    <w:r>
      <w:rPr>
        <w:rFonts w:cs="Arial"/>
        <w:color w:val="auto"/>
        <w:sz w:val="18"/>
        <w:szCs w:val="18"/>
      </w:rPr>
      <w:t>–</w:t>
    </w:r>
    <w:r>
      <w:rPr>
        <w:color w:val="auto"/>
      </w:rPr>
      <w:t>18</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08A04" w14:textId="45BEB596" w:rsidR="00C257E9" w:rsidRPr="00A40FB0" w:rsidRDefault="00C257E9" w:rsidP="00D92409">
    <w:pPr>
      <w:pStyle w:val="Footer"/>
      <w:rPr>
        <w:color w:val="auto"/>
      </w:rPr>
    </w:pPr>
    <w:r>
      <w:rPr>
        <w:color w:val="auto"/>
      </w:rPr>
      <w:t>20</w:t>
    </w:r>
    <w:r>
      <w:rPr>
        <w:noProof/>
        <w:color w:val="auto"/>
      </w:rPr>
      <w:tab/>
    </w:r>
    <w:r>
      <w:rPr>
        <w:color w:val="auto"/>
      </w:rPr>
      <w:t>VRQA Annual Report 2017</w:t>
    </w:r>
    <w:r>
      <w:rPr>
        <w:rFonts w:cs="Arial"/>
        <w:color w:val="auto"/>
        <w:sz w:val="18"/>
        <w:szCs w:val="18"/>
      </w:rPr>
      <w:t>–</w:t>
    </w:r>
    <w:r>
      <w:rPr>
        <w:color w:val="auto"/>
      </w:rPr>
      <w:t>18</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3D6D6" w14:textId="3ED1273A" w:rsidR="00C257E9" w:rsidRPr="00A72043" w:rsidRDefault="00C257E9" w:rsidP="00A72043">
    <w:pPr>
      <w:pStyle w:val="Footer"/>
    </w:pPr>
    <w:r w:rsidRPr="00A40FB0">
      <w:rPr>
        <w:color w:val="auto"/>
      </w:rPr>
      <w:t>Report of operations—year in review</w:t>
    </w:r>
    <w:r>
      <w:rPr>
        <w:color w:val="auto"/>
      </w:rPr>
      <w:tab/>
      <w:t>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47A52" w14:textId="0CA2A9EC" w:rsidR="00C257E9" w:rsidRDefault="00C257E9" w:rsidP="00B64E3E">
    <w:pPr>
      <w:pStyle w:val="Footer"/>
    </w:pPr>
    <w:r w:rsidRPr="00A40FB0">
      <w:rPr>
        <w:color w:val="auto"/>
      </w:rPr>
      <w:t>VRQA Annual Report 201</w:t>
    </w:r>
    <w:r>
      <w:rPr>
        <w:color w:val="auto"/>
      </w:rPr>
      <w:t>7</w:t>
    </w:r>
    <w:r w:rsidRPr="00A40FB0">
      <w:rPr>
        <w:rFonts w:cs="Arial"/>
        <w:color w:val="auto"/>
        <w:sz w:val="18"/>
        <w:szCs w:val="18"/>
      </w:rPr>
      <w:t>–</w:t>
    </w:r>
    <w:r w:rsidRPr="00A40FB0">
      <w:rPr>
        <w:color w:val="auto"/>
      </w:rPr>
      <w:t>1</w:t>
    </w:r>
    <w:r>
      <w:rPr>
        <w:color w:val="auto"/>
      </w:rPr>
      <w:t>8</w:t>
    </w:r>
    <w:r>
      <w:rPr>
        <w:color w:val="auto"/>
      </w:rPr>
      <w:tab/>
      <w:t>1</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6A6D9" w14:textId="73FAD6FB" w:rsidR="00C257E9" w:rsidRPr="00A40FB0" w:rsidRDefault="00C257E9" w:rsidP="00DF4877">
    <w:pPr>
      <w:pStyle w:val="Footer"/>
      <w:rPr>
        <w:color w:val="auto"/>
      </w:rPr>
    </w:pPr>
    <w:r>
      <w:rPr>
        <w:color w:val="auto"/>
      </w:rPr>
      <w:t>22</w:t>
    </w:r>
    <w:r>
      <w:rPr>
        <w:noProof/>
        <w:color w:val="auto"/>
      </w:rPr>
      <w:tab/>
    </w:r>
    <w:r>
      <w:rPr>
        <w:color w:val="auto"/>
      </w:rPr>
      <w:t>VRQA Annual Report 2017</w:t>
    </w:r>
    <w:r>
      <w:rPr>
        <w:rFonts w:cs="Arial"/>
        <w:color w:val="auto"/>
        <w:sz w:val="18"/>
        <w:szCs w:val="18"/>
      </w:rPr>
      <w:t>–</w:t>
    </w:r>
    <w:r>
      <w:rPr>
        <w:color w:val="auto"/>
      </w:rPr>
      <w:t>18</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40BE1" w14:textId="470BC74F" w:rsidR="00C257E9" w:rsidRPr="00A72043" w:rsidRDefault="00C257E9" w:rsidP="00A72043">
    <w:pPr>
      <w:pStyle w:val="Footer"/>
    </w:pPr>
    <w:r w:rsidRPr="00A40FB0">
      <w:rPr>
        <w:color w:val="auto"/>
      </w:rPr>
      <w:t>Report of operations—year in review</w:t>
    </w:r>
    <w:r>
      <w:rPr>
        <w:color w:val="auto"/>
      </w:rPr>
      <w:tab/>
      <w:t>21</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607F0" w14:textId="77777777" w:rsidR="00C257E9" w:rsidRPr="00D6601A" w:rsidRDefault="00C257E9" w:rsidP="00D6601A">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1DA41" w14:textId="7C8D66BD" w:rsidR="00C257E9" w:rsidRPr="00F870D9" w:rsidRDefault="00C257E9" w:rsidP="00F870D9">
    <w:pPr>
      <w:pStyle w:val="Footer"/>
    </w:pPr>
    <w:r>
      <w:rPr>
        <w:color w:val="auto"/>
      </w:rPr>
      <w:t>Report of operations</w:t>
    </w:r>
    <w:r>
      <w:rPr>
        <w:rFonts w:cs="Arial"/>
        <w:color w:val="auto"/>
        <w:sz w:val="18"/>
        <w:szCs w:val="18"/>
      </w:rPr>
      <w:t>–</w:t>
    </w:r>
    <w:r>
      <w:rPr>
        <w:color w:val="auto"/>
      </w:rPr>
      <w:t>governance and organisational structure</w:t>
    </w:r>
    <w:r>
      <w:rPr>
        <w:color w:val="auto"/>
      </w:rPr>
      <w:tab/>
      <w:t>23</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9A699" w14:textId="1F26A635" w:rsidR="00C257E9" w:rsidRPr="00CD5166" w:rsidRDefault="00C257E9" w:rsidP="009A7F70">
    <w:pPr>
      <w:pStyle w:val="Footer"/>
    </w:pPr>
    <w:r>
      <w:rPr>
        <w:color w:val="auto"/>
      </w:rPr>
      <w:t>24</w:t>
    </w:r>
    <w:r>
      <w:rPr>
        <w:noProof/>
      </w:rPr>
      <w:tab/>
    </w:r>
    <w:r>
      <w:rPr>
        <w:color w:val="auto"/>
      </w:rPr>
      <w:t>VRQA Annual Report 2017</w:t>
    </w:r>
    <w:r>
      <w:rPr>
        <w:rFonts w:cs="Arial"/>
        <w:color w:val="auto"/>
        <w:sz w:val="18"/>
        <w:szCs w:val="18"/>
      </w:rPr>
      <w:t>–</w:t>
    </w:r>
    <w:r>
      <w:rPr>
        <w:color w:val="auto"/>
      </w:rPr>
      <w:t>18</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EE316" w14:textId="77777777" w:rsidR="00C257E9" w:rsidRPr="00A40FB0" w:rsidRDefault="00C257E9" w:rsidP="00E60C62">
    <w:pPr>
      <w:pStyle w:val="Footer"/>
      <w:rPr>
        <w:color w:val="auto"/>
      </w:rPr>
    </w:pPr>
    <w:r w:rsidRPr="00A40FB0">
      <w:rPr>
        <w:color w:val="auto"/>
      </w:rPr>
      <w:t>2</w:t>
    </w:r>
    <w:r>
      <w:rPr>
        <w:color w:val="auto"/>
      </w:rPr>
      <w:t>1</w:t>
    </w:r>
    <w:r w:rsidRPr="00A40FB0">
      <w:rPr>
        <w:color w:val="auto"/>
      </w:rPr>
      <w:tab/>
      <w:t>VRQA Annual Report 2016</w:t>
    </w:r>
    <w:r w:rsidRPr="00A40FB0">
      <w:rPr>
        <w:rFonts w:cs="Arial"/>
        <w:color w:val="auto"/>
      </w:rPr>
      <w:t>–</w:t>
    </w:r>
    <w:r w:rsidRPr="00A40FB0">
      <w:rPr>
        <w:color w:val="auto"/>
      </w:rPr>
      <w:t>17</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D2084" w14:textId="2E4863B0" w:rsidR="00C257E9" w:rsidRPr="00CD5166" w:rsidRDefault="00C257E9" w:rsidP="009A7F70">
    <w:pPr>
      <w:pStyle w:val="Footer"/>
    </w:pPr>
    <w:r>
      <w:rPr>
        <w:color w:val="auto"/>
      </w:rPr>
      <w:t>26</w:t>
    </w:r>
    <w:r>
      <w:rPr>
        <w:noProof/>
      </w:rPr>
      <w:tab/>
    </w:r>
    <w:r>
      <w:rPr>
        <w:color w:val="auto"/>
      </w:rPr>
      <w:t>VRQA Annual Report 2017</w:t>
    </w:r>
    <w:r>
      <w:rPr>
        <w:rFonts w:cs="Arial"/>
        <w:color w:val="auto"/>
        <w:sz w:val="18"/>
        <w:szCs w:val="18"/>
      </w:rPr>
      <w:t>–</w:t>
    </w:r>
    <w:r>
      <w:rPr>
        <w:color w:val="auto"/>
      </w:rPr>
      <w:t>18</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46125" w14:textId="55254176" w:rsidR="00C257E9" w:rsidRPr="00A40FB0" w:rsidRDefault="00C257E9" w:rsidP="00E60C62">
    <w:pPr>
      <w:pStyle w:val="Footer"/>
      <w:rPr>
        <w:color w:val="auto"/>
      </w:rPr>
    </w:pPr>
    <w:r>
      <w:rPr>
        <w:color w:val="auto"/>
      </w:rPr>
      <w:t>Report of operations</w:t>
    </w:r>
    <w:r>
      <w:rPr>
        <w:rFonts w:cs="Arial"/>
        <w:color w:val="auto"/>
        <w:sz w:val="18"/>
        <w:szCs w:val="18"/>
      </w:rPr>
      <w:t>–</w:t>
    </w:r>
    <w:r>
      <w:rPr>
        <w:color w:val="auto"/>
      </w:rPr>
      <w:t>governance and organisational structure</w:t>
    </w:r>
    <w:r>
      <w:rPr>
        <w:color w:val="auto"/>
      </w:rPr>
      <w:tab/>
      <w:t>25</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ED205" w14:textId="52F5ABE6" w:rsidR="00C257E9" w:rsidRPr="00CD5166" w:rsidRDefault="00C257E9" w:rsidP="0024519F">
    <w:pPr>
      <w:pStyle w:val="Footer"/>
    </w:pPr>
    <w:r>
      <w:rPr>
        <w:color w:val="auto"/>
      </w:rPr>
      <w:t>28</w:t>
    </w:r>
    <w:r>
      <w:rPr>
        <w:noProof/>
        <w:color w:val="auto"/>
      </w:rPr>
      <w:tab/>
    </w:r>
    <w:r>
      <w:rPr>
        <w:color w:val="auto"/>
      </w:rPr>
      <w:t>VRQA Annual Report 2017</w:t>
    </w:r>
    <w:r>
      <w:rPr>
        <w:rFonts w:cs="Arial"/>
        <w:color w:val="auto"/>
        <w:sz w:val="18"/>
        <w:szCs w:val="18"/>
      </w:rPr>
      <w:t>–</w:t>
    </w:r>
    <w:r>
      <w:rPr>
        <w:color w:val="auto"/>
      </w:rPr>
      <w:t>18</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F5ACE" w14:textId="707E08C3" w:rsidR="00C257E9" w:rsidRPr="00F870D9" w:rsidRDefault="00C257E9" w:rsidP="00F870D9">
    <w:pPr>
      <w:pStyle w:val="Footer"/>
    </w:pPr>
    <w:r>
      <w:rPr>
        <w:color w:val="auto"/>
      </w:rPr>
      <w:t>Report of operations</w:t>
    </w:r>
    <w:r>
      <w:rPr>
        <w:rFonts w:cs="Arial"/>
        <w:color w:val="auto"/>
        <w:sz w:val="18"/>
        <w:szCs w:val="18"/>
      </w:rPr>
      <w:t>–</w:t>
    </w:r>
    <w:r>
      <w:rPr>
        <w:color w:val="auto"/>
      </w:rPr>
      <w:t>governance and organisational structure</w:t>
    </w:r>
    <w:r>
      <w:rPr>
        <w:color w:val="auto"/>
      </w:rPr>
      <w:tab/>
      <w:t>27</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4FC08" w14:textId="77777777" w:rsidR="00C257E9" w:rsidRDefault="00C257E9" w:rsidP="00B64E3E">
    <w:pPr>
      <w:pStyle w:val="Footer"/>
    </w:pPr>
    <w:r>
      <w:rPr>
        <w:color w:val="auto"/>
      </w:rPr>
      <w:t>Report of operations</w:t>
    </w:r>
    <w:r w:rsidRPr="00A40FB0">
      <w:rPr>
        <w:rFonts w:cs="Arial"/>
        <w:color w:val="auto"/>
        <w:sz w:val="18"/>
        <w:szCs w:val="18"/>
      </w:rPr>
      <w:t>–</w:t>
    </w:r>
    <w:r>
      <w:rPr>
        <w:color w:val="auto"/>
      </w:rPr>
      <w:t>year in review</w:t>
    </w:r>
    <w:r>
      <w:rPr>
        <w:color w:val="auto"/>
      </w:rPr>
      <w:tab/>
      <w:t>3</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6639D" w14:textId="0357602B" w:rsidR="00C257E9" w:rsidRPr="00F870D9" w:rsidRDefault="00C257E9" w:rsidP="00F870D9">
    <w:pPr>
      <w:pStyle w:val="Footer"/>
    </w:pPr>
    <w:r>
      <w:rPr>
        <w:color w:val="auto"/>
      </w:rPr>
      <w:t>Report of operations</w:t>
    </w:r>
    <w:r>
      <w:rPr>
        <w:rFonts w:cs="Arial"/>
        <w:color w:val="auto"/>
        <w:sz w:val="18"/>
        <w:szCs w:val="18"/>
      </w:rPr>
      <w:t>–</w:t>
    </w:r>
    <w:r>
      <w:rPr>
        <w:color w:val="auto"/>
      </w:rPr>
      <w:t>governance and organisational structure</w:t>
    </w:r>
    <w:r>
      <w:rPr>
        <w:color w:val="auto"/>
      </w:rPr>
      <w:tab/>
      <w:t>29</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8D428" w14:textId="228AA894" w:rsidR="00C257E9" w:rsidRPr="00CD5166" w:rsidRDefault="00C257E9" w:rsidP="0024519F">
    <w:pPr>
      <w:pStyle w:val="Footer"/>
    </w:pPr>
    <w:r>
      <w:rPr>
        <w:color w:val="auto"/>
      </w:rPr>
      <w:t>30</w:t>
    </w:r>
    <w:r>
      <w:rPr>
        <w:noProof/>
        <w:color w:val="auto"/>
      </w:rPr>
      <w:tab/>
    </w:r>
    <w:r>
      <w:rPr>
        <w:color w:val="auto"/>
      </w:rPr>
      <w:t>VRQA Annual Report 2017</w:t>
    </w:r>
    <w:r>
      <w:rPr>
        <w:rFonts w:cs="Arial"/>
        <w:color w:val="auto"/>
        <w:sz w:val="18"/>
        <w:szCs w:val="18"/>
      </w:rPr>
      <w:t>–</w:t>
    </w:r>
    <w:r>
      <w:rPr>
        <w:color w:val="auto"/>
      </w:rPr>
      <w:t>18</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13177" w14:textId="22808EEB" w:rsidR="00C257E9" w:rsidRPr="00F870D9" w:rsidRDefault="00C257E9" w:rsidP="00F870D9">
    <w:pPr>
      <w:pStyle w:val="Footer"/>
    </w:pPr>
    <w:r>
      <w:rPr>
        <w:color w:val="auto"/>
      </w:rPr>
      <w:t>Report of operations</w:t>
    </w:r>
    <w:r>
      <w:rPr>
        <w:rFonts w:cs="Arial"/>
        <w:color w:val="auto"/>
        <w:sz w:val="18"/>
        <w:szCs w:val="18"/>
      </w:rPr>
      <w:t>–</w:t>
    </w:r>
    <w:r>
      <w:rPr>
        <w:color w:val="auto"/>
      </w:rPr>
      <w:t>governance and organisational structure</w:t>
    </w:r>
    <w:r>
      <w:rPr>
        <w:color w:val="auto"/>
      </w:rPr>
      <w:tab/>
      <w:t>31</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08351" w14:textId="66771DAD" w:rsidR="00C257E9" w:rsidRPr="00CD5166" w:rsidRDefault="00C257E9" w:rsidP="0024519F">
    <w:pPr>
      <w:pStyle w:val="Footer"/>
    </w:pPr>
    <w:r>
      <w:rPr>
        <w:color w:val="auto"/>
      </w:rPr>
      <w:t>32</w:t>
    </w:r>
    <w:r>
      <w:rPr>
        <w:noProof/>
        <w:color w:val="auto"/>
      </w:rPr>
      <w:tab/>
    </w:r>
    <w:r>
      <w:rPr>
        <w:color w:val="auto"/>
      </w:rPr>
      <w:t>VRQA Annual Report 2017</w:t>
    </w:r>
    <w:r>
      <w:rPr>
        <w:rFonts w:cs="Arial"/>
        <w:color w:val="auto"/>
        <w:sz w:val="18"/>
        <w:szCs w:val="18"/>
      </w:rPr>
      <w:t>–</w:t>
    </w:r>
    <w:r>
      <w:rPr>
        <w:color w:val="auto"/>
      </w:rPr>
      <w:t>18</w: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D180F" w14:textId="77777777" w:rsidR="00C257E9" w:rsidRPr="00A40FB0" w:rsidRDefault="00C257E9" w:rsidP="00E60C62">
    <w:pPr>
      <w:pStyle w:val="Footer"/>
      <w:rPr>
        <w:color w:val="auto"/>
      </w:rPr>
    </w:pPr>
    <w:r w:rsidRPr="00A40FB0">
      <w:rPr>
        <w:color w:val="auto"/>
      </w:rPr>
      <w:t>28</w:t>
    </w:r>
    <w:r w:rsidRPr="00A40FB0">
      <w:rPr>
        <w:color w:val="auto"/>
      </w:rPr>
      <w:tab/>
      <w:t xml:space="preserve">VRQA Annual Report </w:t>
    </w:r>
    <w:r>
      <w:rPr>
        <w:color w:val="auto"/>
      </w:rPr>
      <w:t>2017</w:t>
    </w:r>
    <w:r w:rsidRPr="00A40FB0">
      <w:rPr>
        <w:rFonts w:cs="Arial"/>
        <w:color w:val="auto"/>
        <w:sz w:val="18"/>
        <w:szCs w:val="18"/>
      </w:rPr>
      <w:t>–</w:t>
    </w:r>
    <w:r>
      <w:rPr>
        <w:color w:val="auto"/>
      </w:rPr>
      <w:t>18</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37414" w14:textId="77777777" w:rsidR="00C257E9" w:rsidRPr="00A40FB0" w:rsidRDefault="00C257E9" w:rsidP="00D6601A">
    <w:pPr>
      <w:pStyle w:val="Footer"/>
      <w:rPr>
        <w:color w:val="auto"/>
      </w:rPr>
    </w:pPr>
    <w:r w:rsidRPr="00A40FB0">
      <w:rPr>
        <w:color w:val="auto"/>
      </w:rPr>
      <w:t>Report of operations—workforce data</w:t>
    </w:r>
    <w:r w:rsidRPr="00A40FB0">
      <w:rPr>
        <w:color w:val="auto"/>
      </w:rPr>
      <w:tab/>
      <w:t>29</w: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73232" w14:textId="18C4D860" w:rsidR="00C257E9" w:rsidRPr="00CD5166" w:rsidRDefault="00C257E9" w:rsidP="0024519F">
    <w:pPr>
      <w:pStyle w:val="Footer"/>
    </w:pPr>
    <w:r>
      <w:rPr>
        <w:color w:val="auto"/>
      </w:rPr>
      <w:t>Report of operations</w:t>
    </w:r>
    <w:r>
      <w:rPr>
        <w:rFonts w:cs="Arial"/>
        <w:color w:val="auto"/>
        <w:sz w:val="18"/>
        <w:szCs w:val="18"/>
      </w:rPr>
      <w:t>–</w:t>
    </w:r>
    <w:r>
      <w:rPr>
        <w:color w:val="auto"/>
      </w:rPr>
      <w:t>workforce data</w:t>
    </w:r>
    <w:r>
      <w:rPr>
        <w:color w:val="auto"/>
      </w:rPr>
      <w:tab/>
      <w:t>33</w: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66097" w14:textId="7433424F" w:rsidR="00C257E9" w:rsidRPr="00A3419A" w:rsidRDefault="00C257E9" w:rsidP="00D6601A">
    <w:pPr>
      <w:pStyle w:val="Footer"/>
    </w:pPr>
    <w:r>
      <w:rPr>
        <w:color w:val="auto"/>
      </w:rPr>
      <w:t>34</w:t>
    </w:r>
    <w:r>
      <w:rPr>
        <w:noProof/>
      </w:rPr>
      <w:tab/>
    </w:r>
    <w:r>
      <w:rPr>
        <w:color w:val="auto"/>
      </w:rPr>
      <w:t>VRQA Annual Report 2017</w:t>
    </w:r>
    <w:r>
      <w:rPr>
        <w:rFonts w:cs="Arial"/>
        <w:color w:val="auto"/>
        <w:sz w:val="18"/>
        <w:szCs w:val="18"/>
      </w:rPr>
      <w:t>–</w:t>
    </w:r>
    <w:r>
      <w:rPr>
        <w:color w:val="auto"/>
      </w:rPr>
      <w:t>18</w: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3C4A0" w14:textId="77777777" w:rsidR="00C257E9" w:rsidRPr="00A40FB0" w:rsidRDefault="00C257E9" w:rsidP="00E60C62">
    <w:pPr>
      <w:pStyle w:val="Footer"/>
      <w:rPr>
        <w:color w:val="auto"/>
      </w:rPr>
    </w:pPr>
    <w:r w:rsidRPr="00A40FB0">
      <w:rPr>
        <w:color w:val="auto"/>
      </w:rPr>
      <w:t>30</w:t>
    </w:r>
    <w:r w:rsidRPr="00A40FB0">
      <w:rPr>
        <w:color w:val="auto"/>
      </w:rPr>
      <w:tab/>
      <w:t xml:space="preserve">VRQA Annual Report </w:t>
    </w:r>
    <w:r>
      <w:rPr>
        <w:color w:val="auto"/>
      </w:rPr>
      <w:t>2017</w:t>
    </w:r>
    <w:r w:rsidRPr="00A40FB0">
      <w:rPr>
        <w:rFonts w:cs="Arial"/>
        <w:color w:val="auto"/>
        <w:sz w:val="18"/>
        <w:szCs w:val="18"/>
      </w:rPr>
      <w:t>–</w:t>
    </w:r>
    <w:r>
      <w:rPr>
        <w:color w:val="auto"/>
      </w:rPr>
      <w:t>18</w: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5F59C" w14:textId="1B85DA0A" w:rsidR="00C257E9" w:rsidRPr="00A40FB0" w:rsidRDefault="00C257E9" w:rsidP="00D6601A">
    <w:pPr>
      <w:pStyle w:val="Footer"/>
      <w:rPr>
        <w:color w:val="auto"/>
      </w:rPr>
    </w:pPr>
    <w:r>
      <w:rPr>
        <w:color w:val="auto"/>
      </w:rPr>
      <w:t>36</w:t>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noProof/>
        <w:color w:val="auto"/>
      </w:rPr>
      <w:tab/>
    </w:r>
    <w:r>
      <w:rPr>
        <w:color w:val="auto"/>
      </w:rPr>
      <w:t>VRQA Annual Report 2017</w:t>
    </w:r>
    <w:r>
      <w:rPr>
        <w:rFonts w:cs="Arial"/>
        <w:color w:val="auto"/>
        <w:sz w:val="18"/>
        <w:szCs w:val="18"/>
      </w:rPr>
      <w:t>–</w:t>
    </w:r>
    <w:r>
      <w:rPr>
        <w:color w:val="auto"/>
      </w:rPr>
      <w:t>18</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B638F" w14:textId="674EBF1E" w:rsidR="00C257E9" w:rsidRDefault="00C257E9" w:rsidP="00B64E3E">
    <w:pPr>
      <w:pStyle w:val="Footer"/>
      <w:tabs>
        <w:tab w:val="clear" w:pos="7371"/>
        <w:tab w:val="right" w:pos="7230"/>
      </w:tabs>
      <w:rPr>
        <w:color w:val="auto"/>
      </w:rPr>
    </w:pPr>
    <w:r>
      <w:rPr>
        <w:color w:val="auto"/>
      </w:rPr>
      <w:t>4</w:t>
    </w:r>
    <w:r>
      <w:rPr>
        <w:noProof/>
        <w:color w:val="auto"/>
      </w:rPr>
      <w:tab/>
    </w:r>
    <w:r w:rsidRPr="00A40FB0">
      <w:rPr>
        <w:color w:val="auto"/>
      </w:rPr>
      <w:t>VRQA Annual Report 201</w:t>
    </w:r>
    <w:r>
      <w:rPr>
        <w:color w:val="auto"/>
      </w:rPr>
      <w:t>7</w:t>
    </w:r>
    <w:r w:rsidRPr="00A40FB0">
      <w:rPr>
        <w:rFonts w:cs="Arial"/>
        <w:color w:val="auto"/>
        <w:sz w:val="18"/>
        <w:szCs w:val="18"/>
      </w:rPr>
      <w:t>–</w:t>
    </w:r>
    <w:r w:rsidRPr="00A40FB0">
      <w:rPr>
        <w:color w:val="auto"/>
      </w:rPr>
      <w:t>1</w:t>
    </w:r>
    <w:r>
      <w:rPr>
        <w:color w:val="auto"/>
      </w:rPr>
      <w:t>8</w: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EFA2C" w14:textId="0E40B844" w:rsidR="00C257E9" w:rsidRPr="0024519F" w:rsidRDefault="00C257E9" w:rsidP="0024519F">
    <w:pPr>
      <w:pStyle w:val="Footer"/>
      <w:jc w:val="right"/>
    </w:pPr>
    <w:r>
      <w:rPr>
        <w:color w:val="auto"/>
      </w:rPr>
      <w:t>Report of operations</w:t>
    </w:r>
    <w:r>
      <w:rPr>
        <w:rFonts w:cs="Arial"/>
        <w:color w:val="auto"/>
        <w:sz w:val="18"/>
        <w:szCs w:val="18"/>
      </w:rPr>
      <w:t>–</w:t>
    </w:r>
    <w:r>
      <w:rPr>
        <w:color w:val="auto"/>
      </w:rPr>
      <w:t>workforce data</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35</w: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ADC04" w14:textId="77777777" w:rsidR="00C257E9" w:rsidRPr="00A3419A" w:rsidRDefault="00C257E9" w:rsidP="00D6601A">
    <w:pPr>
      <w:pStyle w:val="Footer"/>
    </w:pPr>
    <w:r>
      <w:t>Report of operations—a year in review</w:t>
    </w:r>
    <w:r>
      <w:tab/>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24647" w14:textId="54104335" w:rsidR="00C257E9" w:rsidRPr="00A40FB0" w:rsidRDefault="00C257E9" w:rsidP="00E60C62">
    <w:pPr>
      <w:pStyle w:val="Footer"/>
      <w:rPr>
        <w:color w:val="auto"/>
      </w:rPr>
    </w:pPr>
    <w:r>
      <w:rPr>
        <w:color w:val="auto"/>
      </w:rPr>
      <w:t>Report of operations</w:t>
    </w:r>
    <w:r>
      <w:rPr>
        <w:rFonts w:cs="Arial"/>
        <w:color w:val="auto"/>
        <w:sz w:val="18"/>
        <w:szCs w:val="18"/>
      </w:rPr>
      <w:t>–</w:t>
    </w:r>
    <w:r>
      <w:rPr>
        <w:color w:val="auto"/>
      </w:rPr>
      <w:t>workforce data</w:t>
    </w:r>
    <w:r w:rsidRPr="00A40FB0">
      <w:rPr>
        <w:color w:val="auto"/>
      </w:rPr>
      <w:t xml:space="preserve"> </w:t>
    </w:r>
    <w:r>
      <w:rPr>
        <w:color w:val="auto"/>
      </w:rPr>
      <w:tab/>
      <w:t>37</w: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9E250" w14:textId="12B4D216" w:rsidR="00C257E9" w:rsidRPr="00A40FB0" w:rsidRDefault="00C257E9" w:rsidP="00D6601A">
    <w:pPr>
      <w:pStyle w:val="Footer"/>
      <w:rPr>
        <w:color w:val="auto"/>
      </w:rPr>
    </w:pPr>
    <w:r>
      <w:rPr>
        <w:color w:val="auto"/>
      </w:rPr>
      <w:t>38</w:t>
    </w:r>
    <w:r>
      <w:rPr>
        <w:noProof/>
        <w:color w:val="auto"/>
      </w:rPr>
      <w:tab/>
    </w:r>
    <w:r>
      <w:rPr>
        <w:color w:val="auto"/>
      </w:rPr>
      <w:t>VRQA Annual Report 2017</w:t>
    </w:r>
    <w:r>
      <w:rPr>
        <w:rFonts w:cs="Arial"/>
        <w:color w:val="auto"/>
        <w:sz w:val="18"/>
        <w:szCs w:val="18"/>
      </w:rPr>
      <w:t>–</w:t>
    </w:r>
    <w:r>
      <w:rPr>
        <w:color w:val="auto"/>
      </w:rPr>
      <w:t>18</w: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7C704" w14:textId="77777777" w:rsidR="00C257E9" w:rsidRPr="00A40FB0" w:rsidRDefault="00C257E9" w:rsidP="00E60C62">
    <w:pPr>
      <w:pStyle w:val="Footer"/>
      <w:rPr>
        <w:color w:val="auto"/>
      </w:rPr>
    </w:pPr>
    <w:r w:rsidRPr="00A40FB0">
      <w:rPr>
        <w:color w:val="auto"/>
      </w:rPr>
      <w:tab/>
      <w:t>VRQA Annual Report 201</w:t>
    </w:r>
    <w:r>
      <w:rPr>
        <w:color w:val="auto"/>
      </w:rPr>
      <w:t>7</w:t>
    </w:r>
    <w:r w:rsidRPr="00A40FB0">
      <w:rPr>
        <w:rFonts w:cs="Arial"/>
        <w:color w:val="auto"/>
      </w:rPr>
      <w:t>–</w:t>
    </w:r>
    <w:r>
      <w:rPr>
        <w:color w:val="auto"/>
      </w:rPr>
      <w:t>18</w: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5EEB7" w14:textId="77777777" w:rsidR="00C257E9" w:rsidRPr="00A3419A" w:rsidRDefault="00C257E9" w:rsidP="00D6601A">
    <w:pPr>
      <w:pStyle w:val="Footer"/>
    </w:pPr>
    <w:r>
      <w:t>Report of operations—a year in review</w:t>
    </w:r>
    <w:r>
      <w:tab/>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1B0FA" w14:textId="7A133020" w:rsidR="00C257E9" w:rsidRPr="00A40FB0" w:rsidRDefault="00C257E9" w:rsidP="00E60C62">
    <w:pPr>
      <w:pStyle w:val="Footer"/>
      <w:rPr>
        <w:color w:val="auto"/>
      </w:rPr>
    </w:pPr>
    <w:r>
      <w:rPr>
        <w:color w:val="auto"/>
      </w:rPr>
      <w:t>Report of operations</w:t>
    </w:r>
    <w:r>
      <w:rPr>
        <w:rFonts w:cs="Arial"/>
        <w:color w:val="auto"/>
        <w:sz w:val="18"/>
        <w:szCs w:val="18"/>
      </w:rPr>
      <w:t>–</w:t>
    </w:r>
    <w:r>
      <w:rPr>
        <w:color w:val="auto"/>
      </w:rPr>
      <w:t>other disclosures</w:t>
    </w:r>
    <w:r>
      <w:rPr>
        <w:color w:val="auto"/>
      </w:rPr>
      <w:tab/>
      <w:t>39</w: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5681E" w14:textId="2128485E" w:rsidR="00C257E9" w:rsidRPr="00A40FB0" w:rsidRDefault="00C257E9" w:rsidP="00D6601A">
    <w:pPr>
      <w:pStyle w:val="Footer"/>
      <w:rPr>
        <w:color w:val="auto"/>
      </w:rPr>
    </w:pPr>
    <w:r>
      <w:rPr>
        <w:color w:val="auto"/>
      </w:rPr>
      <w:t>40</w:t>
    </w:r>
    <w:r>
      <w:rPr>
        <w:noProof/>
        <w:color w:val="auto"/>
      </w:rPr>
      <w:tab/>
    </w:r>
    <w:r>
      <w:rPr>
        <w:color w:val="auto"/>
      </w:rPr>
      <w:t>VRQA Annual Report 2017</w:t>
    </w:r>
    <w:r>
      <w:rPr>
        <w:rFonts w:cs="Arial"/>
        <w:color w:val="auto"/>
        <w:sz w:val="18"/>
        <w:szCs w:val="18"/>
      </w:rPr>
      <w:t>–</w:t>
    </w:r>
    <w:r>
      <w:rPr>
        <w:color w:val="auto"/>
      </w:rPr>
      <w:t>18</w: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F9FF4" w14:textId="77777777" w:rsidR="00C257E9" w:rsidRPr="00A40FB0" w:rsidRDefault="00C257E9" w:rsidP="00E60C62">
    <w:pPr>
      <w:pStyle w:val="Footer"/>
      <w:rPr>
        <w:color w:val="auto"/>
      </w:rPr>
    </w:pPr>
    <w:r w:rsidRPr="00A40FB0">
      <w:rPr>
        <w:color w:val="auto"/>
      </w:rPr>
      <w:tab/>
      <w:t>VRQA Annual Report 201</w:t>
    </w:r>
    <w:r>
      <w:rPr>
        <w:color w:val="auto"/>
      </w:rPr>
      <w:t>7</w:t>
    </w:r>
    <w:r w:rsidRPr="00A40FB0">
      <w:rPr>
        <w:rFonts w:cs="Arial"/>
        <w:color w:val="auto"/>
        <w:sz w:val="18"/>
        <w:szCs w:val="18"/>
      </w:rPr>
      <w:t>–</w:t>
    </w:r>
    <w:r>
      <w:rPr>
        <w:color w:val="auto"/>
      </w:rPr>
      <w:t>18</w: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69230" w14:textId="77777777" w:rsidR="00C257E9" w:rsidRPr="00A3419A" w:rsidRDefault="00C257E9" w:rsidP="00D6601A">
    <w:pPr>
      <w:pStyle w:val="Footer"/>
    </w:pPr>
    <w:r>
      <w:t>Report of operations—a year in review</w:t>
    </w:r>
    <w: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6AAC3" w14:textId="77777777" w:rsidR="00C257E9" w:rsidRPr="00A40FB0" w:rsidRDefault="00C257E9" w:rsidP="00E60C62">
    <w:pPr>
      <w:pStyle w:val="Footer"/>
      <w:rPr>
        <w:color w:val="auto"/>
      </w:rPr>
    </w:pPr>
    <w:r>
      <w:rPr>
        <w:color w:val="auto"/>
      </w:rPr>
      <w:tab/>
      <w:t>VRQA Annual Report 2017</w:t>
    </w:r>
    <w:r w:rsidRPr="00A40FB0">
      <w:rPr>
        <w:rFonts w:cs="Arial"/>
        <w:color w:val="auto"/>
        <w:sz w:val="18"/>
        <w:szCs w:val="18"/>
      </w:rPr>
      <w:t>–</w:t>
    </w:r>
    <w:r>
      <w:rPr>
        <w:color w:val="auto"/>
      </w:rPr>
      <w:t>18</w: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72C40" w14:textId="1E78A38D" w:rsidR="00C257E9" w:rsidRPr="00031464" w:rsidRDefault="00C257E9" w:rsidP="00031464">
    <w:pPr>
      <w:pStyle w:val="Footer"/>
    </w:pPr>
    <w:r>
      <w:rPr>
        <w:color w:val="auto"/>
      </w:rPr>
      <w:t>Report of operations</w:t>
    </w:r>
    <w:r>
      <w:rPr>
        <w:rFonts w:cs="Arial"/>
        <w:color w:val="auto"/>
        <w:sz w:val="18"/>
        <w:szCs w:val="18"/>
      </w:rPr>
      <w:t>–</w:t>
    </w:r>
    <w:r>
      <w:rPr>
        <w:color w:val="auto"/>
      </w:rPr>
      <w:t>other disclosures</w:t>
    </w:r>
    <w:r>
      <w:rPr>
        <w:color w:val="auto"/>
      </w:rPr>
      <w:tab/>
      <w:t>41</w: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0BDE1" w14:textId="690F16DB" w:rsidR="00C257E9" w:rsidRPr="00A40FB0" w:rsidRDefault="00C257E9" w:rsidP="00D6601A">
    <w:pPr>
      <w:pStyle w:val="Footer"/>
      <w:rPr>
        <w:color w:val="auto"/>
      </w:rPr>
    </w:pPr>
    <w:r>
      <w:rPr>
        <w:color w:val="auto"/>
      </w:rPr>
      <w:t>42</w:t>
    </w:r>
    <w:r>
      <w:rPr>
        <w:noProof/>
        <w:color w:val="auto"/>
      </w:rPr>
      <w:tab/>
    </w:r>
    <w:r>
      <w:rPr>
        <w:color w:val="auto"/>
      </w:rPr>
      <w:t>VRQA Annual Report 2017</w:t>
    </w:r>
    <w:r>
      <w:rPr>
        <w:rFonts w:cs="Arial"/>
        <w:color w:val="auto"/>
        <w:sz w:val="18"/>
        <w:szCs w:val="18"/>
      </w:rPr>
      <w:t>–</w:t>
    </w:r>
    <w:r>
      <w:rPr>
        <w:color w:val="auto"/>
      </w:rPr>
      <w:t>18</w: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3C18C" w14:textId="77777777" w:rsidR="00C257E9" w:rsidRPr="00A40FB0" w:rsidRDefault="00C257E9" w:rsidP="00E60C62">
    <w:pPr>
      <w:pStyle w:val="Footer"/>
      <w:rPr>
        <w:color w:val="auto"/>
      </w:rPr>
    </w:pPr>
    <w:r w:rsidRPr="00A40FB0">
      <w:rPr>
        <w:color w:val="auto"/>
      </w:rPr>
      <w:tab/>
      <w:t>VRQA Annual Report 201</w:t>
    </w:r>
    <w:r>
      <w:rPr>
        <w:color w:val="auto"/>
      </w:rPr>
      <w:t>7</w:t>
    </w:r>
    <w:r w:rsidRPr="00A40FB0">
      <w:rPr>
        <w:rFonts w:cs="Arial"/>
        <w:color w:val="auto"/>
      </w:rPr>
      <w:t>–</w:t>
    </w:r>
    <w:r>
      <w:rPr>
        <w:color w:val="auto"/>
      </w:rPr>
      <w:t>18</w: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E7510" w14:textId="77777777" w:rsidR="00C257E9" w:rsidRPr="00D6601A" w:rsidRDefault="00C257E9" w:rsidP="00D6601A">
    <w:pPr>
      <w:pStyle w:val="Footer"/>
    </w:pPr>
    <w:r>
      <w:t>Report of operations—a year in review</w:t>
    </w:r>
    <w:r>
      <w:tab/>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2A6D2" w14:textId="045E358D" w:rsidR="00C257E9" w:rsidRPr="00A40FB0" w:rsidRDefault="00C257E9" w:rsidP="00E60C62">
    <w:pPr>
      <w:pStyle w:val="Footer"/>
      <w:rPr>
        <w:color w:val="auto"/>
      </w:rPr>
    </w:pPr>
    <w:r w:rsidRPr="00BC4A6E">
      <w:rPr>
        <w:color w:val="auto"/>
      </w:rPr>
      <w:t>Financial statement</w:t>
    </w:r>
    <w:r>
      <w:rPr>
        <w:color w:val="auto"/>
      </w:rPr>
      <w:t>s</w:t>
    </w:r>
    <w:r w:rsidRPr="00BC4A6E">
      <w:rPr>
        <w:color w:val="auto"/>
      </w:rPr>
      <w:t xml:space="preserve"> </w:t>
    </w:r>
    <w:r>
      <w:rPr>
        <w:color w:val="auto"/>
      </w:rPr>
      <w:tab/>
      <w:t>43</w: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6603B" w14:textId="345DBE04" w:rsidR="00C257E9" w:rsidRPr="00BC4A6E" w:rsidRDefault="00C257E9" w:rsidP="00D6601A">
    <w:pPr>
      <w:pStyle w:val="Footer"/>
      <w:rPr>
        <w:color w:val="auto"/>
      </w:rPr>
    </w:pPr>
    <w:r>
      <w:rPr>
        <w:color w:val="auto"/>
      </w:rPr>
      <w:t>44</w:t>
    </w:r>
    <w:r>
      <w:rPr>
        <w:noProof/>
        <w:color w:val="auto"/>
      </w:rPr>
      <w:tab/>
    </w:r>
    <w:r w:rsidRPr="00BC4A6E">
      <w:rPr>
        <w:color w:val="auto"/>
      </w:rPr>
      <w:t>VRQA Annual Report 2017</w:t>
    </w:r>
    <w:r w:rsidRPr="00BC4A6E">
      <w:rPr>
        <w:rFonts w:cs="Arial"/>
        <w:color w:val="auto"/>
        <w:sz w:val="18"/>
        <w:szCs w:val="18"/>
      </w:rPr>
      <w:t>–</w:t>
    </w:r>
    <w:r w:rsidRPr="00BC4A6E">
      <w:rPr>
        <w:color w:val="auto"/>
      </w:rPr>
      <w:t>18</w: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D17FB" w14:textId="77777777" w:rsidR="00C257E9" w:rsidRPr="00A40FB0" w:rsidRDefault="00C257E9" w:rsidP="00E60C62">
    <w:pPr>
      <w:pStyle w:val="Footer"/>
      <w:rPr>
        <w:color w:val="auto"/>
      </w:rPr>
    </w:pPr>
    <w:r w:rsidRPr="00A40FB0">
      <w:rPr>
        <w:color w:val="auto"/>
      </w:rPr>
      <w:tab/>
      <w:t>VRQA Annual Report 201</w:t>
    </w:r>
    <w:r>
      <w:rPr>
        <w:color w:val="auto"/>
      </w:rPr>
      <w:t>7</w:t>
    </w:r>
    <w:r w:rsidRPr="00A40FB0">
      <w:rPr>
        <w:rFonts w:cs="Arial"/>
        <w:color w:val="auto"/>
      </w:rPr>
      <w:t>–</w:t>
    </w:r>
    <w:r>
      <w:rPr>
        <w:color w:val="auto"/>
      </w:rPr>
      <w:t>18</w: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9C27A" w14:textId="187C7B48" w:rsidR="00C257E9" w:rsidRPr="00A40FB0" w:rsidRDefault="00C257E9" w:rsidP="00E60C62">
    <w:pPr>
      <w:pStyle w:val="Footer"/>
      <w:rPr>
        <w:color w:val="auto"/>
      </w:rPr>
    </w:pPr>
    <w:r>
      <w:rPr>
        <w:color w:val="auto"/>
      </w:rPr>
      <w:t>Financial statements</w:t>
    </w:r>
    <w:r>
      <w:rPr>
        <w:color w:val="auto"/>
      </w:rPr>
      <w:tab/>
      <w:t>45</w: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04422" w14:textId="1532568E" w:rsidR="00C257E9" w:rsidRPr="00A40FB0" w:rsidRDefault="00C257E9" w:rsidP="00D6601A">
    <w:pPr>
      <w:pStyle w:val="Footer"/>
      <w:rPr>
        <w:color w:val="auto"/>
      </w:rPr>
    </w:pPr>
    <w:r>
      <w:rPr>
        <w:color w:val="auto"/>
      </w:rPr>
      <w:t>46</w:t>
    </w:r>
    <w:r>
      <w:rPr>
        <w:noProof/>
        <w:color w:val="auto"/>
      </w:rPr>
      <w:tab/>
    </w:r>
    <w:r>
      <w:rPr>
        <w:color w:val="auto"/>
      </w:rPr>
      <w:t>VRQA Annual Report 2017</w:t>
    </w:r>
    <w:r>
      <w:rPr>
        <w:rFonts w:cs="Arial"/>
        <w:color w:val="auto"/>
        <w:sz w:val="18"/>
        <w:szCs w:val="18"/>
      </w:rPr>
      <w:t>–</w:t>
    </w:r>
    <w:r>
      <w:rPr>
        <w:color w:val="auto"/>
      </w:rPr>
      <w:t>18</w: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67999" w14:textId="77777777" w:rsidR="00C257E9" w:rsidRPr="00A40FB0" w:rsidRDefault="00C257E9" w:rsidP="00E60C62">
    <w:pPr>
      <w:pStyle w:val="Footer"/>
      <w:rPr>
        <w:color w:val="auto"/>
      </w:rPr>
    </w:pPr>
    <w:r>
      <w:rPr>
        <w:color w:val="auto"/>
      </w:rPr>
      <w:tab/>
      <w:t>VRQA Annual Report 2017</w:t>
    </w:r>
    <w:r w:rsidRPr="00A40FB0">
      <w:rPr>
        <w:rFonts w:cs="Arial"/>
        <w:color w:val="auto"/>
      </w:rPr>
      <w:t>–</w:t>
    </w:r>
    <w:r>
      <w:rPr>
        <w:color w:val="auto"/>
      </w:rPr>
      <w:t>18</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BB3F2" w14:textId="77777777" w:rsidR="00C257E9" w:rsidRPr="00A40FB0" w:rsidRDefault="00C257E9" w:rsidP="003775FC">
    <w:pPr>
      <w:pStyle w:val="Footer"/>
      <w:rPr>
        <w:color w:val="auto"/>
      </w:rPr>
    </w:pPr>
    <w:r w:rsidRPr="00A40FB0">
      <w:rPr>
        <w:color w:val="auto"/>
      </w:rPr>
      <w:t>Repor</w:t>
    </w:r>
    <w:r>
      <w:rPr>
        <w:color w:val="auto"/>
      </w:rPr>
      <w:t>t of operations—year in review</w:t>
    </w:r>
    <w:r>
      <w:rPr>
        <w:color w:val="auto"/>
      </w:rPr>
      <w:tab/>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02165" w14:textId="075AF0D7" w:rsidR="00C257E9" w:rsidRPr="00A40FB0" w:rsidRDefault="00C257E9" w:rsidP="00E60C62">
    <w:pPr>
      <w:pStyle w:val="Footer"/>
      <w:rPr>
        <w:color w:val="auto"/>
      </w:rPr>
    </w:pPr>
    <w:r>
      <w:rPr>
        <w:color w:val="auto"/>
      </w:rPr>
      <w:t>Financial statements</w:t>
    </w:r>
    <w:r>
      <w:rPr>
        <w:color w:val="auto"/>
      </w:rPr>
      <w:tab/>
      <w:t>47</w: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5AB51" w14:textId="24EF7E4C" w:rsidR="00C257E9" w:rsidRPr="00A40FB0" w:rsidRDefault="00C257E9" w:rsidP="008536C9">
    <w:pPr>
      <w:pStyle w:val="Footer"/>
      <w:rPr>
        <w:color w:val="auto"/>
      </w:rPr>
    </w:pPr>
    <w:r>
      <w:rPr>
        <w:color w:val="auto"/>
      </w:rPr>
      <w:t>48</w:t>
    </w:r>
    <w:r>
      <w:rPr>
        <w:noProof/>
        <w:color w:val="auto"/>
      </w:rPr>
      <w:tab/>
    </w:r>
    <w:r>
      <w:rPr>
        <w:color w:val="auto"/>
      </w:rPr>
      <w:t>VRQA Annual Report 2017</w:t>
    </w:r>
    <w:r>
      <w:rPr>
        <w:rFonts w:cs="Arial"/>
        <w:color w:val="auto"/>
        <w:sz w:val="18"/>
        <w:szCs w:val="18"/>
      </w:rPr>
      <w:t>–</w:t>
    </w:r>
    <w:r>
      <w:rPr>
        <w:color w:val="auto"/>
      </w:rPr>
      <w:t>18</w: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5135E" w14:textId="77777777" w:rsidR="00C257E9" w:rsidRPr="00A40FB0" w:rsidRDefault="00C257E9" w:rsidP="00E60C62">
    <w:pPr>
      <w:pStyle w:val="Footer"/>
      <w:rPr>
        <w:color w:val="auto"/>
      </w:rPr>
    </w:pPr>
    <w:r w:rsidRPr="00A40FB0">
      <w:rPr>
        <w:color w:val="auto"/>
      </w:rPr>
      <w:tab/>
      <w:t>VRQ</w:t>
    </w:r>
    <w:r>
      <w:rPr>
        <w:color w:val="auto"/>
      </w:rPr>
      <w:t>A Annual Report 2017</w:t>
    </w:r>
    <w:r w:rsidRPr="00A40FB0">
      <w:rPr>
        <w:rFonts w:cs="Arial"/>
        <w:color w:val="auto"/>
      </w:rPr>
      <w:t>–</w:t>
    </w:r>
    <w:r>
      <w:rPr>
        <w:color w:val="auto"/>
      </w:rPr>
      <w:t>18</w: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F65EF" w14:textId="77777777" w:rsidR="00C257E9" w:rsidRPr="00D6601A" w:rsidRDefault="00C257E9" w:rsidP="00D6601A">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BD844" w14:textId="2943D5B6" w:rsidR="00C257E9" w:rsidRPr="00A40FB0" w:rsidRDefault="00C257E9" w:rsidP="00E60C62">
    <w:pPr>
      <w:pStyle w:val="Footer"/>
      <w:rPr>
        <w:color w:val="auto"/>
      </w:rPr>
    </w:pPr>
    <w:r>
      <w:rPr>
        <w:color w:val="auto"/>
      </w:rPr>
      <w:t>Financial statements</w:t>
    </w:r>
    <w:r>
      <w:rPr>
        <w:color w:val="auto"/>
      </w:rPr>
      <w:tab/>
      <w:t>49</w: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07017" w14:textId="77777777" w:rsidR="00C257E9" w:rsidRPr="00D6601A" w:rsidRDefault="00C257E9" w:rsidP="00D6601A">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7C315" w14:textId="7DE518A9" w:rsidR="00C257E9" w:rsidRPr="00B47CA1" w:rsidRDefault="00C257E9" w:rsidP="00B47CA1">
    <w:pPr>
      <w:pStyle w:val="Footer"/>
    </w:pPr>
    <w:r>
      <w:rPr>
        <w:color w:val="auto"/>
      </w:rPr>
      <w:t>50</w:t>
    </w:r>
    <w:r>
      <w:rPr>
        <w:noProof/>
        <w:color w:val="auto"/>
      </w:rPr>
      <w:tab/>
    </w:r>
    <w:r>
      <w:rPr>
        <w:color w:val="auto"/>
      </w:rPr>
      <w:t>VRQA Annual Report 2017</w:t>
    </w:r>
    <w:r>
      <w:rPr>
        <w:rFonts w:cs="Arial"/>
        <w:color w:val="auto"/>
        <w:sz w:val="18"/>
        <w:szCs w:val="18"/>
      </w:rPr>
      <w:t>–</w:t>
    </w:r>
    <w:r>
      <w:rPr>
        <w:color w:val="auto"/>
      </w:rPr>
      <w:t>18</w: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9E068" w14:textId="77777777" w:rsidR="00C257E9" w:rsidRPr="00A40FB0" w:rsidRDefault="00C257E9" w:rsidP="00E60C62">
    <w:pPr>
      <w:pStyle w:val="Footer"/>
      <w:rPr>
        <w:color w:val="auto"/>
      </w:rPr>
    </w:pPr>
    <w:r w:rsidRPr="00A40FB0">
      <w:rPr>
        <w:color w:val="auto"/>
      </w:rPr>
      <w:tab/>
      <w:t>VRQA Annual Report 201</w:t>
    </w:r>
    <w:r>
      <w:rPr>
        <w:color w:val="auto"/>
      </w:rPr>
      <w:t>7</w:t>
    </w:r>
    <w:r w:rsidRPr="00A40FB0">
      <w:rPr>
        <w:rFonts w:cs="Arial"/>
        <w:color w:val="auto"/>
      </w:rPr>
      <w:t>–</w:t>
    </w:r>
    <w:r>
      <w:rPr>
        <w:color w:val="auto"/>
      </w:rPr>
      <w:t>18</w: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22924" w14:textId="77777777" w:rsidR="00C257E9" w:rsidRPr="00D6601A" w:rsidRDefault="00C257E9" w:rsidP="009C4FE3">
    <w:pPr>
      <w:pStyle w:val="Footer"/>
      <w:jc w:val="right"/>
    </w:pPr>
    <w:r>
      <w:rPr>
        <w:color w:val="auto"/>
      </w:rPr>
      <w:tab/>
      <w:t xml:space="preserve"> VRQA Annual Report 2017</w:t>
    </w:r>
    <w:r>
      <w:rPr>
        <w:rFonts w:cs="Arial"/>
        <w:color w:val="auto"/>
        <w:sz w:val="18"/>
        <w:szCs w:val="18"/>
      </w:rPr>
      <w:t>–</w:t>
    </w:r>
    <w:r>
      <w:rPr>
        <w:color w:val="auto"/>
      </w:rPr>
      <w:t>18</w: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B7B7A" w14:textId="43BC0060" w:rsidR="00C257E9" w:rsidRPr="00A40FB0" w:rsidRDefault="00C257E9" w:rsidP="00E60C62">
    <w:pPr>
      <w:pStyle w:val="Footer"/>
      <w:rPr>
        <w:color w:val="auto"/>
      </w:rPr>
    </w:pPr>
    <w:r>
      <w:rPr>
        <w:color w:val="auto"/>
      </w:rPr>
      <w:t>Financial statements</w:t>
    </w:r>
    <w:r>
      <w:rPr>
        <w:color w:val="auto"/>
      </w:rPr>
      <w:tab/>
      <w:t>51</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3FF79" w14:textId="77777777" w:rsidR="00C257E9" w:rsidRPr="00A40FB0" w:rsidRDefault="00C257E9" w:rsidP="00D92409">
    <w:pPr>
      <w:pStyle w:val="Footer"/>
      <w:tabs>
        <w:tab w:val="clear" w:pos="7371"/>
        <w:tab w:val="right" w:pos="7230"/>
      </w:tabs>
      <w:rPr>
        <w:color w:val="auto"/>
      </w:rPr>
    </w:pPr>
    <w:r w:rsidRPr="00A40FB0">
      <w:rPr>
        <w:color w:val="auto"/>
      </w:rPr>
      <w:t>Report of operations—year in review</w:t>
    </w:r>
    <w:r>
      <w:rPr>
        <w:color w:val="auto"/>
      </w:rPr>
      <w:t xml:space="preserve"> </w:t>
    </w:r>
    <w:r>
      <w:rPr>
        <w:color w:val="auto"/>
      </w:rPr>
      <w:tab/>
      <w:t>5</w: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207D6" w14:textId="7FD48830" w:rsidR="00C257E9" w:rsidRPr="00A40FB0" w:rsidRDefault="00C257E9" w:rsidP="008536C9">
    <w:pPr>
      <w:pStyle w:val="Footer"/>
      <w:rPr>
        <w:color w:val="auto"/>
      </w:rPr>
    </w:pPr>
    <w:r>
      <w:rPr>
        <w:color w:val="auto"/>
      </w:rPr>
      <w:t>52</w:t>
    </w:r>
    <w:r>
      <w:rPr>
        <w:noProof/>
        <w:color w:val="auto"/>
      </w:rPr>
      <w:tab/>
    </w:r>
    <w:r>
      <w:rPr>
        <w:color w:val="auto"/>
      </w:rPr>
      <w:t>VRQA Annual Report 2017</w:t>
    </w:r>
    <w:r>
      <w:rPr>
        <w:rFonts w:cs="Arial"/>
        <w:color w:val="auto"/>
        <w:sz w:val="18"/>
        <w:szCs w:val="18"/>
      </w:rPr>
      <w:t>–</w:t>
    </w:r>
    <w:r>
      <w:rPr>
        <w:color w:val="auto"/>
      </w:rPr>
      <w:t>18</w: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A02B7" w14:textId="77777777" w:rsidR="00C257E9" w:rsidRPr="00A40FB0" w:rsidRDefault="00C257E9" w:rsidP="00E60C62">
    <w:pPr>
      <w:pStyle w:val="Footer"/>
      <w:rPr>
        <w:color w:val="auto"/>
      </w:rPr>
    </w:pPr>
    <w:r w:rsidRPr="00A40FB0">
      <w:rPr>
        <w:color w:val="auto"/>
      </w:rPr>
      <w:tab/>
      <w:t>VRQA Annual Report 201</w:t>
    </w:r>
    <w:r>
      <w:rPr>
        <w:color w:val="auto"/>
      </w:rPr>
      <w:t>7</w:t>
    </w:r>
    <w:r w:rsidRPr="00A40FB0">
      <w:rPr>
        <w:rFonts w:cs="Arial"/>
        <w:color w:val="auto"/>
      </w:rPr>
      <w:t>–</w:t>
    </w:r>
    <w:r>
      <w:rPr>
        <w:color w:val="auto"/>
      </w:rPr>
      <w:t>18</w: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3140D" w14:textId="4048A139" w:rsidR="00C257E9" w:rsidRPr="00A40FB0" w:rsidRDefault="00C257E9" w:rsidP="00E60C62">
    <w:pPr>
      <w:pStyle w:val="Footer"/>
      <w:rPr>
        <w:color w:val="auto"/>
      </w:rPr>
    </w:pPr>
    <w:r>
      <w:rPr>
        <w:color w:val="auto"/>
      </w:rPr>
      <w:t>Financial statements</w:t>
    </w:r>
    <w:r>
      <w:rPr>
        <w:color w:val="auto"/>
      </w:rPr>
      <w:tab/>
      <w:t>53</w: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3B24E" w14:textId="42C11A25" w:rsidR="00C257E9" w:rsidRPr="00A40FB0" w:rsidRDefault="00C257E9" w:rsidP="009C4FE3">
    <w:pPr>
      <w:pStyle w:val="Footer"/>
      <w:jc w:val="right"/>
      <w:rPr>
        <w:color w:val="auto"/>
      </w:rPr>
    </w:pPr>
    <w:r>
      <w:rPr>
        <w:color w:val="auto"/>
      </w:rPr>
      <w:t>54</w:t>
    </w:r>
    <w:r>
      <w:rPr>
        <w:noProof/>
        <w:color w:val="auto"/>
      </w:rPr>
      <w:tab/>
    </w:r>
    <w:r>
      <w:rPr>
        <w:color w:val="auto"/>
      </w:rPr>
      <w:t>VRQA Annual Report 2017</w:t>
    </w:r>
    <w:r>
      <w:rPr>
        <w:rFonts w:cs="Arial"/>
        <w:color w:val="auto"/>
        <w:sz w:val="18"/>
        <w:szCs w:val="18"/>
      </w:rPr>
      <w:t>–</w:t>
    </w:r>
    <w:r>
      <w:rPr>
        <w:color w:val="auto"/>
      </w:rPr>
      <w:t>18</w: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151E2" w14:textId="77777777" w:rsidR="00C257E9" w:rsidRPr="00A40FB0" w:rsidRDefault="00C257E9" w:rsidP="00E60C62">
    <w:pPr>
      <w:pStyle w:val="Footer"/>
      <w:rPr>
        <w:color w:val="auto"/>
      </w:rPr>
    </w:pPr>
    <w:r w:rsidRPr="00A40FB0">
      <w:rPr>
        <w:color w:val="auto"/>
      </w:rPr>
      <w:tab/>
      <w:t>VRQA Annual Report 201</w:t>
    </w:r>
    <w:r>
      <w:rPr>
        <w:color w:val="auto"/>
      </w:rPr>
      <w:t>7</w:t>
    </w:r>
    <w:r w:rsidRPr="00A40FB0">
      <w:rPr>
        <w:rFonts w:cs="Arial"/>
        <w:color w:val="auto"/>
      </w:rPr>
      <w:t>–</w:t>
    </w:r>
    <w:r>
      <w:rPr>
        <w:color w:val="auto"/>
      </w:rPr>
      <w:t>18</w: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71E03" w14:textId="7AE2FA62" w:rsidR="00C257E9" w:rsidRPr="00A40FB0" w:rsidRDefault="00C257E9" w:rsidP="00857DB3">
    <w:pPr>
      <w:pStyle w:val="Footer"/>
      <w:tabs>
        <w:tab w:val="clear" w:pos="7371"/>
        <w:tab w:val="left" w:pos="7088"/>
      </w:tabs>
      <w:ind w:left="6521" w:hanging="6521"/>
      <w:rPr>
        <w:color w:val="auto"/>
      </w:rPr>
    </w:pPr>
    <w:r>
      <w:rPr>
        <w:color w:val="auto"/>
      </w:rPr>
      <w:t>Financial statements</w:t>
    </w:r>
    <w:r>
      <w:rPr>
        <w:color w:val="auto"/>
      </w:rPr>
      <w:tab/>
    </w:r>
    <w:r>
      <w:rPr>
        <w:color w:val="auto"/>
      </w:rPr>
      <w:tab/>
      <w:t>55</w: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44DF8" w14:textId="6041B306" w:rsidR="00C257E9" w:rsidRPr="00A40FB0" w:rsidRDefault="00C257E9" w:rsidP="00D6601A">
    <w:pPr>
      <w:pStyle w:val="Footer"/>
      <w:rPr>
        <w:color w:val="auto"/>
      </w:rPr>
    </w:pPr>
    <w:r>
      <w:rPr>
        <w:color w:val="auto"/>
      </w:rPr>
      <w:t>56</w:t>
    </w:r>
    <w:r>
      <w:rPr>
        <w:noProof/>
        <w:color w:val="auto"/>
      </w:rPr>
      <w:tab/>
    </w:r>
    <w:r>
      <w:rPr>
        <w:color w:val="auto"/>
      </w:rPr>
      <w:t>VRQA Annual Report 2017</w:t>
    </w:r>
    <w:r>
      <w:rPr>
        <w:rFonts w:cs="Arial"/>
        <w:color w:val="auto"/>
        <w:sz w:val="18"/>
        <w:szCs w:val="18"/>
      </w:rPr>
      <w:t>–</w:t>
    </w:r>
    <w:r>
      <w:rPr>
        <w:color w:val="auto"/>
      </w:rPr>
      <w:t>18</w: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4ABCC" w14:textId="77777777" w:rsidR="00C257E9" w:rsidRPr="00A40FB0" w:rsidRDefault="00C257E9" w:rsidP="001A3833">
    <w:pPr>
      <w:pStyle w:val="Footer"/>
      <w:tabs>
        <w:tab w:val="clear" w:pos="7371"/>
      </w:tabs>
      <w:ind w:left="5245" w:hanging="5245"/>
      <w:rPr>
        <w:color w:val="auto"/>
      </w:rPr>
    </w:pPr>
    <w:r w:rsidRPr="00A40FB0">
      <w:rPr>
        <w:color w:val="auto"/>
      </w:rPr>
      <w:tab/>
    </w:r>
    <w:r>
      <w:rPr>
        <w:color w:val="auto"/>
      </w:rPr>
      <w:tab/>
    </w:r>
    <w:r>
      <w:rPr>
        <w:color w:val="auto"/>
      </w:rPr>
      <w:tab/>
    </w:r>
    <w:r>
      <w:rPr>
        <w:color w:val="auto"/>
      </w:rPr>
      <w:tab/>
    </w:r>
    <w:r w:rsidRPr="00A40FB0">
      <w:rPr>
        <w:color w:val="auto"/>
      </w:rPr>
      <w:tab/>
      <w:t>VRQA Annual Report 201</w:t>
    </w:r>
    <w:r>
      <w:rPr>
        <w:color w:val="auto"/>
      </w:rPr>
      <w:t>7</w:t>
    </w:r>
    <w:r w:rsidRPr="00A40FB0">
      <w:rPr>
        <w:rFonts w:cs="Arial"/>
        <w:color w:val="auto"/>
      </w:rPr>
      <w:t>–</w:t>
    </w:r>
    <w:r w:rsidRPr="00A40FB0">
      <w:rPr>
        <w:color w:val="auto"/>
      </w:rPr>
      <w:t>1</w:t>
    </w:r>
    <w:r>
      <w:rPr>
        <w:color w:val="auto"/>
      </w:rPr>
      <w:t>8</w: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86428" w14:textId="56EAA7B2" w:rsidR="00C257E9" w:rsidRPr="00A40FB0" w:rsidRDefault="00C257E9" w:rsidP="00D6601A">
    <w:pPr>
      <w:pStyle w:val="Footer"/>
      <w:rPr>
        <w:color w:val="auto"/>
      </w:rPr>
    </w:pPr>
    <w:r>
      <w:rPr>
        <w:color w:val="auto"/>
      </w:rPr>
      <w:t>58</w:t>
    </w:r>
    <w:r>
      <w:rPr>
        <w:noProof/>
        <w:color w:val="auto"/>
      </w:rPr>
      <w:tab/>
    </w:r>
    <w:r>
      <w:rPr>
        <w:color w:val="auto"/>
      </w:rPr>
      <w:t>VRQA Annual Report 2017</w:t>
    </w:r>
    <w:r>
      <w:rPr>
        <w:rFonts w:cs="Arial"/>
        <w:color w:val="auto"/>
        <w:sz w:val="18"/>
        <w:szCs w:val="18"/>
      </w:rPr>
      <w:t>–</w:t>
    </w:r>
    <w:r>
      <w:rPr>
        <w:color w:val="auto"/>
      </w:rPr>
      <w:t>18</w: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8805B" w14:textId="1A24215F" w:rsidR="00C257E9" w:rsidRPr="00A40FB0" w:rsidRDefault="00C257E9" w:rsidP="00653C0A">
    <w:pPr>
      <w:pStyle w:val="Footer"/>
      <w:tabs>
        <w:tab w:val="clear" w:pos="7371"/>
        <w:tab w:val="left" w:pos="0"/>
      </w:tabs>
      <w:ind w:left="6521" w:hanging="6521"/>
      <w:rPr>
        <w:color w:val="auto"/>
      </w:rPr>
    </w:pPr>
    <w:r>
      <w:rPr>
        <w:color w:val="auto"/>
      </w:rPr>
      <w:t>Financial statements</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57</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C9A65" w14:textId="530810E4" w:rsidR="00C257E9" w:rsidRDefault="00C257E9" w:rsidP="00D92409">
    <w:pPr>
      <w:pStyle w:val="Footer"/>
    </w:pPr>
    <w:r>
      <w:rPr>
        <w:color w:val="auto"/>
      </w:rPr>
      <w:t>6</w:t>
    </w:r>
    <w:r>
      <w:rPr>
        <w:color w:val="auto"/>
      </w:rPr>
      <w:tab/>
      <w:t>VRQA Annual Report 2017</w:t>
    </w:r>
    <w:r>
      <w:rPr>
        <w:rFonts w:cs="Arial"/>
        <w:color w:val="auto"/>
        <w:sz w:val="18"/>
        <w:szCs w:val="18"/>
      </w:rPr>
      <w:t>–</w:t>
    </w:r>
    <w:r>
      <w:rPr>
        <w:color w:val="auto"/>
      </w:rPr>
      <w:t>18</w: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020DE" w14:textId="57693D4C" w:rsidR="00C257E9" w:rsidRPr="00A40FB0" w:rsidRDefault="00C257E9" w:rsidP="00653C0A">
    <w:pPr>
      <w:pStyle w:val="Footer"/>
      <w:tabs>
        <w:tab w:val="clear" w:pos="7371"/>
        <w:tab w:val="left" w:pos="7088"/>
      </w:tabs>
      <w:ind w:left="6521" w:hanging="6521"/>
      <w:rPr>
        <w:color w:val="auto"/>
      </w:rPr>
    </w:pPr>
    <w:r>
      <w:rPr>
        <w:color w:val="auto"/>
      </w:rPr>
      <w:t>Financial statements</w:t>
    </w:r>
    <w:r>
      <w:rPr>
        <w:color w:val="auto"/>
      </w:rPr>
      <w:tab/>
    </w:r>
    <w:r>
      <w:rPr>
        <w:color w:val="auto"/>
      </w:rPr>
      <w:tab/>
      <w:t>59</w: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3A9D9" w14:textId="6A4827C3" w:rsidR="00C257E9" w:rsidRPr="00A40FB0" w:rsidRDefault="00C257E9" w:rsidP="00D6601A">
    <w:pPr>
      <w:pStyle w:val="Footer"/>
      <w:rPr>
        <w:color w:val="auto"/>
      </w:rPr>
    </w:pPr>
    <w:r>
      <w:rPr>
        <w:color w:val="auto"/>
      </w:rPr>
      <w:t>60</w:t>
    </w:r>
    <w:r>
      <w:rPr>
        <w:noProof/>
        <w:color w:val="auto"/>
      </w:rPr>
      <w:tab/>
    </w:r>
    <w:r>
      <w:rPr>
        <w:color w:val="auto"/>
      </w:rPr>
      <w:t>VRQA Annual Report 2017</w:t>
    </w:r>
    <w:r>
      <w:rPr>
        <w:rFonts w:cs="Arial"/>
        <w:color w:val="auto"/>
        <w:sz w:val="18"/>
        <w:szCs w:val="18"/>
      </w:rPr>
      <w:t>–</w:t>
    </w:r>
    <w:r>
      <w:rPr>
        <w:color w:val="auto"/>
      </w:rPr>
      <w:t>18</w: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F785A" w14:textId="77777777" w:rsidR="00C257E9" w:rsidRPr="00A40FB0" w:rsidRDefault="00C257E9" w:rsidP="008536C9">
    <w:pPr>
      <w:pStyle w:val="Footer"/>
      <w:tabs>
        <w:tab w:val="clear" w:pos="7371"/>
      </w:tabs>
      <w:ind w:left="5245" w:hanging="5245"/>
      <w:rPr>
        <w:color w:val="auto"/>
      </w:rPr>
    </w:pPr>
    <w:r>
      <w:rPr>
        <w:color w:val="auto"/>
      </w:rPr>
      <w:tab/>
    </w:r>
    <w:r>
      <w:rPr>
        <w:color w:val="auto"/>
      </w:rPr>
      <w:tab/>
      <w:t>VRQA Annual Report 2017</w:t>
    </w:r>
    <w:r w:rsidRPr="00A40FB0">
      <w:rPr>
        <w:rFonts w:cs="Arial"/>
        <w:color w:val="auto"/>
      </w:rPr>
      <w:t>–</w:t>
    </w:r>
    <w:r>
      <w:rPr>
        <w:color w:val="auto"/>
      </w:rPr>
      <w:t>18</w: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D1B44" w14:textId="665ABD1D" w:rsidR="00C257E9" w:rsidRPr="00A40FB0" w:rsidRDefault="00C257E9" w:rsidP="00653C0A">
    <w:pPr>
      <w:pStyle w:val="Footer"/>
      <w:tabs>
        <w:tab w:val="clear" w:pos="7371"/>
        <w:tab w:val="left" w:pos="7088"/>
      </w:tabs>
      <w:ind w:left="6521" w:hanging="6521"/>
      <w:rPr>
        <w:color w:val="auto"/>
      </w:rPr>
    </w:pPr>
    <w:r>
      <w:rPr>
        <w:color w:val="auto"/>
      </w:rPr>
      <w:t>Financial statements</w:t>
    </w:r>
    <w:r>
      <w:rPr>
        <w:color w:val="auto"/>
      </w:rPr>
      <w:tab/>
    </w:r>
    <w:r>
      <w:rPr>
        <w:color w:val="auto"/>
      </w:rPr>
      <w:tab/>
      <w:t>61</w: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4E816" w14:textId="05398405" w:rsidR="00C257E9" w:rsidRPr="00A40FB0" w:rsidRDefault="00C257E9" w:rsidP="00D6601A">
    <w:pPr>
      <w:pStyle w:val="Footer"/>
      <w:rPr>
        <w:color w:val="auto"/>
      </w:rPr>
    </w:pPr>
    <w:r>
      <w:rPr>
        <w:color w:val="auto"/>
      </w:rPr>
      <w:t>62</w:t>
    </w:r>
    <w:r>
      <w:rPr>
        <w:noProof/>
        <w:color w:val="auto"/>
      </w:rPr>
      <w:tab/>
    </w:r>
    <w:r>
      <w:rPr>
        <w:color w:val="auto"/>
      </w:rPr>
      <w:t>VRQA Annual Report 2017</w:t>
    </w:r>
    <w:r>
      <w:rPr>
        <w:rFonts w:cs="Arial"/>
        <w:color w:val="auto"/>
        <w:sz w:val="18"/>
        <w:szCs w:val="18"/>
      </w:rPr>
      <w:t>–</w:t>
    </w:r>
    <w:r>
      <w:rPr>
        <w:color w:val="auto"/>
      </w:rPr>
      <w:t>18</w: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0B347" w14:textId="77777777" w:rsidR="00C257E9" w:rsidRPr="00A40FB0" w:rsidRDefault="00C257E9" w:rsidP="008536C9">
    <w:pPr>
      <w:pStyle w:val="Footer"/>
      <w:tabs>
        <w:tab w:val="clear" w:pos="7371"/>
      </w:tabs>
      <w:ind w:left="5245" w:hanging="5245"/>
      <w:rPr>
        <w:color w:val="auto"/>
      </w:rPr>
    </w:pPr>
    <w:r>
      <w:rPr>
        <w:color w:val="auto"/>
      </w:rPr>
      <w:tab/>
    </w:r>
    <w:r>
      <w:rPr>
        <w:color w:val="auto"/>
      </w:rPr>
      <w:tab/>
      <w:t>VRQA Annual Report 2017</w:t>
    </w:r>
    <w:r w:rsidRPr="00A40FB0">
      <w:rPr>
        <w:rFonts w:cs="Arial"/>
        <w:color w:val="auto"/>
      </w:rPr>
      <w:t>–</w:t>
    </w:r>
    <w:r>
      <w:rPr>
        <w:color w:val="auto"/>
      </w:rPr>
      <w:t>18</w: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5FB04" w14:textId="7E7C1A11" w:rsidR="00C257E9" w:rsidRPr="00A40FB0" w:rsidRDefault="00C257E9" w:rsidP="00F6662D">
    <w:pPr>
      <w:pStyle w:val="Footer"/>
      <w:tabs>
        <w:tab w:val="clear" w:pos="7371"/>
        <w:tab w:val="left" w:pos="7088"/>
      </w:tabs>
      <w:ind w:left="6521" w:hanging="6521"/>
      <w:rPr>
        <w:color w:val="auto"/>
      </w:rPr>
    </w:pPr>
    <w:r>
      <w:rPr>
        <w:color w:val="auto"/>
      </w:rPr>
      <w:t>Financial statements</w:t>
    </w:r>
    <w:r>
      <w:rPr>
        <w:color w:val="auto"/>
      </w:rPr>
      <w:tab/>
    </w:r>
    <w:r>
      <w:rPr>
        <w:color w:val="auto"/>
      </w:rPr>
      <w:tab/>
      <w:t>63</w: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7683B" w14:textId="18731B4B" w:rsidR="00C257E9" w:rsidRPr="00A40FB0" w:rsidRDefault="00C257E9" w:rsidP="00D6601A">
    <w:pPr>
      <w:pStyle w:val="Footer"/>
      <w:rPr>
        <w:color w:val="auto"/>
      </w:rPr>
    </w:pPr>
    <w:r>
      <w:rPr>
        <w:color w:val="auto"/>
      </w:rPr>
      <w:t>64</w:t>
    </w:r>
    <w:r>
      <w:rPr>
        <w:color w:val="auto"/>
      </w:rPr>
      <w:tab/>
      <w:t>VRQA Annual Report 2017</w:t>
    </w:r>
    <w:r>
      <w:rPr>
        <w:rFonts w:cs="Arial"/>
        <w:color w:val="auto"/>
        <w:sz w:val="18"/>
        <w:szCs w:val="18"/>
      </w:rPr>
      <w:t>–</w:t>
    </w:r>
    <w:r>
      <w:rPr>
        <w:color w:val="auto"/>
      </w:rPr>
      <w:t>18</w: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019A0" w14:textId="77777777" w:rsidR="00C257E9" w:rsidRPr="00A40FB0" w:rsidRDefault="00C257E9" w:rsidP="008536C9">
    <w:pPr>
      <w:pStyle w:val="Footer"/>
      <w:tabs>
        <w:tab w:val="clear" w:pos="7371"/>
      </w:tabs>
      <w:ind w:left="5245" w:hanging="5245"/>
      <w:rPr>
        <w:color w:val="auto"/>
      </w:rPr>
    </w:pPr>
    <w:r w:rsidRPr="00A40FB0">
      <w:rPr>
        <w:color w:val="auto"/>
      </w:rPr>
      <w:tab/>
    </w:r>
    <w:r w:rsidRPr="00A40FB0">
      <w:rPr>
        <w:color w:val="auto"/>
      </w:rPr>
      <w:tab/>
      <w:t>VRQA Annual Report 201</w:t>
    </w:r>
    <w:r>
      <w:rPr>
        <w:color w:val="auto"/>
      </w:rPr>
      <w:t>7</w:t>
    </w:r>
    <w:r w:rsidRPr="00A40FB0">
      <w:rPr>
        <w:rFonts w:cs="Arial"/>
        <w:color w:val="auto"/>
      </w:rPr>
      <w:t>–</w:t>
    </w:r>
    <w:r>
      <w:rPr>
        <w:color w:val="auto"/>
      </w:rPr>
      <w:t>18</w: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3AA63" w14:textId="77777777" w:rsidR="00C257E9" w:rsidRPr="00A3419A" w:rsidRDefault="00C257E9" w:rsidP="009C4FE3">
    <w:pPr>
      <w:pStyle w:val="Footer"/>
      <w:jc w:val="right"/>
      <w:rPr>
        <w:color w:val="auto"/>
      </w:rPr>
    </w:pPr>
    <w:r>
      <w:rPr>
        <w:color w:val="auto"/>
      </w:rPr>
      <w:tab/>
      <w:t xml:space="preserve"> VRQA Annual Report 2017</w:t>
    </w:r>
    <w:r w:rsidRPr="00A3419A">
      <w:rPr>
        <w:rFonts w:cs="Arial"/>
        <w:color w:val="auto"/>
        <w:sz w:val="18"/>
        <w:szCs w:val="18"/>
      </w:rPr>
      <w:t>–</w:t>
    </w:r>
    <w:r>
      <w:rPr>
        <w:color w:val="auto"/>
      </w:rPr>
      <w:t>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DCD740" w14:textId="77777777" w:rsidR="00C257E9" w:rsidRDefault="00C257E9" w:rsidP="00E41A0E">
      <w:pPr>
        <w:spacing w:after="0"/>
      </w:pPr>
    </w:p>
    <w:p w14:paraId="693A7E3A" w14:textId="77777777" w:rsidR="00C257E9" w:rsidRDefault="00C257E9" w:rsidP="00E41A0E">
      <w:pPr>
        <w:spacing w:after="0"/>
      </w:pPr>
      <w:r>
        <w:rPr>
          <w:rFonts w:cs="Arial"/>
          <w:vanish/>
          <w:szCs w:val="20"/>
        </w:rPr>
        <w:t>nd</w:t>
      </w:r>
    </w:p>
  </w:footnote>
  <w:footnote w:type="continuationSeparator" w:id="0">
    <w:p w14:paraId="75800028" w14:textId="77777777" w:rsidR="00C257E9" w:rsidRDefault="00C257E9" w:rsidP="00E41A0E">
      <w:pPr>
        <w:spacing w:after="0"/>
      </w:pPr>
    </w:p>
    <w:p w14:paraId="4A92FA8A" w14:textId="77777777" w:rsidR="00C257E9" w:rsidRDefault="00C257E9" w:rsidP="00E41A0E">
      <w:pPr>
        <w:spacing w:after="0"/>
      </w:pPr>
      <w:r>
        <w:rPr>
          <w:rFonts w:cs="Arial"/>
          <w:vanish/>
          <w:szCs w:val="20"/>
        </w:rPr>
        <w:t>th</w:t>
      </w:r>
    </w:p>
  </w:footnote>
  <w:footnote w:type="continuationNotice" w:id="1">
    <w:p w14:paraId="042F107B" w14:textId="77777777" w:rsidR="00C257E9" w:rsidRDefault="00C257E9" w:rsidP="00E41A0E">
      <w:pPr>
        <w:spacing w:after="0"/>
      </w:pPr>
      <w:r>
        <w:rPr>
          <w:rFonts w:cs="Arial"/>
          <w:vanish/>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02BE7" w14:textId="77777777" w:rsidR="00C257E9" w:rsidRPr="002643B3" w:rsidRDefault="00C257E9" w:rsidP="000D07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A6BF6" w14:textId="77777777" w:rsidR="00C257E9" w:rsidRPr="002643B3" w:rsidRDefault="00C257E9" w:rsidP="000D07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295A2" w14:textId="77777777" w:rsidR="00C257E9" w:rsidRPr="002643B3" w:rsidRDefault="00C257E9" w:rsidP="000D07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2FB5"/>
    <w:multiLevelType w:val="multilevel"/>
    <w:tmpl w:val="0F488840"/>
    <w:styleLink w:val="ListNumber1"/>
    <w:lvl w:ilvl="0">
      <w:start w:val="1"/>
      <w:numFmt w:val="decimal"/>
      <w:lvlText w:val="%1."/>
      <w:lvlJc w:val="left"/>
      <w:pPr>
        <w:ind w:left="360" w:hanging="360"/>
      </w:pPr>
      <w:rPr>
        <w:rFonts w:ascii="HelveticaNeue-Light" w:hAnsi="HelveticaNeue-Ligh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HelveticaNeue-Light" w:eastAsia="Times New Roman" w:hAnsi="HelveticaNeue-Light" w:cs="HelveticaNeue-Ligh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1C52451"/>
    <w:multiLevelType w:val="multilevel"/>
    <w:tmpl w:val="4D809A52"/>
    <w:lvl w:ilvl="0">
      <w:start w:val="1"/>
      <w:numFmt w:val="bullet"/>
      <w:lvlText w:val=""/>
      <w:lvlJc w:val="left"/>
      <w:pPr>
        <w:ind w:left="757" w:hanging="360"/>
      </w:pPr>
      <w:rPr>
        <w:rFonts w:ascii="Symbol" w:hAnsi="Symbol" w:hint="default"/>
        <w:sz w:val="16"/>
      </w:rPr>
    </w:lvl>
    <w:lvl w:ilvl="1">
      <w:start w:val="1"/>
      <w:numFmt w:val="bullet"/>
      <w:lvlText w:val="o"/>
      <w:lvlJc w:val="left"/>
      <w:pPr>
        <w:ind w:left="1477" w:hanging="360"/>
      </w:pPr>
      <w:rPr>
        <w:rFonts w:ascii="Courier New" w:hAnsi="Courier New" w:cs="Courier New" w:hint="default"/>
      </w:rPr>
    </w:lvl>
    <w:lvl w:ilvl="2">
      <w:start w:val="1"/>
      <w:numFmt w:val="bullet"/>
      <w:lvlText w:val=""/>
      <w:lvlJc w:val="left"/>
      <w:pPr>
        <w:ind w:left="2197" w:hanging="360"/>
      </w:pPr>
      <w:rPr>
        <w:rFonts w:ascii="Wingdings" w:hAnsi="Wingdings" w:hint="default"/>
      </w:rPr>
    </w:lvl>
    <w:lvl w:ilvl="3">
      <w:start w:val="1"/>
      <w:numFmt w:val="bullet"/>
      <w:lvlText w:val=""/>
      <w:lvlJc w:val="left"/>
      <w:pPr>
        <w:ind w:left="2917" w:hanging="360"/>
      </w:pPr>
      <w:rPr>
        <w:rFonts w:ascii="Symbol" w:hAnsi="Symbol" w:hint="default"/>
      </w:rPr>
    </w:lvl>
    <w:lvl w:ilvl="4">
      <w:start w:val="1"/>
      <w:numFmt w:val="bullet"/>
      <w:lvlText w:val="o"/>
      <w:lvlJc w:val="left"/>
      <w:pPr>
        <w:ind w:left="3637" w:hanging="360"/>
      </w:pPr>
      <w:rPr>
        <w:rFonts w:ascii="Courier New" w:hAnsi="Courier New" w:cs="Courier New" w:hint="default"/>
      </w:rPr>
    </w:lvl>
    <w:lvl w:ilvl="5">
      <w:start w:val="1"/>
      <w:numFmt w:val="bullet"/>
      <w:lvlText w:val=""/>
      <w:lvlJc w:val="left"/>
      <w:pPr>
        <w:ind w:left="4357" w:hanging="360"/>
      </w:pPr>
      <w:rPr>
        <w:rFonts w:ascii="Wingdings" w:hAnsi="Wingdings" w:hint="default"/>
      </w:rPr>
    </w:lvl>
    <w:lvl w:ilvl="6">
      <w:start w:val="1"/>
      <w:numFmt w:val="bullet"/>
      <w:lvlText w:val=""/>
      <w:lvlJc w:val="left"/>
      <w:pPr>
        <w:ind w:left="5077" w:hanging="360"/>
      </w:pPr>
      <w:rPr>
        <w:rFonts w:ascii="Symbol" w:hAnsi="Symbol" w:hint="default"/>
      </w:rPr>
    </w:lvl>
    <w:lvl w:ilvl="7">
      <w:start w:val="1"/>
      <w:numFmt w:val="bullet"/>
      <w:lvlText w:val="o"/>
      <w:lvlJc w:val="left"/>
      <w:pPr>
        <w:ind w:left="5797" w:hanging="360"/>
      </w:pPr>
      <w:rPr>
        <w:rFonts w:ascii="Courier New" w:hAnsi="Courier New" w:cs="Courier New" w:hint="default"/>
      </w:rPr>
    </w:lvl>
    <w:lvl w:ilvl="8">
      <w:start w:val="1"/>
      <w:numFmt w:val="bullet"/>
      <w:lvlText w:val=""/>
      <w:lvlJc w:val="left"/>
      <w:pPr>
        <w:ind w:left="6517" w:hanging="360"/>
      </w:pPr>
      <w:rPr>
        <w:rFonts w:ascii="Wingdings" w:hAnsi="Wingdings" w:hint="default"/>
      </w:rPr>
    </w:lvl>
  </w:abstractNum>
  <w:abstractNum w:abstractNumId="2" w15:restartNumberingAfterBreak="0">
    <w:nsid w:val="020B7BBB"/>
    <w:multiLevelType w:val="multilevel"/>
    <w:tmpl w:val="42E253BE"/>
    <w:styleLink w:val="A"/>
    <w:lvl w:ilvl="0">
      <w:start w:val="1"/>
      <w:numFmt w:val="upperLetter"/>
      <w:pStyle w:val="BulletIndent"/>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2A522A3"/>
    <w:multiLevelType w:val="multilevel"/>
    <w:tmpl w:val="7604F65E"/>
    <w:lvl w:ilvl="0">
      <w:start w:val="1"/>
      <w:numFmt w:val="bullet"/>
      <w:lvlText w:val=""/>
      <w:lvlJc w:val="left"/>
      <w:pPr>
        <w:ind w:left="1440" w:hanging="360"/>
      </w:pPr>
      <w:rPr>
        <w:rFonts w:ascii="Symbol" w:hAnsi="Symbol" w:hint="default"/>
        <w:sz w:val="16"/>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04305029"/>
    <w:multiLevelType w:val="hybridMultilevel"/>
    <w:tmpl w:val="3B9657EC"/>
    <w:lvl w:ilvl="0" w:tplc="EC32CFD8">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AF57F4"/>
    <w:multiLevelType w:val="hybridMultilevel"/>
    <w:tmpl w:val="95009064"/>
    <w:lvl w:ilvl="0" w:tplc="780267E8">
      <w:start w:val="1"/>
      <w:numFmt w:val="bullet"/>
      <w:pStyle w:val="BulletBlue"/>
      <w:lvlText w:val=""/>
      <w:lvlJc w:val="left"/>
      <w:pPr>
        <w:tabs>
          <w:tab w:val="num" w:pos="360"/>
        </w:tabs>
        <w:ind w:left="360" w:hanging="360"/>
      </w:pPr>
      <w:rPr>
        <w:rFonts w:ascii="Symbol" w:hAnsi="Symbol" w:cs="Symbol" w:hint="default"/>
      </w:rPr>
    </w:lvl>
    <w:lvl w:ilvl="1" w:tplc="0C09000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62903A8"/>
    <w:multiLevelType w:val="hybridMultilevel"/>
    <w:tmpl w:val="0DD4C24C"/>
    <w:lvl w:ilvl="0" w:tplc="DE74B02A">
      <w:start w:val="1"/>
      <w:numFmt w:val="bullet"/>
      <w:lvlText w:val=""/>
      <w:lvlJc w:val="left"/>
      <w:pPr>
        <w:ind w:left="757" w:hanging="360"/>
      </w:pPr>
      <w:rPr>
        <w:rFonts w:ascii="Symbol" w:hAnsi="Symbol" w:hint="default"/>
        <w:sz w:val="16"/>
      </w:rPr>
    </w:lvl>
    <w:lvl w:ilvl="1" w:tplc="0C090003">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7" w15:restartNumberingAfterBreak="0">
    <w:nsid w:val="06EE77F9"/>
    <w:multiLevelType w:val="multilevel"/>
    <w:tmpl w:val="F104AB12"/>
    <w:numStyleLink w:val="NumberedHeadings"/>
  </w:abstractNum>
  <w:abstractNum w:abstractNumId="8" w15:restartNumberingAfterBreak="0">
    <w:nsid w:val="07805BED"/>
    <w:multiLevelType w:val="hybridMultilevel"/>
    <w:tmpl w:val="1AD4ADFA"/>
    <w:lvl w:ilvl="0" w:tplc="EF6ED3CA">
      <w:start w:val="1"/>
      <w:numFmt w:val="bullet"/>
      <w:lvlText w:val=""/>
      <w:lvlJc w:val="left"/>
      <w:pPr>
        <w:ind w:left="1041" w:hanging="360"/>
      </w:pPr>
      <w:rPr>
        <w:rFonts w:ascii="Symbol" w:hAnsi="Symbol" w:hint="default"/>
        <w:sz w:val="16"/>
      </w:rPr>
    </w:lvl>
    <w:lvl w:ilvl="1" w:tplc="0C090003" w:tentative="1">
      <w:start w:val="1"/>
      <w:numFmt w:val="bullet"/>
      <w:lvlText w:val="o"/>
      <w:lvlJc w:val="left"/>
      <w:pPr>
        <w:ind w:left="1761" w:hanging="360"/>
      </w:pPr>
      <w:rPr>
        <w:rFonts w:ascii="Courier New" w:hAnsi="Courier New" w:cs="Courier New" w:hint="default"/>
      </w:rPr>
    </w:lvl>
    <w:lvl w:ilvl="2" w:tplc="0C090005" w:tentative="1">
      <w:start w:val="1"/>
      <w:numFmt w:val="bullet"/>
      <w:lvlText w:val=""/>
      <w:lvlJc w:val="left"/>
      <w:pPr>
        <w:ind w:left="2481" w:hanging="360"/>
      </w:pPr>
      <w:rPr>
        <w:rFonts w:ascii="Wingdings" w:hAnsi="Wingdings" w:hint="default"/>
      </w:rPr>
    </w:lvl>
    <w:lvl w:ilvl="3" w:tplc="0C090001" w:tentative="1">
      <w:start w:val="1"/>
      <w:numFmt w:val="bullet"/>
      <w:lvlText w:val=""/>
      <w:lvlJc w:val="left"/>
      <w:pPr>
        <w:ind w:left="3201" w:hanging="360"/>
      </w:pPr>
      <w:rPr>
        <w:rFonts w:ascii="Symbol" w:hAnsi="Symbol" w:hint="default"/>
      </w:rPr>
    </w:lvl>
    <w:lvl w:ilvl="4" w:tplc="0C090003" w:tentative="1">
      <w:start w:val="1"/>
      <w:numFmt w:val="bullet"/>
      <w:lvlText w:val="o"/>
      <w:lvlJc w:val="left"/>
      <w:pPr>
        <w:ind w:left="3921" w:hanging="360"/>
      </w:pPr>
      <w:rPr>
        <w:rFonts w:ascii="Courier New" w:hAnsi="Courier New" w:cs="Courier New" w:hint="default"/>
      </w:rPr>
    </w:lvl>
    <w:lvl w:ilvl="5" w:tplc="0C090005" w:tentative="1">
      <w:start w:val="1"/>
      <w:numFmt w:val="bullet"/>
      <w:lvlText w:val=""/>
      <w:lvlJc w:val="left"/>
      <w:pPr>
        <w:ind w:left="4641" w:hanging="360"/>
      </w:pPr>
      <w:rPr>
        <w:rFonts w:ascii="Wingdings" w:hAnsi="Wingdings" w:hint="default"/>
      </w:rPr>
    </w:lvl>
    <w:lvl w:ilvl="6" w:tplc="0C090001" w:tentative="1">
      <w:start w:val="1"/>
      <w:numFmt w:val="bullet"/>
      <w:lvlText w:val=""/>
      <w:lvlJc w:val="left"/>
      <w:pPr>
        <w:ind w:left="5361" w:hanging="360"/>
      </w:pPr>
      <w:rPr>
        <w:rFonts w:ascii="Symbol" w:hAnsi="Symbol" w:hint="default"/>
      </w:rPr>
    </w:lvl>
    <w:lvl w:ilvl="7" w:tplc="0C090003" w:tentative="1">
      <w:start w:val="1"/>
      <w:numFmt w:val="bullet"/>
      <w:lvlText w:val="o"/>
      <w:lvlJc w:val="left"/>
      <w:pPr>
        <w:ind w:left="6081" w:hanging="360"/>
      </w:pPr>
      <w:rPr>
        <w:rFonts w:ascii="Courier New" w:hAnsi="Courier New" w:cs="Courier New" w:hint="default"/>
      </w:rPr>
    </w:lvl>
    <w:lvl w:ilvl="8" w:tplc="0C090005" w:tentative="1">
      <w:start w:val="1"/>
      <w:numFmt w:val="bullet"/>
      <w:lvlText w:val=""/>
      <w:lvlJc w:val="left"/>
      <w:pPr>
        <w:ind w:left="6801" w:hanging="360"/>
      </w:pPr>
      <w:rPr>
        <w:rFonts w:ascii="Wingdings" w:hAnsi="Wingdings" w:hint="default"/>
      </w:rPr>
    </w:lvl>
  </w:abstractNum>
  <w:abstractNum w:abstractNumId="9" w15:restartNumberingAfterBreak="0">
    <w:nsid w:val="07A03E44"/>
    <w:multiLevelType w:val="hybridMultilevel"/>
    <w:tmpl w:val="2ECA5DEA"/>
    <w:lvl w:ilvl="0" w:tplc="3112FFFC">
      <w:start w:val="1"/>
      <w:numFmt w:val="lowerLetter"/>
      <w:lvlText w:val="(%1)"/>
      <w:lvlJc w:val="left"/>
      <w:pPr>
        <w:ind w:left="720" w:hanging="360"/>
      </w:pPr>
      <w:rPr>
        <w:rFonts w:hint="default"/>
        <w:i w:val="0"/>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15715B"/>
    <w:multiLevelType w:val="hybridMultilevel"/>
    <w:tmpl w:val="61184772"/>
    <w:lvl w:ilvl="0" w:tplc="0C09000F">
      <w:start w:val="1"/>
      <w:numFmt w:val="decimal"/>
      <w:lvlText w:val="%1."/>
      <w:lvlJc w:val="left"/>
      <w:pPr>
        <w:ind w:left="720" w:hanging="360"/>
      </w:pPr>
      <w:rPr>
        <w:rFonts w:hint="default"/>
      </w:rPr>
    </w:lvl>
    <w:lvl w:ilvl="1" w:tplc="3112FFFC">
      <w:start w:val="1"/>
      <w:numFmt w:val="lowerLetter"/>
      <w:lvlText w:val="(%2)"/>
      <w:lvlJc w:val="left"/>
      <w:pPr>
        <w:ind w:left="1545" w:hanging="465"/>
      </w:pPr>
      <w:rPr>
        <w:rFonts w:hint="default"/>
        <w:i w:val="0"/>
        <w:vertAlign w:val="superscrip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AE74B3"/>
    <w:multiLevelType w:val="hybridMultilevel"/>
    <w:tmpl w:val="099870A0"/>
    <w:lvl w:ilvl="0" w:tplc="F8402FD8">
      <w:start w:val="1"/>
      <w:numFmt w:val="bullet"/>
      <w:lvlText w:val=""/>
      <w:lvlJc w:val="left"/>
      <w:pPr>
        <w:ind w:left="644" w:hanging="360"/>
      </w:pPr>
      <w:rPr>
        <w:rFonts w:ascii="Symbol" w:hAnsi="Symbol" w:hint="default"/>
        <w:sz w:val="16"/>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2" w15:restartNumberingAfterBreak="0">
    <w:nsid w:val="0D7A3190"/>
    <w:multiLevelType w:val="multilevel"/>
    <w:tmpl w:val="536A8658"/>
    <w:lvl w:ilvl="0">
      <w:start w:val="1"/>
      <w:numFmt w:val="bullet"/>
      <w:pStyle w:val="bulletnormal"/>
      <w:lvlText w:val=""/>
      <w:lvlJc w:val="left"/>
      <w:pPr>
        <w:ind w:left="360" w:hanging="360"/>
      </w:pPr>
      <w:rPr>
        <w:rFonts w:ascii="Wingdings" w:hAnsi="Wingdings" w:hint="default"/>
        <w:b w:val="0"/>
        <w:bCs w:val="0"/>
        <w:i w:val="0"/>
        <w:iCs w:val="0"/>
        <w:smallCaps w:val="0"/>
        <w:strike w:val="0"/>
        <w:dstrike w:val="0"/>
        <w:color w:val="231F20"/>
        <w:spacing w:val="0"/>
        <w:w w:val="100"/>
        <w:position w:val="0"/>
        <w:sz w:val="18"/>
        <w:szCs w:val="17"/>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231F20"/>
        <w:spacing w:val="0"/>
        <w:w w:val="100"/>
        <w:position w:val="0"/>
        <w:sz w:val="20"/>
        <w:szCs w:val="20"/>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231F20"/>
        <w:spacing w:val="0"/>
        <w:w w:val="100"/>
        <w:position w:val="0"/>
        <w:sz w:val="17"/>
        <w:szCs w:val="17"/>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231F20"/>
        <w:spacing w:val="0"/>
        <w:w w:val="100"/>
        <w:position w:val="0"/>
        <w:sz w:val="17"/>
        <w:szCs w:val="17"/>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231F20"/>
        <w:spacing w:val="0"/>
        <w:w w:val="100"/>
        <w:position w:val="0"/>
        <w:sz w:val="17"/>
        <w:szCs w:val="17"/>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231F20"/>
        <w:spacing w:val="0"/>
        <w:w w:val="100"/>
        <w:position w:val="0"/>
        <w:sz w:val="17"/>
        <w:szCs w:val="17"/>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231F20"/>
        <w:spacing w:val="0"/>
        <w:w w:val="100"/>
        <w:position w:val="0"/>
        <w:sz w:val="17"/>
        <w:szCs w:val="17"/>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231F20"/>
        <w:spacing w:val="0"/>
        <w:w w:val="100"/>
        <w:position w:val="0"/>
        <w:sz w:val="17"/>
        <w:szCs w:val="17"/>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231F20"/>
        <w:spacing w:val="0"/>
        <w:w w:val="100"/>
        <w:position w:val="0"/>
        <w:sz w:val="17"/>
        <w:szCs w:val="17"/>
        <w:u w:val="none"/>
        <w:effect w:val="none"/>
      </w:rPr>
    </w:lvl>
  </w:abstractNum>
  <w:abstractNum w:abstractNumId="13" w15:restartNumberingAfterBreak="0">
    <w:nsid w:val="11C43B22"/>
    <w:multiLevelType w:val="multilevel"/>
    <w:tmpl w:val="FC005580"/>
    <w:styleLink w:val="SOEbulletlist"/>
    <w:lvl w:ilvl="0">
      <w:start w:val="1"/>
      <w:numFmt w:val="bullet"/>
      <w:lvlText w:val=""/>
      <w:lvlJc w:val="left"/>
      <w:pPr>
        <w:ind w:left="720" w:hanging="360"/>
      </w:pPr>
      <w:rPr>
        <w:rFonts w:ascii="Symbol" w:hAnsi="Symbol"/>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CA27FA"/>
    <w:multiLevelType w:val="hybridMultilevel"/>
    <w:tmpl w:val="B5B806A4"/>
    <w:lvl w:ilvl="0" w:tplc="04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15:restartNumberingAfterBreak="0">
    <w:nsid w:val="12091D11"/>
    <w:multiLevelType w:val="hybridMultilevel"/>
    <w:tmpl w:val="C102E87E"/>
    <w:lvl w:ilvl="0" w:tplc="D1622552">
      <w:start w:val="1"/>
      <w:numFmt w:val="lowerLetter"/>
      <w:pStyle w:val="Heading3notesnumbered"/>
      <w:lvlText w:val="(%1)"/>
      <w:lvlJc w:val="left"/>
      <w:pPr>
        <w:ind w:left="360" w:hanging="360"/>
      </w:pPr>
      <w:rPr>
        <w:rFonts w:hint="default"/>
      </w:rPr>
    </w:lvl>
    <w:lvl w:ilvl="1" w:tplc="E8989BCE">
      <w:start w:val="1"/>
      <w:numFmt w:val="low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54F38B3"/>
    <w:multiLevelType w:val="hybridMultilevel"/>
    <w:tmpl w:val="D4B00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C01615"/>
    <w:multiLevelType w:val="hybridMultilevel"/>
    <w:tmpl w:val="C54A1D64"/>
    <w:lvl w:ilvl="0" w:tplc="F1806240">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AE3B2E"/>
    <w:multiLevelType w:val="multilevel"/>
    <w:tmpl w:val="0F488840"/>
    <w:styleLink w:val="Numberedlist"/>
    <w:lvl w:ilvl="0">
      <w:start w:val="1"/>
      <w:numFmt w:val="decimal"/>
      <w:lvlText w:val="%1."/>
      <w:lvlJc w:val="left"/>
      <w:pPr>
        <w:ind w:left="360" w:hanging="360"/>
      </w:pPr>
      <w:rPr>
        <w:rFonts w:ascii="HelveticaNeue-Light" w:hAnsi="HelveticaNeue-Ligh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HelveticaNeue-Light" w:eastAsia="Times New Roman" w:hAnsi="HelveticaNeue-Light" w:cs="HelveticaNeue-Ligh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1AD7735D"/>
    <w:multiLevelType w:val="hybridMultilevel"/>
    <w:tmpl w:val="F70623F0"/>
    <w:lvl w:ilvl="0" w:tplc="0E30C6C2">
      <w:start w:val="1"/>
      <w:numFmt w:val="bullet"/>
      <w:pStyle w:val="Imprint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0" w15:restartNumberingAfterBreak="0">
    <w:nsid w:val="1B845093"/>
    <w:multiLevelType w:val="hybridMultilevel"/>
    <w:tmpl w:val="B17C64EC"/>
    <w:lvl w:ilvl="0" w:tplc="54DCD2F0">
      <w:start w:val="1"/>
      <w:numFmt w:val="bullet"/>
      <w:lvlText w:val=""/>
      <w:lvlJc w:val="left"/>
      <w:pPr>
        <w:ind w:left="360" w:hanging="360"/>
      </w:pPr>
      <w:rPr>
        <w:rFonts w:ascii="Symbol" w:hAnsi="Symbol" w:hint="default"/>
        <w:sz w:val="16"/>
        <w:szCs w:val="16"/>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E91BFF"/>
    <w:multiLevelType w:val="hybridMultilevel"/>
    <w:tmpl w:val="0F684AEC"/>
    <w:lvl w:ilvl="0" w:tplc="93824CFE">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0FB7D99"/>
    <w:multiLevelType w:val="multilevel"/>
    <w:tmpl w:val="0F488840"/>
    <w:styleLink w:val="Listnumber10"/>
    <w:lvl w:ilvl="0">
      <w:start w:val="1"/>
      <w:numFmt w:val="decimal"/>
      <w:lvlText w:val="%1."/>
      <w:lvlJc w:val="left"/>
      <w:pPr>
        <w:ind w:left="360" w:hanging="360"/>
      </w:pPr>
      <w:rPr>
        <w:rFonts w:ascii="HelveticaNeue-Light" w:hAnsi="HelveticaNeue-Ligh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HelveticaNeue-Light" w:eastAsia="Times New Roman" w:hAnsi="HelveticaNeue-Light" w:cs="HelveticaNeue-Ligh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230E1A81"/>
    <w:multiLevelType w:val="hybridMultilevel"/>
    <w:tmpl w:val="73563386"/>
    <w:lvl w:ilvl="0" w:tplc="FB4ADC68">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3745CC2"/>
    <w:multiLevelType w:val="multilevel"/>
    <w:tmpl w:val="4D809A52"/>
    <w:lvl w:ilvl="0">
      <w:start w:val="1"/>
      <w:numFmt w:val="bullet"/>
      <w:lvlText w:val=""/>
      <w:lvlJc w:val="left"/>
      <w:pPr>
        <w:ind w:left="757" w:hanging="360"/>
      </w:pPr>
      <w:rPr>
        <w:rFonts w:ascii="Symbol" w:hAnsi="Symbol" w:hint="default"/>
        <w:sz w:val="16"/>
      </w:rPr>
    </w:lvl>
    <w:lvl w:ilvl="1">
      <w:start w:val="1"/>
      <w:numFmt w:val="bullet"/>
      <w:lvlText w:val="o"/>
      <w:lvlJc w:val="left"/>
      <w:pPr>
        <w:ind w:left="1477" w:hanging="360"/>
      </w:pPr>
      <w:rPr>
        <w:rFonts w:ascii="Courier New" w:hAnsi="Courier New" w:cs="Courier New" w:hint="default"/>
      </w:rPr>
    </w:lvl>
    <w:lvl w:ilvl="2">
      <w:start w:val="1"/>
      <w:numFmt w:val="bullet"/>
      <w:lvlText w:val=""/>
      <w:lvlJc w:val="left"/>
      <w:pPr>
        <w:ind w:left="2197" w:hanging="360"/>
      </w:pPr>
      <w:rPr>
        <w:rFonts w:ascii="Wingdings" w:hAnsi="Wingdings" w:hint="default"/>
      </w:rPr>
    </w:lvl>
    <w:lvl w:ilvl="3">
      <w:start w:val="1"/>
      <w:numFmt w:val="bullet"/>
      <w:lvlText w:val=""/>
      <w:lvlJc w:val="left"/>
      <w:pPr>
        <w:ind w:left="2917" w:hanging="360"/>
      </w:pPr>
      <w:rPr>
        <w:rFonts w:ascii="Symbol" w:hAnsi="Symbol" w:hint="default"/>
      </w:rPr>
    </w:lvl>
    <w:lvl w:ilvl="4">
      <w:start w:val="1"/>
      <w:numFmt w:val="bullet"/>
      <w:lvlText w:val="o"/>
      <w:lvlJc w:val="left"/>
      <w:pPr>
        <w:ind w:left="3637" w:hanging="360"/>
      </w:pPr>
      <w:rPr>
        <w:rFonts w:ascii="Courier New" w:hAnsi="Courier New" w:cs="Courier New" w:hint="default"/>
      </w:rPr>
    </w:lvl>
    <w:lvl w:ilvl="5">
      <w:start w:val="1"/>
      <w:numFmt w:val="bullet"/>
      <w:lvlText w:val=""/>
      <w:lvlJc w:val="left"/>
      <w:pPr>
        <w:ind w:left="4357" w:hanging="360"/>
      </w:pPr>
      <w:rPr>
        <w:rFonts w:ascii="Wingdings" w:hAnsi="Wingdings" w:hint="default"/>
      </w:rPr>
    </w:lvl>
    <w:lvl w:ilvl="6">
      <w:start w:val="1"/>
      <w:numFmt w:val="bullet"/>
      <w:lvlText w:val=""/>
      <w:lvlJc w:val="left"/>
      <w:pPr>
        <w:ind w:left="5077" w:hanging="360"/>
      </w:pPr>
      <w:rPr>
        <w:rFonts w:ascii="Symbol" w:hAnsi="Symbol" w:hint="default"/>
      </w:rPr>
    </w:lvl>
    <w:lvl w:ilvl="7">
      <w:start w:val="1"/>
      <w:numFmt w:val="bullet"/>
      <w:lvlText w:val="o"/>
      <w:lvlJc w:val="left"/>
      <w:pPr>
        <w:ind w:left="5797" w:hanging="360"/>
      </w:pPr>
      <w:rPr>
        <w:rFonts w:ascii="Courier New" w:hAnsi="Courier New" w:cs="Courier New" w:hint="default"/>
      </w:rPr>
    </w:lvl>
    <w:lvl w:ilvl="8">
      <w:start w:val="1"/>
      <w:numFmt w:val="bullet"/>
      <w:lvlText w:val=""/>
      <w:lvlJc w:val="left"/>
      <w:pPr>
        <w:ind w:left="6517" w:hanging="360"/>
      </w:pPr>
      <w:rPr>
        <w:rFonts w:ascii="Wingdings" w:hAnsi="Wingdings" w:hint="default"/>
      </w:rPr>
    </w:lvl>
  </w:abstractNum>
  <w:abstractNum w:abstractNumId="25" w15:restartNumberingAfterBreak="0">
    <w:nsid w:val="24BF5BE6"/>
    <w:multiLevelType w:val="hybridMultilevel"/>
    <w:tmpl w:val="8B50DF1E"/>
    <w:lvl w:ilvl="0" w:tplc="3112FFFC">
      <w:start w:val="1"/>
      <w:numFmt w:val="lowerLetter"/>
      <w:lvlText w:val="(%1)"/>
      <w:lvlJc w:val="left"/>
      <w:pPr>
        <w:ind w:left="1741" w:hanging="360"/>
      </w:pPr>
      <w:rPr>
        <w:rFonts w:hint="default"/>
        <w:i w:val="0"/>
        <w:vertAlign w:val="superscript"/>
      </w:r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26" w15:restartNumberingAfterBreak="0">
    <w:nsid w:val="25E7463C"/>
    <w:multiLevelType w:val="hybridMultilevel"/>
    <w:tmpl w:val="12A24002"/>
    <w:lvl w:ilvl="0" w:tplc="1FF678E8">
      <w:start w:val="1"/>
      <w:numFmt w:val="bullet"/>
      <w:pStyle w:val="Listalphatwo"/>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7" w15:restartNumberingAfterBreak="0">
    <w:nsid w:val="26507AD7"/>
    <w:multiLevelType w:val="multilevel"/>
    <w:tmpl w:val="FC005580"/>
    <w:styleLink w:val="SOEletterbulletpoints"/>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7B50E6D"/>
    <w:multiLevelType w:val="multilevel"/>
    <w:tmpl w:val="FC005580"/>
    <w:styleLink w:val="SOElistbullet2"/>
    <w:lvl w:ilvl="0">
      <w:start w:val="1"/>
      <w:numFmt w:val="bullet"/>
      <w:lvlText w:val=""/>
      <w:lvlJc w:val="left"/>
      <w:pPr>
        <w:ind w:left="720" w:hanging="360"/>
      </w:pPr>
      <w:rPr>
        <w:rFonts w:ascii="Symbol" w:hAnsi="Symbol"/>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87C6038"/>
    <w:multiLevelType w:val="hybridMultilevel"/>
    <w:tmpl w:val="2744B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9236B3E"/>
    <w:multiLevelType w:val="hybridMultilevel"/>
    <w:tmpl w:val="04A8EC78"/>
    <w:lvl w:ilvl="0" w:tplc="54DCD2F0">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9880D10"/>
    <w:multiLevelType w:val="hybridMultilevel"/>
    <w:tmpl w:val="8894340C"/>
    <w:lvl w:ilvl="0" w:tplc="27A40E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E95530D"/>
    <w:multiLevelType w:val="hybridMultilevel"/>
    <w:tmpl w:val="C6B0BFD6"/>
    <w:lvl w:ilvl="0" w:tplc="0C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3" w15:restartNumberingAfterBreak="0">
    <w:nsid w:val="34CC462F"/>
    <w:multiLevelType w:val="hybridMultilevel"/>
    <w:tmpl w:val="F920CE70"/>
    <w:lvl w:ilvl="0" w:tplc="2012CF3A">
      <w:start w:val="1"/>
      <w:numFmt w:val="bullet"/>
      <w:pStyle w:val="Table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6ED53E4"/>
    <w:multiLevelType w:val="hybridMultilevel"/>
    <w:tmpl w:val="2350FA88"/>
    <w:lvl w:ilvl="0" w:tplc="54DCD2F0">
      <w:start w:val="1"/>
      <w:numFmt w:val="bullet"/>
      <w:lvlText w:val=""/>
      <w:lvlJc w:val="left"/>
      <w:pPr>
        <w:ind w:left="612" w:hanging="360"/>
      </w:pPr>
      <w:rPr>
        <w:rFonts w:ascii="Symbol" w:hAnsi="Symbol" w:hint="default"/>
        <w:sz w:val="16"/>
        <w:szCs w:val="16"/>
      </w:rPr>
    </w:lvl>
    <w:lvl w:ilvl="1" w:tplc="0C090003" w:tentative="1">
      <w:start w:val="1"/>
      <w:numFmt w:val="bullet"/>
      <w:lvlText w:val="o"/>
      <w:lvlJc w:val="left"/>
      <w:pPr>
        <w:ind w:left="1332" w:hanging="360"/>
      </w:pPr>
      <w:rPr>
        <w:rFonts w:ascii="Courier New" w:hAnsi="Courier New" w:cs="Courier New" w:hint="default"/>
      </w:rPr>
    </w:lvl>
    <w:lvl w:ilvl="2" w:tplc="0C090005" w:tentative="1">
      <w:start w:val="1"/>
      <w:numFmt w:val="bullet"/>
      <w:lvlText w:val=""/>
      <w:lvlJc w:val="left"/>
      <w:pPr>
        <w:ind w:left="2052" w:hanging="360"/>
      </w:pPr>
      <w:rPr>
        <w:rFonts w:ascii="Wingdings" w:hAnsi="Wingdings" w:hint="default"/>
      </w:rPr>
    </w:lvl>
    <w:lvl w:ilvl="3" w:tplc="0C090001" w:tentative="1">
      <w:start w:val="1"/>
      <w:numFmt w:val="bullet"/>
      <w:lvlText w:val=""/>
      <w:lvlJc w:val="left"/>
      <w:pPr>
        <w:ind w:left="2772" w:hanging="360"/>
      </w:pPr>
      <w:rPr>
        <w:rFonts w:ascii="Symbol" w:hAnsi="Symbol" w:hint="default"/>
      </w:rPr>
    </w:lvl>
    <w:lvl w:ilvl="4" w:tplc="0C090003" w:tentative="1">
      <w:start w:val="1"/>
      <w:numFmt w:val="bullet"/>
      <w:lvlText w:val="o"/>
      <w:lvlJc w:val="left"/>
      <w:pPr>
        <w:ind w:left="3492" w:hanging="360"/>
      </w:pPr>
      <w:rPr>
        <w:rFonts w:ascii="Courier New" w:hAnsi="Courier New" w:cs="Courier New" w:hint="default"/>
      </w:rPr>
    </w:lvl>
    <w:lvl w:ilvl="5" w:tplc="0C090005" w:tentative="1">
      <w:start w:val="1"/>
      <w:numFmt w:val="bullet"/>
      <w:lvlText w:val=""/>
      <w:lvlJc w:val="left"/>
      <w:pPr>
        <w:ind w:left="4212" w:hanging="360"/>
      </w:pPr>
      <w:rPr>
        <w:rFonts w:ascii="Wingdings" w:hAnsi="Wingdings" w:hint="default"/>
      </w:rPr>
    </w:lvl>
    <w:lvl w:ilvl="6" w:tplc="0C090001" w:tentative="1">
      <w:start w:val="1"/>
      <w:numFmt w:val="bullet"/>
      <w:lvlText w:val=""/>
      <w:lvlJc w:val="left"/>
      <w:pPr>
        <w:ind w:left="4932" w:hanging="360"/>
      </w:pPr>
      <w:rPr>
        <w:rFonts w:ascii="Symbol" w:hAnsi="Symbol" w:hint="default"/>
      </w:rPr>
    </w:lvl>
    <w:lvl w:ilvl="7" w:tplc="0C090003" w:tentative="1">
      <w:start w:val="1"/>
      <w:numFmt w:val="bullet"/>
      <w:lvlText w:val="o"/>
      <w:lvlJc w:val="left"/>
      <w:pPr>
        <w:ind w:left="5652" w:hanging="360"/>
      </w:pPr>
      <w:rPr>
        <w:rFonts w:ascii="Courier New" w:hAnsi="Courier New" w:cs="Courier New" w:hint="default"/>
      </w:rPr>
    </w:lvl>
    <w:lvl w:ilvl="8" w:tplc="0C090005" w:tentative="1">
      <w:start w:val="1"/>
      <w:numFmt w:val="bullet"/>
      <w:lvlText w:val=""/>
      <w:lvlJc w:val="left"/>
      <w:pPr>
        <w:ind w:left="6372" w:hanging="360"/>
      </w:pPr>
      <w:rPr>
        <w:rFonts w:ascii="Wingdings" w:hAnsi="Wingdings" w:hint="default"/>
      </w:rPr>
    </w:lvl>
  </w:abstractNum>
  <w:abstractNum w:abstractNumId="35" w15:restartNumberingAfterBreak="0">
    <w:nsid w:val="378A747D"/>
    <w:multiLevelType w:val="hybridMultilevel"/>
    <w:tmpl w:val="4CA02122"/>
    <w:lvl w:ilvl="0" w:tplc="04090003">
      <w:start w:val="1"/>
      <w:numFmt w:val="bullet"/>
      <w:lvlText w:val="o"/>
      <w:lvlJc w:val="left"/>
      <w:pPr>
        <w:ind w:left="1248" w:hanging="360"/>
      </w:pPr>
      <w:rPr>
        <w:rFonts w:ascii="Courier New" w:hAnsi="Courier New" w:cs="Courier New" w:hint="default"/>
      </w:rPr>
    </w:lvl>
    <w:lvl w:ilvl="1" w:tplc="04090003" w:tentative="1">
      <w:start w:val="1"/>
      <w:numFmt w:val="bullet"/>
      <w:lvlText w:val="o"/>
      <w:lvlJc w:val="left"/>
      <w:pPr>
        <w:ind w:left="1968" w:hanging="360"/>
      </w:pPr>
      <w:rPr>
        <w:rFonts w:ascii="Courier New" w:hAnsi="Courier New" w:cs="Courier New" w:hint="default"/>
      </w:rPr>
    </w:lvl>
    <w:lvl w:ilvl="2" w:tplc="04090005" w:tentative="1">
      <w:start w:val="1"/>
      <w:numFmt w:val="bullet"/>
      <w:lvlText w:val=""/>
      <w:lvlJc w:val="left"/>
      <w:pPr>
        <w:ind w:left="2688" w:hanging="360"/>
      </w:pPr>
      <w:rPr>
        <w:rFonts w:ascii="Wingdings" w:hAnsi="Wingdings" w:hint="default"/>
      </w:rPr>
    </w:lvl>
    <w:lvl w:ilvl="3" w:tplc="04090001" w:tentative="1">
      <w:start w:val="1"/>
      <w:numFmt w:val="bullet"/>
      <w:lvlText w:val=""/>
      <w:lvlJc w:val="left"/>
      <w:pPr>
        <w:ind w:left="3408" w:hanging="360"/>
      </w:pPr>
      <w:rPr>
        <w:rFonts w:ascii="Symbol" w:hAnsi="Symbol" w:hint="default"/>
      </w:rPr>
    </w:lvl>
    <w:lvl w:ilvl="4" w:tplc="04090003" w:tentative="1">
      <w:start w:val="1"/>
      <w:numFmt w:val="bullet"/>
      <w:lvlText w:val="o"/>
      <w:lvlJc w:val="left"/>
      <w:pPr>
        <w:ind w:left="4128" w:hanging="360"/>
      </w:pPr>
      <w:rPr>
        <w:rFonts w:ascii="Courier New" w:hAnsi="Courier New" w:cs="Courier New" w:hint="default"/>
      </w:rPr>
    </w:lvl>
    <w:lvl w:ilvl="5" w:tplc="04090005" w:tentative="1">
      <w:start w:val="1"/>
      <w:numFmt w:val="bullet"/>
      <w:lvlText w:val=""/>
      <w:lvlJc w:val="left"/>
      <w:pPr>
        <w:ind w:left="4848" w:hanging="360"/>
      </w:pPr>
      <w:rPr>
        <w:rFonts w:ascii="Wingdings" w:hAnsi="Wingdings" w:hint="default"/>
      </w:rPr>
    </w:lvl>
    <w:lvl w:ilvl="6" w:tplc="04090001" w:tentative="1">
      <w:start w:val="1"/>
      <w:numFmt w:val="bullet"/>
      <w:lvlText w:val=""/>
      <w:lvlJc w:val="left"/>
      <w:pPr>
        <w:ind w:left="5568" w:hanging="360"/>
      </w:pPr>
      <w:rPr>
        <w:rFonts w:ascii="Symbol" w:hAnsi="Symbol" w:hint="default"/>
      </w:rPr>
    </w:lvl>
    <w:lvl w:ilvl="7" w:tplc="04090003" w:tentative="1">
      <w:start w:val="1"/>
      <w:numFmt w:val="bullet"/>
      <w:lvlText w:val="o"/>
      <w:lvlJc w:val="left"/>
      <w:pPr>
        <w:ind w:left="6288" w:hanging="360"/>
      </w:pPr>
      <w:rPr>
        <w:rFonts w:ascii="Courier New" w:hAnsi="Courier New" w:cs="Courier New" w:hint="default"/>
      </w:rPr>
    </w:lvl>
    <w:lvl w:ilvl="8" w:tplc="04090005" w:tentative="1">
      <w:start w:val="1"/>
      <w:numFmt w:val="bullet"/>
      <w:lvlText w:val=""/>
      <w:lvlJc w:val="left"/>
      <w:pPr>
        <w:ind w:left="7008" w:hanging="360"/>
      </w:pPr>
      <w:rPr>
        <w:rFonts w:ascii="Wingdings" w:hAnsi="Wingdings" w:hint="default"/>
      </w:rPr>
    </w:lvl>
  </w:abstractNum>
  <w:abstractNum w:abstractNumId="36" w15:restartNumberingAfterBreak="0">
    <w:nsid w:val="39081C2C"/>
    <w:multiLevelType w:val="hybridMultilevel"/>
    <w:tmpl w:val="5DC6E420"/>
    <w:lvl w:ilvl="0" w:tplc="54DCD2F0">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91402C2"/>
    <w:multiLevelType w:val="hybridMultilevel"/>
    <w:tmpl w:val="F57C2B5A"/>
    <w:lvl w:ilvl="0" w:tplc="54DCD2F0">
      <w:start w:val="1"/>
      <w:numFmt w:val="bullet"/>
      <w:lvlText w:val=""/>
      <w:lvlJc w:val="left"/>
      <w:pPr>
        <w:ind w:left="328" w:hanging="360"/>
      </w:pPr>
      <w:rPr>
        <w:rFonts w:ascii="Symbol" w:hAnsi="Symbol" w:hint="default"/>
        <w:sz w:val="16"/>
        <w:szCs w:val="16"/>
      </w:rPr>
    </w:lvl>
    <w:lvl w:ilvl="1" w:tplc="0C090003" w:tentative="1">
      <w:start w:val="1"/>
      <w:numFmt w:val="bullet"/>
      <w:lvlText w:val="o"/>
      <w:lvlJc w:val="left"/>
      <w:pPr>
        <w:ind w:left="1048" w:hanging="360"/>
      </w:pPr>
      <w:rPr>
        <w:rFonts w:ascii="Courier New" w:hAnsi="Courier New" w:cs="Courier New" w:hint="default"/>
      </w:rPr>
    </w:lvl>
    <w:lvl w:ilvl="2" w:tplc="0C090005" w:tentative="1">
      <w:start w:val="1"/>
      <w:numFmt w:val="bullet"/>
      <w:lvlText w:val=""/>
      <w:lvlJc w:val="left"/>
      <w:pPr>
        <w:ind w:left="1768" w:hanging="360"/>
      </w:pPr>
      <w:rPr>
        <w:rFonts w:ascii="Wingdings" w:hAnsi="Wingdings" w:hint="default"/>
      </w:rPr>
    </w:lvl>
    <w:lvl w:ilvl="3" w:tplc="0C090001" w:tentative="1">
      <w:start w:val="1"/>
      <w:numFmt w:val="bullet"/>
      <w:lvlText w:val=""/>
      <w:lvlJc w:val="left"/>
      <w:pPr>
        <w:ind w:left="2488" w:hanging="360"/>
      </w:pPr>
      <w:rPr>
        <w:rFonts w:ascii="Symbol" w:hAnsi="Symbol" w:hint="default"/>
      </w:rPr>
    </w:lvl>
    <w:lvl w:ilvl="4" w:tplc="0C090003" w:tentative="1">
      <w:start w:val="1"/>
      <w:numFmt w:val="bullet"/>
      <w:lvlText w:val="o"/>
      <w:lvlJc w:val="left"/>
      <w:pPr>
        <w:ind w:left="3208" w:hanging="360"/>
      </w:pPr>
      <w:rPr>
        <w:rFonts w:ascii="Courier New" w:hAnsi="Courier New" w:cs="Courier New" w:hint="default"/>
      </w:rPr>
    </w:lvl>
    <w:lvl w:ilvl="5" w:tplc="0C090005" w:tentative="1">
      <w:start w:val="1"/>
      <w:numFmt w:val="bullet"/>
      <w:lvlText w:val=""/>
      <w:lvlJc w:val="left"/>
      <w:pPr>
        <w:ind w:left="3928" w:hanging="360"/>
      </w:pPr>
      <w:rPr>
        <w:rFonts w:ascii="Wingdings" w:hAnsi="Wingdings" w:hint="default"/>
      </w:rPr>
    </w:lvl>
    <w:lvl w:ilvl="6" w:tplc="0C090001" w:tentative="1">
      <w:start w:val="1"/>
      <w:numFmt w:val="bullet"/>
      <w:lvlText w:val=""/>
      <w:lvlJc w:val="left"/>
      <w:pPr>
        <w:ind w:left="4648" w:hanging="360"/>
      </w:pPr>
      <w:rPr>
        <w:rFonts w:ascii="Symbol" w:hAnsi="Symbol" w:hint="default"/>
      </w:rPr>
    </w:lvl>
    <w:lvl w:ilvl="7" w:tplc="0C090003" w:tentative="1">
      <w:start w:val="1"/>
      <w:numFmt w:val="bullet"/>
      <w:lvlText w:val="o"/>
      <w:lvlJc w:val="left"/>
      <w:pPr>
        <w:ind w:left="5368" w:hanging="360"/>
      </w:pPr>
      <w:rPr>
        <w:rFonts w:ascii="Courier New" w:hAnsi="Courier New" w:cs="Courier New" w:hint="default"/>
      </w:rPr>
    </w:lvl>
    <w:lvl w:ilvl="8" w:tplc="0C090005" w:tentative="1">
      <w:start w:val="1"/>
      <w:numFmt w:val="bullet"/>
      <w:lvlText w:val=""/>
      <w:lvlJc w:val="left"/>
      <w:pPr>
        <w:ind w:left="6088" w:hanging="360"/>
      </w:pPr>
      <w:rPr>
        <w:rFonts w:ascii="Wingdings" w:hAnsi="Wingdings" w:hint="default"/>
      </w:rPr>
    </w:lvl>
  </w:abstractNum>
  <w:abstractNum w:abstractNumId="38" w15:restartNumberingAfterBreak="0">
    <w:nsid w:val="3CAD7C82"/>
    <w:multiLevelType w:val="hybridMultilevel"/>
    <w:tmpl w:val="DF3ECE66"/>
    <w:lvl w:ilvl="0" w:tplc="63485DAA">
      <w:start w:val="1"/>
      <w:numFmt w:val="bullet"/>
      <w:pStyle w:val="EYBulletedList1"/>
      <w:lvlText w:val="•"/>
      <w:lvlJc w:val="left"/>
      <w:pPr>
        <w:tabs>
          <w:tab w:val="num" w:pos="360"/>
        </w:tabs>
        <w:ind w:left="360" w:hanging="360"/>
      </w:pPr>
      <w:rPr>
        <w:rFonts w:ascii="EYInterstate" w:hAnsi="EYInterstate" w:hint="default"/>
        <w:color w:val="auto"/>
        <w:sz w:val="28"/>
      </w:rPr>
    </w:lvl>
    <w:lvl w:ilvl="1" w:tplc="BC6E64FE">
      <w:start w:val="1"/>
      <w:numFmt w:val="bullet"/>
      <w:lvlText w:val="o"/>
      <w:lvlJc w:val="left"/>
      <w:pPr>
        <w:tabs>
          <w:tab w:val="num" w:pos="1440"/>
        </w:tabs>
        <w:ind w:left="1440" w:hanging="360"/>
      </w:pPr>
      <w:rPr>
        <w:rFonts w:ascii="Courier New" w:hAnsi="Courier New" w:cs="Courier New" w:hint="default"/>
      </w:rPr>
    </w:lvl>
    <w:lvl w:ilvl="2" w:tplc="B8B0E3C0">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F2C4928"/>
    <w:multiLevelType w:val="hybridMultilevel"/>
    <w:tmpl w:val="81E6B7FC"/>
    <w:lvl w:ilvl="0" w:tplc="04090003">
      <w:start w:val="1"/>
      <w:numFmt w:val="bullet"/>
      <w:lvlText w:val="o"/>
      <w:lvlJc w:val="left"/>
      <w:pPr>
        <w:ind w:left="1248" w:hanging="360"/>
      </w:pPr>
      <w:rPr>
        <w:rFonts w:ascii="Courier New" w:hAnsi="Courier New" w:cs="Courier New" w:hint="default"/>
      </w:rPr>
    </w:lvl>
    <w:lvl w:ilvl="1" w:tplc="04090003" w:tentative="1">
      <w:start w:val="1"/>
      <w:numFmt w:val="bullet"/>
      <w:lvlText w:val="o"/>
      <w:lvlJc w:val="left"/>
      <w:pPr>
        <w:ind w:left="1968" w:hanging="360"/>
      </w:pPr>
      <w:rPr>
        <w:rFonts w:ascii="Courier New" w:hAnsi="Courier New" w:cs="Courier New" w:hint="default"/>
      </w:rPr>
    </w:lvl>
    <w:lvl w:ilvl="2" w:tplc="04090005" w:tentative="1">
      <w:start w:val="1"/>
      <w:numFmt w:val="bullet"/>
      <w:lvlText w:val=""/>
      <w:lvlJc w:val="left"/>
      <w:pPr>
        <w:ind w:left="2688" w:hanging="360"/>
      </w:pPr>
      <w:rPr>
        <w:rFonts w:ascii="Wingdings" w:hAnsi="Wingdings" w:hint="default"/>
      </w:rPr>
    </w:lvl>
    <w:lvl w:ilvl="3" w:tplc="04090001" w:tentative="1">
      <w:start w:val="1"/>
      <w:numFmt w:val="bullet"/>
      <w:lvlText w:val=""/>
      <w:lvlJc w:val="left"/>
      <w:pPr>
        <w:ind w:left="3408" w:hanging="360"/>
      </w:pPr>
      <w:rPr>
        <w:rFonts w:ascii="Symbol" w:hAnsi="Symbol" w:hint="default"/>
      </w:rPr>
    </w:lvl>
    <w:lvl w:ilvl="4" w:tplc="04090003" w:tentative="1">
      <w:start w:val="1"/>
      <w:numFmt w:val="bullet"/>
      <w:lvlText w:val="o"/>
      <w:lvlJc w:val="left"/>
      <w:pPr>
        <w:ind w:left="4128" w:hanging="360"/>
      </w:pPr>
      <w:rPr>
        <w:rFonts w:ascii="Courier New" w:hAnsi="Courier New" w:cs="Courier New" w:hint="default"/>
      </w:rPr>
    </w:lvl>
    <w:lvl w:ilvl="5" w:tplc="04090005" w:tentative="1">
      <w:start w:val="1"/>
      <w:numFmt w:val="bullet"/>
      <w:lvlText w:val=""/>
      <w:lvlJc w:val="left"/>
      <w:pPr>
        <w:ind w:left="4848" w:hanging="360"/>
      </w:pPr>
      <w:rPr>
        <w:rFonts w:ascii="Wingdings" w:hAnsi="Wingdings" w:hint="default"/>
      </w:rPr>
    </w:lvl>
    <w:lvl w:ilvl="6" w:tplc="04090001" w:tentative="1">
      <w:start w:val="1"/>
      <w:numFmt w:val="bullet"/>
      <w:lvlText w:val=""/>
      <w:lvlJc w:val="left"/>
      <w:pPr>
        <w:ind w:left="5568" w:hanging="360"/>
      </w:pPr>
      <w:rPr>
        <w:rFonts w:ascii="Symbol" w:hAnsi="Symbol" w:hint="default"/>
      </w:rPr>
    </w:lvl>
    <w:lvl w:ilvl="7" w:tplc="04090003" w:tentative="1">
      <w:start w:val="1"/>
      <w:numFmt w:val="bullet"/>
      <w:lvlText w:val="o"/>
      <w:lvlJc w:val="left"/>
      <w:pPr>
        <w:ind w:left="6288" w:hanging="360"/>
      </w:pPr>
      <w:rPr>
        <w:rFonts w:ascii="Courier New" w:hAnsi="Courier New" w:cs="Courier New" w:hint="default"/>
      </w:rPr>
    </w:lvl>
    <w:lvl w:ilvl="8" w:tplc="04090005" w:tentative="1">
      <w:start w:val="1"/>
      <w:numFmt w:val="bullet"/>
      <w:lvlText w:val=""/>
      <w:lvlJc w:val="left"/>
      <w:pPr>
        <w:ind w:left="7008" w:hanging="360"/>
      </w:pPr>
      <w:rPr>
        <w:rFonts w:ascii="Wingdings" w:hAnsi="Wingdings" w:hint="default"/>
      </w:rPr>
    </w:lvl>
  </w:abstractNum>
  <w:abstractNum w:abstractNumId="40" w15:restartNumberingAfterBreak="0">
    <w:nsid w:val="3F7D5B43"/>
    <w:multiLevelType w:val="multilevel"/>
    <w:tmpl w:val="0F488840"/>
    <w:styleLink w:val="Normalnumberedlist"/>
    <w:lvl w:ilvl="0">
      <w:start w:val="1"/>
      <w:numFmt w:val="decimal"/>
      <w:lvlText w:val="%1."/>
      <w:lvlJc w:val="left"/>
      <w:pPr>
        <w:ind w:left="360" w:hanging="360"/>
      </w:pPr>
      <w:rPr>
        <w:rFonts w:ascii="HelveticaNeue-Light" w:hAnsi="HelveticaNeue-Ligh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HelveticaNeue-Light" w:eastAsia="Times New Roman" w:hAnsi="HelveticaNeue-Light" w:cs="HelveticaNeue-Ligh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43346999"/>
    <w:multiLevelType w:val="hybridMultilevel"/>
    <w:tmpl w:val="AB543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3C0539F"/>
    <w:multiLevelType w:val="multilevel"/>
    <w:tmpl w:val="9ABC9D40"/>
    <w:lvl w:ilvl="0">
      <w:start w:val="8"/>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44AD56D3"/>
    <w:multiLevelType w:val="multilevel"/>
    <w:tmpl w:val="FC005580"/>
    <w:styleLink w:val="SOEbullet"/>
    <w:lvl w:ilvl="0">
      <w:start w:val="1"/>
      <w:numFmt w:val="bullet"/>
      <w:lvlText w:val=""/>
      <w:lvlJc w:val="left"/>
      <w:pPr>
        <w:ind w:left="720" w:hanging="360"/>
      </w:pPr>
      <w:rPr>
        <w:rFonts w:ascii="Symbol" w:hAnsi="Symbol"/>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4DA314D"/>
    <w:multiLevelType w:val="hybridMultilevel"/>
    <w:tmpl w:val="E578CC20"/>
    <w:lvl w:ilvl="0" w:tplc="3112FFFC">
      <w:start w:val="1"/>
      <w:numFmt w:val="lowerLetter"/>
      <w:lvlText w:val="(%1)"/>
      <w:lvlJc w:val="left"/>
      <w:pPr>
        <w:ind w:left="720" w:hanging="360"/>
      </w:pPr>
      <w:rPr>
        <w:rFonts w:hint="default"/>
        <w:i w:val="0"/>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8BE5424"/>
    <w:multiLevelType w:val="hybridMultilevel"/>
    <w:tmpl w:val="185CC56C"/>
    <w:lvl w:ilvl="0" w:tplc="509A799E">
      <w:start w:val="1"/>
      <w:numFmt w:val="decimal"/>
      <w:pStyle w:val="Heading2appendicesnumbered"/>
      <w:lvlText w:val="Appendix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908"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4B695180"/>
    <w:multiLevelType w:val="multilevel"/>
    <w:tmpl w:val="0B5C0C54"/>
    <w:lvl w:ilvl="0">
      <w:start w:val="1"/>
      <w:numFmt w:val="bullet"/>
      <w:lvlText w:val=""/>
      <w:lvlJc w:val="left"/>
      <w:pPr>
        <w:ind w:left="284" w:hanging="284"/>
      </w:pPr>
      <w:rPr>
        <w:rFonts w:ascii="Symbol" w:hAnsi="Symbol" w:hint="default"/>
        <w:sz w:val="16"/>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vertAlign w:val="superscrip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9" w15:restartNumberingAfterBreak="0">
    <w:nsid w:val="4C48221C"/>
    <w:multiLevelType w:val="hybridMultilevel"/>
    <w:tmpl w:val="DB6E95DA"/>
    <w:lvl w:ilvl="0" w:tplc="6FAEE34A">
      <w:start w:val="1"/>
      <w:numFmt w:val="bullet"/>
      <w:pStyle w:val="VRQA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F4847D2"/>
    <w:multiLevelType w:val="hybridMultilevel"/>
    <w:tmpl w:val="377CDF5A"/>
    <w:lvl w:ilvl="0" w:tplc="C9E6F0EC">
      <w:start w:val="1"/>
      <w:numFmt w:val="decimal"/>
      <w:pStyle w:val="Heading2Notes"/>
      <w:lvlText w:val="Note %1 "/>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0836629"/>
    <w:multiLevelType w:val="multilevel"/>
    <w:tmpl w:val="265E2DA2"/>
    <w:lvl w:ilvl="0">
      <w:start w:val="1"/>
      <w:numFmt w:val="bullet"/>
      <w:lvlText w:val=""/>
      <w:lvlJc w:val="left"/>
      <w:pPr>
        <w:ind w:left="720" w:hanging="360"/>
      </w:pPr>
      <w:rPr>
        <w:rFonts w:ascii="Symbol" w:hAnsi="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3010DE4"/>
    <w:multiLevelType w:val="hybridMultilevel"/>
    <w:tmpl w:val="2AD811FC"/>
    <w:lvl w:ilvl="0" w:tplc="54DCD2F0">
      <w:start w:val="1"/>
      <w:numFmt w:val="bullet"/>
      <w:lvlText w:val=""/>
      <w:lvlJc w:val="left"/>
      <w:pPr>
        <w:ind w:left="4897" w:hanging="360"/>
      </w:pPr>
      <w:rPr>
        <w:rFonts w:ascii="Symbol" w:hAnsi="Symbol" w:hint="default"/>
        <w:sz w:val="16"/>
        <w:szCs w:val="16"/>
      </w:rPr>
    </w:lvl>
    <w:lvl w:ilvl="1" w:tplc="0C090003" w:tentative="1">
      <w:start w:val="1"/>
      <w:numFmt w:val="bullet"/>
      <w:lvlText w:val="o"/>
      <w:lvlJc w:val="left"/>
      <w:pPr>
        <w:ind w:left="5617" w:hanging="360"/>
      </w:pPr>
      <w:rPr>
        <w:rFonts w:ascii="Courier New" w:hAnsi="Courier New" w:cs="Courier New" w:hint="default"/>
      </w:rPr>
    </w:lvl>
    <w:lvl w:ilvl="2" w:tplc="0C090005" w:tentative="1">
      <w:start w:val="1"/>
      <w:numFmt w:val="bullet"/>
      <w:lvlText w:val=""/>
      <w:lvlJc w:val="left"/>
      <w:pPr>
        <w:ind w:left="6337" w:hanging="360"/>
      </w:pPr>
      <w:rPr>
        <w:rFonts w:ascii="Wingdings" w:hAnsi="Wingdings" w:hint="default"/>
      </w:rPr>
    </w:lvl>
    <w:lvl w:ilvl="3" w:tplc="0C090001" w:tentative="1">
      <w:start w:val="1"/>
      <w:numFmt w:val="bullet"/>
      <w:lvlText w:val=""/>
      <w:lvlJc w:val="left"/>
      <w:pPr>
        <w:ind w:left="7057" w:hanging="360"/>
      </w:pPr>
      <w:rPr>
        <w:rFonts w:ascii="Symbol" w:hAnsi="Symbol" w:hint="default"/>
      </w:rPr>
    </w:lvl>
    <w:lvl w:ilvl="4" w:tplc="0C090003" w:tentative="1">
      <w:start w:val="1"/>
      <w:numFmt w:val="bullet"/>
      <w:lvlText w:val="o"/>
      <w:lvlJc w:val="left"/>
      <w:pPr>
        <w:ind w:left="7777" w:hanging="360"/>
      </w:pPr>
      <w:rPr>
        <w:rFonts w:ascii="Courier New" w:hAnsi="Courier New" w:cs="Courier New" w:hint="default"/>
      </w:rPr>
    </w:lvl>
    <w:lvl w:ilvl="5" w:tplc="0C090005" w:tentative="1">
      <w:start w:val="1"/>
      <w:numFmt w:val="bullet"/>
      <w:lvlText w:val=""/>
      <w:lvlJc w:val="left"/>
      <w:pPr>
        <w:ind w:left="8497" w:hanging="360"/>
      </w:pPr>
      <w:rPr>
        <w:rFonts w:ascii="Wingdings" w:hAnsi="Wingdings" w:hint="default"/>
      </w:rPr>
    </w:lvl>
    <w:lvl w:ilvl="6" w:tplc="0C090001" w:tentative="1">
      <w:start w:val="1"/>
      <w:numFmt w:val="bullet"/>
      <w:lvlText w:val=""/>
      <w:lvlJc w:val="left"/>
      <w:pPr>
        <w:ind w:left="9217" w:hanging="360"/>
      </w:pPr>
      <w:rPr>
        <w:rFonts w:ascii="Symbol" w:hAnsi="Symbol" w:hint="default"/>
      </w:rPr>
    </w:lvl>
    <w:lvl w:ilvl="7" w:tplc="0C090003" w:tentative="1">
      <w:start w:val="1"/>
      <w:numFmt w:val="bullet"/>
      <w:lvlText w:val="o"/>
      <w:lvlJc w:val="left"/>
      <w:pPr>
        <w:ind w:left="9937" w:hanging="360"/>
      </w:pPr>
      <w:rPr>
        <w:rFonts w:ascii="Courier New" w:hAnsi="Courier New" w:cs="Courier New" w:hint="default"/>
      </w:rPr>
    </w:lvl>
    <w:lvl w:ilvl="8" w:tplc="0C090005" w:tentative="1">
      <w:start w:val="1"/>
      <w:numFmt w:val="bullet"/>
      <w:lvlText w:val=""/>
      <w:lvlJc w:val="left"/>
      <w:pPr>
        <w:ind w:left="10657" w:hanging="360"/>
      </w:pPr>
      <w:rPr>
        <w:rFonts w:ascii="Wingdings" w:hAnsi="Wingdings" w:hint="default"/>
      </w:rPr>
    </w:lvl>
  </w:abstractNum>
  <w:abstractNum w:abstractNumId="53" w15:restartNumberingAfterBreak="0">
    <w:nsid w:val="5C3B0F00"/>
    <w:multiLevelType w:val="multilevel"/>
    <w:tmpl w:val="265E2DA2"/>
    <w:lvl w:ilvl="0">
      <w:start w:val="1"/>
      <w:numFmt w:val="bullet"/>
      <w:lvlText w:val=""/>
      <w:lvlJc w:val="left"/>
      <w:pPr>
        <w:ind w:left="720" w:hanging="360"/>
      </w:pPr>
      <w:rPr>
        <w:rFonts w:ascii="Symbol" w:hAnsi="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D3C0FA4"/>
    <w:multiLevelType w:val="hybridMultilevel"/>
    <w:tmpl w:val="6ADCF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E411F4A"/>
    <w:multiLevelType w:val="hybridMultilevel"/>
    <w:tmpl w:val="7604F65E"/>
    <w:lvl w:ilvl="0" w:tplc="3B360F3A">
      <w:start w:val="1"/>
      <w:numFmt w:val="bullet"/>
      <w:lvlText w:val=""/>
      <w:lvlJc w:val="left"/>
      <w:pPr>
        <w:ind w:left="1440" w:hanging="360"/>
      </w:pPr>
      <w:rPr>
        <w:rFonts w:ascii="Symbol" w:hAnsi="Symbol" w:hint="default"/>
        <w:sz w:val="1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6" w15:restartNumberingAfterBreak="0">
    <w:nsid w:val="623377E4"/>
    <w:multiLevelType w:val="hybridMultilevel"/>
    <w:tmpl w:val="56D8ED6C"/>
    <w:lvl w:ilvl="0" w:tplc="04090003">
      <w:start w:val="1"/>
      <w:numFmt w:val="bullet"/>
      <w:lvlText w:val="o"/>
      <w:lvlJc w:val="left"/>
      <w:pPr>
        <w:ind w:left="1145" w:hanging="360"/>
      </w:pPr>
      <w:rPr>
        <w:rFonts w:ascii="Courier New" w:hAnsi="Courier New" w:cs="Courier New"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57" w15:restartNumberingAfterBreak="0">
    <w:nsid w:val="63923533"/>
    <w:multiLevelType w:val="hybridMultilevel"/>
    <w:tmpl w:val="69ECE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5C50F11"/>
    <w:multiLevelType w:val="hybridMultilevel"/>
    <w:tmpl w:val="4684AB46"/>
    <w:lvl w:ilvl="0" w:tplc="DE74B02A">
      <w:start w:val="1"/>
      <w:numFmt w:val="bullet"/>
      <w:lvlText w:val=""/>
      <w:lvlJc w:val="left"/>
      <w:pPr>
        <w:ind w:left="757" w:hanging="360"/>
      </w:pPr>
      <w:rPr>
        <w:rFonts w:ascii="Symbol" w:hAnsi="Symbol" w:hint="default"/>
        <w:sz w:val="16"/>
      </w:rPr>
    </w:lvl>
    <w:lvl w:ilvl="1" w:tplc="DE74B02A">
      <w:start w:val="1"/>
      <w:numFmt w:val="bullet"/>
      <w:lvlText w:val=""/>
      <w:lvlJc w:val="left"/>
      <w:pPr>
        <w:ind w:left="1477" w:hanging="360"/>
      </w:pPr>
      <w:rPr>
        <w:rFonts w:ascii="Symbol" w:hAnsi="Symbol" w:hint="default"/>
        <w:sz w:val="16"/>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59" w15:restartNumberingAfterBreak="0">
    <w:nsid w:val="65DA280C"/>
    <w:multiLevelType w:val="multilevel"/>
    <w:tmpl w:val="FC005580"/>
    <w:styleLink w:val="SOElistbullet"/>
    <w:lvl w:ilvl="0">
      <w:start w:val="1"/>
      <w:numFmt w:val="bullet"/>
      <w:lvlText w:val=""/>
      <w:lvlJc w:val="left"/>
      <w:pPr>
        <w:ind w:left="720" w:hanging="360"/>
      </w:pPr>
      <w:rPr>
        <w:rFonts w:ascii="Symbol" w:hAnsi="Symbol"/>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7B43002"/>
    <w:multiLevelType w:val="hybridMultilevel"/>
    <w:tmpl w:val="E2AC5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8DA51FB"/>
    <w:multiLevelType w:val="hybridMultilevel"/>
    <w:tmpl w:val="BD9CA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9D42B7C"/>
    <w:multiLevelType w:val="hybridMultilevel"/>
    <w:tmpl w:val="E8EE76A2"/>
    <w:lvl w:ilvl="0" w:tplc="04090003">
      <w:start w:val="1"/>
      <w:numFmt w:val="bullet"/>
      <w:lvlText w:val="o"/>
      <w:lvlJc w:val="left"/>
      <w:pPr>
        <w:ind w:left="1248" w:hanging="360"/>
      </w:pPr>
      <w:rPr>
        <w:rFonts w:ascii="Courier New" w:hAnsi="Courier New" w:cs="Courier New" w:hint="default"/>
      </w:rPr>
    </w:lvl>
    <w:lvl w:ilvl="1" w:tplc="04090003" w:tentative="1">
      <w:start w:val="1"/>
      <w:numFmt w:val="bullet"/>
      <w:lvlText w:val="o"/>
      <w:lvlJc w:val="left"/>
      <w:pPr>
        <w:ind w:left="1968" w:hanging="360"/>
      </w:pPr>
      <w:rPr>
        <w:rFonts w:ascii="Courier New" w:hAnsi="Courier New" w:cs="Courier New" w:hint="default"/>
      </w:rPr>
    </w:lvl>
    <w:lvl w:ilvl="2" w:tplc="04090005" w:tentative="1">
      <w:start w:val="1"/>
      <w:numFmt w:val="bullet"/>
      <w:lvlText w:val=""/>
      <w:lvlJc w:val="left"/>
      <w:pPr>
        <w:ind w:left="2688" w:hanging="360"/>
      </w:pPr>
      <w:rPr>
        <w:rFonts w:ascii="Wingdings" w:hAnsi="Wingdings" w:hint="default"/>
      </w:rPr>
    </w:lvl>
    <w:lvl w:ilvl="3" w:tplc="04090001" w:tentative="1">
      <w:start w:val="1"/>
      <w:numFmt w:val="bullet"/>
      <w:lvlText w:val=""/>
      <w:lvlJc w:val="left"/>
      <w:pPr>
        <w:ind w:left="3408" w:hanging="360"/>
      </w:pPr>
      <w:rPr>
        <w:rFonts w:ascii="Symbol" w:hAnsi="Symbol" w:hint="default"/>
      </w:rPr>
    </w:lvl>
    <w:lvl w:ilvl="4" w:tplc="04090003" w:tentative="1">
      <w:start w:val="1"/>
      <w:numFmt w:val="bullet"/>
      <w:lvlText w:val="o"/>
      <w:lvlJc w:val="left"/>
      <w:pPr>
        <w:ind w:left="4128" w:hanging="360"/>
      </w:pPr>
      <w:rPr>
        <w:rFonts w:ascii="Courier New" w:hAnsi="Courier New" w:cs="Courier New" w:hint="default"/>
      </w:rPr>
    </w:lvl>
    <w:lvl w:ilvl="5" w:tplc="04090005" w:tentative="1">
      <w:start w:val="1"/>
      <w:numFmt w:val="bullet"/>
      <w:lvlText w:val=""/>
      <w:lvlJc w:val="left"/>
      <w:pPr>
        <w:ind w:left="4848" w:hanging="360"/>
      </w:pPr>
      <w:rPr>
        <w:rFonts w:ascii="Wingdings" w:hAnsi="Wingdings" w:hint="default"/>
      </w:rPr>
    </w:lvl>
    <w:lvl w:ilvl="6" w:tplc="04090001" w:tentative="1">
      <w:start w:val="1"/>
      <w:numFmt w:val="bullet"/>
      <w:lvlText w:val=""/>
      <w:lvlJc w:val="left"/>
      <w:pPr>
        <w:ind w:left="5568" w:hanging="360"/>
      </w:pPr>
      <w:rPr>
        <w:rFonts w:ascii="Symbol" w:hAnsi="Symbol" w:hint="default"/>
      </w:rPr>
    </w:lvl>
    <w:lvl w:ilvl="7" w:tplc="04090003" w:tentative="1">
      <w:start w:val="1"/>
      <w:numFmt w:val="bullet"/>
      <w:lvlText w:val="o"/>
      <w:lvlJc w:val="left"/>
      <w:pPr>
        <w:ind w:left="6288" w:hanging="360"/>
      </w:pPr>
      <w:rPr>
        <w:rFonts w:ascii="Courier New" w:hAnsi="Courier New" w:cs="Courier New" w:hint="default"/>
      </w:rPr>
    </w:lvl>
    <w:lvl w:ilvl="8" w:tplc="04090005" w:tentative="1">
      <w:start w:val="1"/>
      <w:numFmt w:val="bullet"/>
      <w:lvlText w:val=""/>
      <w:lvlJc w:val="left"/>
      <w:pPr>
        <w:ind w:left="7008" w:hanging="360"/>
      </w:pPr>
      <w:rPr>
        <w:rFonts w:ascii="Wingdings" w:hAnsi="Wingdings" w:hint="default"/>
      </w:rPr>
    </w:lvl>
  </w:abstractNum>
  <w:abstractNum w:abstractNumId="63" w15:restartNumberingAfterBreak="0">
    <w:nsid w:val="6D0E7DA2"/>
    <w:multiLevelType w:val="multilevel"/>
    <w:tmpl w:val="B17C64EC"/>
    <w:lvl w:ilvl="0">
      <w:start w:val="1"/>
      <w:numFmt w:val="bullet"/>
      <w:lvlText w:val=""/>
      <w:lvlJc w:val="left"/>
      <w:pPr>
        <w:ind w:left="360" w:hanging="360"/>
      </w:pPr>
      <w:rPr>
        <w:rFonts w:ascii="Symbol" w:hAnsi="Symbol" w:hint="default"/>
        <w:sz w:val="16"/>
        <w:szCs w:val="16"/>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F817933"/>
    <w:multiLevelType w:val="hybridMultilevel"/>
    <w:tmpl w:val="8460ED86"/>
    <w:lvl w:ilvl="0" w:tplc="C7EC2C52">
      <w:start w:val="1"/>
      <w:numFmt w:val="decimal"/>
      <w:lvlText w:val="%1."/>
      <w:lvlJc w:val="left"/>
      <w:pPr>
        <w:ind w:left="502"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F957CD2"/>
    <w:multiLevelType w:val="hybridMultilevel"/>
    <w:tmpl w:val="265E2DA2"/>
    <w:lvl w:ilvl="0" w:tplc="1FFEC320">
      <w:start w:val="1"/>
      <w:numFmt w:val="bullet"/>
      <w:lvlText w:val=""/>
      <w:lvlJc w:val="left"/>
      <w:pPr>
        <w:ind w:left="720" w:hanging="360"/>
      </w:pPr>
      <w:rPr>
        <w:rFonts w:ascii="Symbol" w:hAnsi="Symbol" w:hint="default"/>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2B56922"/>
    <w:multiLevelType w:val="hybridMultilevel"/>
    <w:tmpl w:val="2962E0FE"/>
    <w:lvl w:ilvl="0" w:tplc="04090003">
      <w:start w:val="1"/>
      <w:numFmt w:val="bullet"/>
      <w:lvlText w:val="o"/>
      <w:lvlJc w:val="left"/>
      <w:pPr>
        <w:ind w:left="1248" w:hanging="360"/>
      </w:pPr>
      <w:rPr>
        <w:rFonts w:ascii="Courier New" w:hAnsi="Courier New" w:cs="Courier New" w:hint="default"/>
      </w:rPr>
    </w:lvl>
    <w:lvl w:ilvl="1" w:tplc="04090003" w:tentative="1">
      <w:start w:val="1"/>
      <w:numFmt w:val="bullet"/>
      <w:lvlText w:val="o"/>
      <w:lvlJc w:val="left"/>
      <w:pPr>
        <w:ind w:left="1968" w:hanging="360"/>
      </w:pPr>
      <w:rPr>
        <w:rFonts w:ascii="Courier New" w:hAnsi="Courier New" w:cs="Courier New" w:hint="default"/>
      </w:rPr>
    </w:lvl>
    <w:lvl w:ilvl="2" w:tplc="04090005" w:tentative="1">
      <w:start w:val="1"/>
      <w:numFmt w:val="bullet"/>
      <w:lvlText w:val=""/>
      <w:lvlJc w:val="left"/>
      <w:pPr>
        <w:ind w:left="2688" w:hanging="360"/>
      </w:pPr>
      <w:rPr>
        <w:rFonts w:ascii="Wingdings" w:hAnsi="Wingdings" w:hint="default"/>
      </w:rPr>
    </w:lvl>
    <w:lvl w:ilvl="3" w:tplc="04090001" w:tentative="1">
      <w:start w:val="1"/>
      <w:numFmt w:val="bullet"/>
      <w:lvlText w:val=""/>
      <w:lvlJc w:val="left"/>
      <w:pPr>
        <w:ind w:left="3408" w:hanging="360"/>
      </w:pPr>
      <w:rPr>
        <w:rFonts w:ascii="Symbol" w:hAnsi="Symbol" w:hint="default"/>
      </w:rPr>
    </w:lvl>
    <w:lvl w:ilvl="4" w:tplc="04090003" w:tentative="1">
      <w:start w:val="1"/>
      <w:numFmt w:val="bullet"/>
      <w:lvlText w:val="o"/>
      <w:lvlJc w:val="left"/>
      <w:pPr>
        <w:ind w:left="4128" w:hanging="360"/>
      </w:pPr>
      <w:rPr>
        <w:rFonts w:ascii="Courier New" w:hAnsi="Courier New" w:cs="Courier New" w:hint="default"/>
      </w:rPr>
    </w:lvl>
    <w:lvl w:ilvl="5" w:tplc="04090005" w:tentative="1">
      <w:start w:val="1"/>
      <w:numFmt w:val="bullet"/>
      <w:lvlText w:val=""/>
      <w:lvlJc w:val="left"/>
      <w:pPr>
        <w:ind w:left="4848" w:hanging="360"/>
      </w:pPr>
      <w:rPr>
        <w:rFonts w:ascii="Wingdings" w:hAnsi="Wingdings" w:hint="default"/>
      </w:rPr>
    </w:lvl>
    <w:lvl w:ilvl="6" w:tplc="04090001" w:tentative="1">
      <w:start w:val="1"/>
      <w:numFmt w:val="bullet"/>
      <w:lvlText w:val=""/>
      <w:lvlJc w:val="left"/>
      <w:pPr>
        <w:ind w:left="5568" w:hanging="360"/>
      </w:pPr>
      <w:rPr>
        <w:rFonts w:ascii="Symbol" w:hAnsi="Symbol" w:hint="default"/>
      </w:rPr>
    </w:lvl>
    <w:lvl w:ilvl="7" w:tplc="04090003" w:tentative="1">
      <w:start w:val="1"/>
      <w:numFmt w:val="bullet"/>
      <w:lvlText w:val="o"/>
      <w:lvlJc w:val="left"/>
      <w:pPr>
        <w:ind w:left="6288" w:hanging="360"/>
      </w:pPr>
      <w:rPr>
        <w:rFonts w:ascii="Courier New" w:hAnsi="Courier New" w:cs="Courier New" w:hint="default"/>
      </w:rPr>
    </w:lvl>
    <w:lvl w:ilvl="8" w:tplc="04090005" w:tentative="1">
      <w:start w:val="1"/>
      <w:numFmt w:val="bullet"/>
      <w:lvlText w:val=""/>
      <w:lvlJc w:val="left"/>
      <w:pPr>
        <w:ind w:left="7008" w:hanging="360"/>
      </w:pPr>
      <w:rPr>
        <w:rFonts w:ascii="Wingdings" w:hAnsi="Wingdings" w:hint="default"/>
      </w:rPr>
    </w:lvl>
  </w:abstractNum>
  <w:abstractNum w:abstractNumId="67" w15:restartNumberingAfterBreak="0">
    <w:nsid w:val="74E71E44"/>
    <w:multiLevelType w:val="multilevel"/>
    <w:tmpl w:val="C0807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59C24E7"/>
    <w:multiLevelType w:val="hybridMultilevel"/>
    <w:tmpl w:val="81C60BB2"/>
    <w:lvl w:ilvl="0" w:tplc="03982A2C">
      <w:start w:val="1"/>
      <w:numFmt w:val="bullet"/>
      <w:pStyle w:val="ListBullet2"/>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0"/>
  </w:num>
  <w:num w:numId="3">
    <w:abstractNumId w:val="22"/>
  </w:num>
  <w:num w:numId="4">
    <w:abstractNumId w:val="40"/>
  </w:num>
  <w:num w:numId="5">
    <w:abstractNumId w:val="27"/>
  </w:num>
  <w:num w:numId="6">
    <w:abstractNumId w:val="59"/>
  </w:num>
  <w:num w:numId="7">
    <w:abstractNumId w:val="13"/>
  </w:num>
  <w:num w:numId="8">
    <w:abstractNumId w:val="28"/>
  </w:num>
  <w:num w:numId="9">
    <w:abstractNumId w:val="43"/>
  </w:num>
  <w:num w:numId="10">
    <w:abstractNumId w:val="15"/>
  </w:num>
  <w:num w:numId="11">
    <w:abstractNumId w:val="45"/>
  </w:num>
  <w:num w:numId="12">
    <w:abstractNumId w:val="33"/>
  </w:num>
  <w:num w:numId="13">
    <w:abstractNumId w:val="68"/>
  </w:num>
  <w:num w:numId="14">
    <w:abstractNumId w:val="4"/>
  </w:num>
  <w:num w:numId="15">
    <w:abstractNumId w:val="26"/>
  </w:num>
  <w:num w:numId="16">
    <w:abstractNumId w:val="50"/>
  </w:num>
  <w:num w:numId="17">
    <w:abstractNumId w:val="19"/>
  </w:num>
  <w:num w:numId="18">
    <w:abstractNumId w:val="38"/>
  </w:num>
  <w:num w:numId="19">
    <w:abstractNumId w:val="5"/>
  </w:num>
  <w:num w:numId="20">
    <w:abstractNumId w:val="49"/>
  </w:num>
  <w:num w:numId="21">
    <w:abstractNumId w:val="12"/>
  </w:num>
  <w:num w:numId="22">
    <w:abstractNumId w:val="36"/>
  </w:num>
  <w:num w:numId="23">
    <w:abstractNumId w:val="52"/>
  </w:num>
  <w:num w:numId="24">
    <w:abstractNumId w:val="30"/>
  </w:num>
  <w:num w:numId="25">
    <w:abstractNumId w:val="64"/>
  </w:num>
  <w:num w:numId="26">
    <w:abstractNumId w:val="10"/>
  </w:num>
  <w:num w:numId="27">
    <w:abstractNumId w:val="47"/>
  </w:num>
  <w:num w:numId="28">
    <w:abstractNumId w:val="7"/>
  </w:num>
  <w:num w:numId="29">
    <w:abstractNumId w:val="48"/>
  </w:num>
  <w:num w:numId="30">
    <w:abstractNumId w:val="2"/>
  </w:num>
  <w:num w:numId="31">
    <w:abstractNumId w:val="46"/>
  </w:num>
  <w:num w:numId="32">
    <w:abstractNumId w:val="17"/>
  </w:num>
  <w:num w:numId="33">
    <w:abstractNumId w:val="42"/>
  </w:num>
  <w:num w:numId="34">
    <w:abstractNumId w:val="23"/>
  </w:num>
  <w:num w:numId="35">
    <w:abstractNumId w:val="31"/>
  </w:num>
  <w:num w:numId="36">
    <w:abstractNumId w:val="11"/>
  </w:num>
  <w:num w:numId="37">
    <w:abstractNumId w:val="55"/>
  </w:num>
  <w:num w:numId="38">
    <w:abstractNumId w:val="6"/>
  </w:num>
  <w:num w:numId="39">
    <w:abstractNumId w:val="65"/>
  </w:num>
  <w:num w:numId="40">
    <w:abstractNumId w:val="8"/>
  </w:num>
  <w:num w:numId="41">
    <w:abstractNumId w:val="21"/>
  </w:num>
  <w:num w:numId="42">
    <w:abstractNumId w:val="34"/>
  </w:num>
  <w:num w:numId="43">
    <w:abstractNumId w:val="37"/>
  </w:num>
  <w:num w:numId="44">
    <w:abstractNumId w:val="29"/>
  </w:num>
  <w:num w:numId="45">
    <w:abstractNumId w:val="57"/>
  </w:num>
  <w:num w:numId="46">
    <w:abstractNumId w:val="20"/>
  </w:num>
  <w:num w:numId="47">
    <w:abstractNumId w:val="67"/>
  </w:num>
  <w:num w:numId="48">
    <w:abstractNumId w:val="54"/>
  </w:num>
  <w:num w:numId="49">
    <w:abstractNumId w:val="61"/>
  </w:num>
  <w:num w:numId="50">
    <w:abstractNumId w:val="16"/>
  </w:num>
  <w:num w:numId="51">
    <w:abstractNumId w:val="41"/>
  </w:num>
  <w:num w:numId="52">
    <w:abstractNumId w:val="9"/>
  </w:num>
  <w:num w:numId="53">
    <w:abstractNumId w:val="44"/>
  </w:num>
  <w:num w:numId="54">
    <w:abstractNumId w:val="60"/>
  </w:num>
  <w:num w:numId="55">
    <w:abstractNumId w:val="63"/>
  </w:num>
  <w:num w:numId="56">
    <w:abstractNumId w:val="14"/>
  </w:num>
  <w:num w:numId="57">
    <w:abstractNumId w:val="3"/>
  </w:num>
  <w:num w:numId="58">
    <w:abstractNumId w:val="56"/>
  </w:num>
  <w:num w:numId="59">
    <w:abstractNumId w:val="51"/>
  </w:num>
  <w:num w:numId="60">
    <w:abstractNumId w:val="66"/>
  </w:num>
  <w:num w:numId="61">
    <w:abstractNumId w:val="53"/>
  </w:num>
  <w:num w:numId="62">
    <w:abstractNumId w:val="35"/>
  </w:num>
  <w:num w:numId="63">
    <w:abstractNumId w:val="1"/>
  </w:num>
  <w:num w:numId="64">
    <w:abstractNumId w:val="62"/>
  </w:num>
  <w:num w:numId="65">
    <w:abstractNumId w:val="24"/>
  </w:num>
  <w:num w:numId="66">
    <w:abstractNumId w:val="39"/>
  </w:num>
  <w:num w:numId="67">
    <w:abstractNumId w:val="32"/>
  </w:num>
  <w:num w:numId="68">
    <w:abstractNumId w:val="58"/>
  </w:num>
  <w:num w:numId="69">
    <w:abstractNumId w:val="2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7"/>
  <w:evenAndOddHeaders/>
  <w:characterSpacingControl w:val="doNotCompress"/>
  <w:hdrShapeDefaults>
    <o:shapedefaults v:ext="edit" spidmax="47105"/>
  </w:hdrShapeDefaults>
  <w:footnotePr>
    <w:pos w:val="beneathText"/>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A0E"/>
    <w:rsid w:val="00001038"/>
    <w:rsid w:val="00002979"/>
    <w:rsid w:val="00003BA9"/>
    <w:rsid w:val="0000517D"/>
    <w:rsid w:val="00005F85"/>
    <w:rsid w:val="0000618C"/>
    <w:rsid w:val="00006389"/>
    <w:rsid w:val="000065BE"/>
    <w:rsid w:val="00006A48"/>
    <w:rsid w:val="00007A5E"/>
    <w:rsid w:val="00007AF2"/>
    <w:rsid w:val="00007FFC"/>
    <w:rsid w:val="00011091"/>
    <w:rsid w:val="00011101"/>
    <w:rsid w:val="000121EA"/>
    <w:rsid w:val="0001294B"/>
    <w:rsid w:val="00013764"/>
    <w:rsid w:val="00013F6F"/>
    <w:rsid w:val="00014381"/>
    <w:rsid w:val="00014534"/>
    <w:rsid w:val="00014C39"/>
    <w:rsid w:val="00015156"/>
    <w:rsid w:val="000164FA"/>
    <w:rsid w:val="00016934"/>
    <w:rsid w:val="000179DE"/>
    <w:rsid w:val="000202DB"/>
    <w:rsid w:val="00020702"/>
    <w:rsid w:val="00020E10"/>
    <w:rsid w:val="00021660"/>
    <w:rsid w:val="00021AA5"/>
    <w:rsid w:val="00021E00"/>
    <w:rsid w:val="00021FE6"/>
    <w:rsid w:val="000222A8"/>
    <w:rsid w:val="0002242C"/>
    <w:rsid w:val="00022565"/>
    <w:rsid w:val="00023799"/>
    <w:rsid w:val="00023890"/>
    <w:rsid w:val="00023DF5"/>
    <w:rsid w:val="00024351"/>
    <w:rsid w:val="000243A0"/>
    <w:rsid w:val="0002505D"/>
    <w:rsid w:val="000251AF"/>
    <w:rsid w:val="000259C5"/>
    <w:rsid w:val="00025A82"/>
    <w:rsid w:val="000268F3"/>
    <w:rsid w:val="00026AAA"/>
    <w:rsid w:val="00026FA0"/>
    <w:rsid w:val="00031464"/>
    <w:rsid w:val="0003146C"/>
    <w:rsid w:val="00031B05"/>
    <w:rsid w:val="00031BFB"/>
    <w:rsid w:val="00031D1E"/>
    <w:rsid w:val="00032187"/>
    <w:rsid w:val="000323BE"/>
    <w:rsid w:val="000326D2"/>
    <w:rsid w:val="00032926"/>
    <w:rsid w:val="00032933"/>
    <w:rsid w:val="00032E34"/>
    <w:rsid w:val="0003301F"/>
    <w:rsid w:val="0003312C"/>
    <w:rsid w:val="00033983"/>
    <w:rsid w:val="00033F9A"/>
    <w:rsid w:val="00034243"/>
    <w:rsid w:val="000344C6"/>
    <w:rsid w:val="00034675"/>
    <w:rsid w:val="00034C34"/>
    <w:rsid w:val="00034F5E"/>
    <w:rsid w:val="00035A78"/>
    <w:rsid w:val="00036867"/>
    <w:rsid w:val="00036A1E"/>
    <w:rsid w:val="000376AC"/>
    <w:rsid w:val="0004043A"/>
    <w:rsid w:val="0004043B"/>
    <w:rsid w:val="00040DE3"/>
    <w:rsid w:val="00041841"/>
    <w:rsid w:val="00041EEF"/>
    <w:rsid w:val="00044DD5"/>
    <w:rsid w:val="00044ECE"/>
    <w:rsid w:val="00045039"/>
    <w:rsid w:val="000457C8"/>
    <w:rsid w:val="0004619E"/>
    <w:rsid w:val="000461E3"/>
    <w:rsid w:val="000462AC"/>
    <w:rsid w:val="00046648"/>
    <w:rsid w:val="00046CD4"/>
    <w:rsid w:val="000473D4"/>
    <w:rsid w:val="00047DFA"/>
    <w:rsid w:val="00047F21"/>
    <w:rsid w:val="000503B6"/>
    <w:rsid w:val="00051AFC"/>
    <w:rsid w:val="00054C5A"/>
    <w:rsid w:val="00054EC1"/>
    <w:rsid w:val="00055294"/>
    <w:rsid w:val="000552B4"/>
    <w:rsid w:val="0005539B"/>
    <w:rsid w:val="00056823"/>
    <w:rsid w:val="00056827"/>
    <w:rsid w:val="0005773A"/>
    <w:rsid w:val="00057FB3"/>
    <w:rsid w:val="000603A4"/>
    <w:rsid w:val="0006069D"/>
    <w:rsid w:val="00060F34"/>
    <w:rsid w:val="00060F47"/>
    <w:rsid w:val="00061799"/>
    <w:rsid w:val="0006185B"/>
    <w:rsid w:val="00061C5B"/>
    <w:rsid w:val="0006358A"/>
    <w:rsid w:val="00064905"/>
    <w:rsid w:val="00065501"/>
    <w:rsid w:val="00065D52"/>
    <w:rsid w:val="000703C7"/>
    <w:rsid w:val="00070603"/>
    <w:rsid w:val="00070B0E"/>
    <w:rsid w:val="00071024"/>
    <w:rsid w:val="0007124A"/>
    <w:rsid w:val="0007161C"/>
    <w:rsid w:val="0007217F"/>
    <w:rsid w:val="000730FC"/>
    <w:rsid w:val="00073895"/>
    <w:rsid w:val="0007497E"/>
    <w:rsid w:val="00074DB3"/>
    <w:rsid w:val="00075446"/>
    <w:rsid w:val="00075D7D"/>
    <w:rsid w:val="00075FAC"/>
    <w:rsid w:val="0007612C"/>
    <w:rsid w:val="00077385"/>
    <w:rsid w:val="000773D3"/>
    <w:rsid w:val="00077D54"/>
    <w:rsid w:val="00077F71"/>
    <w:rsid w:val="000807C1"/>
    <w:rsid w:val="000807E4"/>
    <w:rsid w:val="00080D35"/>
    <w:rsid w:val="0008192C"/>
    <w:rsid w:val="00081E25"/>
    <w:rsid w:val="0008200D"/>
    <w:rsid w:val="0008207D"/>
    <w:rsid w:val="000820C5"/>
    <w:rsid w:val="00082265"/>
    <w:rsid w:val="0008248C"/>
    <w:rsid w:val="000825E1"/>
    <w:rsid w:val="0008282C"/>
    <w:rsid w:val="00082A2F"/>
    <w:rsid w:val="00082A8C"/>
    <w:rsid w:val="00082C93"/>
    <w:rsid w:val="00082DBD"/>
    <w:rsid w:val="000837D9"/>
    <w:rsid w:val="00083E2B"/>
    <w:rsid w:val="00084270"/>
    <w:rsid w:val="00084643"/>
    <w:rsid w:val="000846D2"/>
    <w:rsid w:val="00084922"/>
    <w:rsid w:val="0008654C"/>
    <w:rsid w:val="00087271"/>
    <w:rsid w:val="00087BAF"/>
    <w:rsid w:val="0009035D"/>
    <w:rsid w:val="0009204C"/>
    <w:rsid w:val="00093458"/>
    <w:rsid w:val="0009419D"/>
    <w:rsid w:val="00094BCE"/>
    <w:rsid w:val="00095383"/>
    <w:rsid w:val="000957A6"/>
    <w:rsid w:val="000967C7"/>
    <w:rsid w:val="00096FF7"/>
    <w:rsid w:val="00097054"/>
    <w:rsid w:val="000971B2"/>
    <w:rsid w:val="0009770A"/>
    <w:rsid w:val="00097AE2"/>
    <w:rsid w:val="00097EF1"/>
    <w:rsid w:val="000A0187"/>
    <w:rsid w:val="000A0771"/>
    <w:rsid w:val="000A1045"/>
    <w:rsid w:val="000A1142"/>
    <w:rsid w:val="000A129D"/>
    <w:rsid w:val="000A1402"/>
    <w:rsid w:val="000A19DE"/>
    <w:rsid w:val="000A2AC6"/>
    <w:rsid w:val="000A36D5"/>
    <w:rsid w:val="000A5291"/>
    <w:rsid w:val="000A5EFA"/>
    <w:rsid w:val="000A67F4"/>
    <w:rsid w:val="000A686D"/>
    <w:rsid w:val="000A6DAE"/>
    <w:rsid w:val="000A735C"/>
    <w:rsid w:val="000A758F"/>
    <w:rsid w:val="000A75D8"/>
    <w:rsid w:val="000A7A9A"/>
    <w:rsid w:val="000B1557"/>
    <w:rsid w:val="000B1C35"/>
    <w:rsid w:val="000B1E2A"/>
    <w:rsid w:val="000B262A"/>
    <w:rsid w:val="000B266D"/>
    <w:rsid w:val="000B27E9"/>
    <w:rsid w:val="000B2DA7"/>
    <w:rsid w:val="000B2E57"/>
    <w:rsid w:val="000B3484"/>
    <w:rsid w:val="000B34B4"/>
    <w:rsid w:val="000B489F"/>
    <w:rsid w:val="000B4CAF"/>
    <w:rsid w:val="000B5641"/>
    <w:rsid w:val="000B56E5"/>
    <w:rsid w:val="000B5C56"/>
    <w:rsid w:val="000B70B1"/>
    <w:rsid w:val="000C016B"/>
    <w:rsid w:val="000C1DD4"/>
    <w:rsid w:val="000C1E59"/>
    <w:rsid w:val="000C1FA6"/>
    <w:rsid w:val="000C2545"/>
    <w:rsid w:val="000C33E4"/>
    <w:rsid w:val="000C354F"/>
    <w:rsid w:val="000C4133"/>
    <w:rsid w:val="000C44F9"/>
    <w:rsid w:val="000C476B"/>
    <w:rsid w:val="000C4E14"/>
    <w:rsid w:val="000C568E"/>
    <w:rsid w:val="000C703A"/>
    <w:rsid w:val="000C7477"/>
    <w:rsid w:val="000D0766"/>
    <w:rsid w:val="000D15F3"/>
    <w:rsid w:val="000D25BF"/>
    <w:rsid w:val="000D3661"/>
    <w:rsid w:val="000D380B"/>
    <w:rsid w:val="000D470A"/>
    <w:rsid w:val="000D4773"/>
    <w:rsid w:val="000D51ED"/>
    <w:rsid w:val="000D566A"/>
    <w:rsid w:val="000D62D5"/>
    <w:rsid w:val="000D6332"/>
    <w:rsid w:val="000D6356"/>
    <w:rsid w:val="000D664A"/>
    <w:rsid w:val="000D74C7"/>
    <w:rsid w:val="000E031A"/>
    <w:rsid w:val="000E17B3"/>
    <w:rsid w:val="000E1BBE"/>
    <w:rsid w:val="000E3B90"/>
    <w:rsid w:val="000E5576"/>
    <w:rsid w:val="000E5644"/>
    <w:rsid w:val="000E5A51"/>
    <w:rsid w:val="000E625B"/>
    <w:rsid w:val="000E6DB8"/>
    <w:rsid w:val="000E6FC0"/>
    <w:rsid w:val="000E70EC"/>
    <w:rsid w:val="000E726A"/>
    <w:rsid w:val="000E74F5"/>
    <w:rsid w:val="000F0459"/>
    <w:rsid w:val="000F062C"/>
    <w:rsid w:val="000F070A"/>
    <w:rsid w:val="000F16D2"/>
    <w:rsid w:val="000F19AB"/>
    <w:rsid w:val="000F20C9"/>
    <w:rsid w:val="000F2A01"/>
    <w:rsid w:val="000F2B77"/>
    <w:rsid w:val="000F395F"/>
    <w:rsid w:val="000F527F"/>
    <w:rsid w:val="000F5594"/>
    <w:rsid w:val="000F6BFD"/>
    <w:rsid w:val="000F70AE"/>
    <w:rsid w:val="000F793B"/>
    <w:rsid w:val="00100525"/>
    <w:rsid w:val="00100BFC"/>
    <w:rsid w:val="00101099"/>
    <w:rsid w:val="00101377"/>
    <w:rsid w:val="00101FBC"/>
    <w:rsid w:val="00103563"/>
    <w:rsid w:val="00103C87"/>
    <w:rsid w:val="00103D0F"/>
    <w:rsid w:val="00103F0C"/>
    <w:rsid w:val="00104256"/>
    <w:rsid w:val="001048C6"/>
    <w:rsid w:val="00104C11"/>
    <w:rsid w:val="00104E0D"/>
    <w:rsid w:val="001057B7"/>
    <w:rsid w:val="00107F14"/>
    <w:rsid w:val="00110393"/>
    <w:rsid w:val="0011071F"/>
    <w:rsid w:val="00110AE8"/>
    <w:rsid w:val="0011166C"/>
    <w:rsid w:val="00111B40"/>
    <w:rsid w:val="00111E00"/>
    <w:rsid w:val="00111E14"/>
    <w:rsid w:val="001122FB"/>
    <w:rsid w:val="00113A7B"/>
    <w:rsid w:val="00113BE6"/>
    <w:rsid w:val="00115664"/>
    <w:rsid w:val="00115EE0"/>
    <w:rsid w:val="00116249"/>
    <w:rsid w:val="001163F0"/>
    <w:rsid w:val="0011699D"/>
    <w:rsid w:val="001170EF"/>
    <w:rsid w:val="0011771F"/>
    <w:rsid w:val="0012045F"/>
    <w:rsid w:val="001221DD"/>
    <w:rsid w:val="001230E9"/>
    <w:rsid w:val="0012390F"/>
    <w:rsid w:val="0012416A"/>
    <w:rsid w:val="001243D1"/>
    <w:rsid w:val="001259C4"/>
    <w:rsid w:val="00125CE4"/>
    <w:rsid w:val="00125DFD"/>
    <w:rsid w:val="001261FF"/>
    <w:rsid w:val="00126289"/>
    <w:rsid w:val="00126CCF"/>
    <w:rsid w:val="00126DDD"/>
    <w:rsid w:val="001279E9"/>
    <w:rsid w:val="00127F90"/>
    <w:rsid w:val="001307B9"/>
    <w:rsid w:val="001310EF"/>
    <w:rsid w:val="001313BD"/>
    <w:rsid w:val="001315CD"/>
    <w:rsid w:val="00132654"/>
    <w:rsid w:val="001346A1"/>
    <w:rsid w:val="00134D85"/>
    <w:rsid w:val="00134EB8"/>
    <w:rsid w:val="001364FB"/>
    <w:rsid w:val="00136614"/>
    <w:rsid w:val="00141998"/>
    <w:rsid w:val="001423F5"/>
    <w:rsid w:val="00142634"/>
    <w:rsid w:val="00142650"/>
    <w:rsid w:val="00142AA3"/>
    <w:rsid w:val="00142F4D"/>
    <w:rsid w:val="001432B5"/>
    <w:rsid w:val="00143412"/>
    <w:rsid w:val="00143E73"/>
    <w:rsid w:val="00144624"/>
    <w:rsid w:val="00144EE1"/>
    <w:rsid w:val="00145133"/>
    <w:rsid w:val="00145830"/>
    <w:rsid w:val="00146463"/>
    <w:rsid w:val="00146C0E"/>
    <w:rsid w:val="00146E5B"/>
    <w:rsid w:val="00150273"/>
    <w:rsid w:val="00150A95"/>
    <w:rsid w:val="00151DC3"/>
    <w:rsid w:val="00152195"/>
    <w:rsid w:val="00152DAF"/>
    <w:rsid w:val="00152F77"/>
    <w:rsid w:val="00153263"/>
    <w:rsid w:val="00153B5C"/>
    <w:rsid w:val="00154E60"/>
    <w:rsid w:val="00155D2A"/>
    <w:rsid w:val="00156095"/>
    <w:rsid w:val="00160A02"/>
    <w:rsid w:val="00162898"/>
    <w:rsid w:val="00162B1A"/>
    <w:rsid w:val="00164609"/>
    <w:rsid w:val="00164DAA"/>
    <w:rsid w:val="0016520F"/>
    <w:rsid w:val="00165694"/>
    <w:rsid w:val="00170479"/>
    <w:rsid w:val="00170F55"/>
    <w:rsid w:val="00171856"/>
    <w:rsid w:val="00171B17"/>
    <w:rsid w:val="00171D93"/>
    <w:rsid w:val="00172FB5"/>
    <w:rsid w:val="0017445C"/>
    <w:rsid w:val="001744FD"/>
    <w:rsid w:val="00174553"/>
    <w:rsid w:val="00174725"/>
    <w:rsid w:val="00174B28"/>
    <w:rsid w:val="00174F1C"/>
    <w:rsid w:val="00175B2D"/>
    <w:rsid w:val="001760DA"/>
    <w:rsid w:val="0017678B"/>
    <w:rsid w:val="00176E64"/>
    <w:rsid w:val="001772F2"/>
    <w:rsid w:val="00177A93"/>
    <w:rsid w:val="00177FF9"/>
    <w:rsid w:val="001802A5"/>
    <w:rsid w:val="0018049B"/>
    <w:rsid w:val="00184FF0"/>
    <w:rsid w:val="00185E74"/>
    <w:rsid w:val="00186202"/>
    <w:rsid w:val="00186217"/>
    <w:rsid w:val="001864C2"/>
    <w:rsid w:val="00190C4A"/>
    <w:rsid w:val="001917A4"/>
    <w:rsid w:val="001919C9"/>
    <w:rsid w:val="00193091"/>
    <w:rsid w:val="001944A2"/>
    <w:rsid w:val="00194690"/>
    <w:rsid w:val="00194724"/>
    <w:rsid w:val="00194ABF"/>
    <w:rsid w:val="00195414"/>
    <w:rsid w:val="00195599"/>
    <w:rsid w:val="00195805"/>
    <w:rsid w:val="00195892"/>
    <w:rsid w:val="00195CE3"/>
    <w:rsid w:val="0019627E"/>
    <w:rsid w:val="0019628D"/>
    <w:rsid w:val="0019642A"/>
    <w:rsid w:val="001969B9"/>
    <w:rsid w:val="00196ADE"/>
    <w:rsid w:val="00197349"/>
    <w:rsid w:val="001973A5"/>
    <w:rsid w:val="001A04F5"/>
    <w:rsid w:val="001A1599"/>
    <w:rsid w:val="001A1855"/>
    <w:rsid w:val="001A2157"/>
    <w:rsid w:val="001A2403"/>
    <w:rsid w:val="001A294F"/>
    <w:rsid w:val="001A3833"/>
    <w:rsid w:val="001A3CAA"/>
    <w:rsid w:val="001A42BA"/>
    <w:rsid w:val="001A474D"/>
    <w:rsid w:val="001A475D"/>
    <w:rsid w:val="001A529C"/>
    <w:rsid w:val="001A5DDF"/>
    <w:rsid w:val="001A5FD6"/>
    <w:rsid w:val="001A704B"/>
    <w:rsid w:val="001A7D73"/>
    <w:rsid w:val="001B0598"/>
    <w:rsid w:val="001B07E3"/>
    <w:rsid w:val="001B21F7"/>
    <w:rsid w:val="001B24CD"/>
    <w:rsid w:val="001B4069"/>
    <w:rsid w:val="001B7409"/>
    <w:rsid w:val="001B78E8"/>
    <w:rsid w:val="001B79BF"/>
    <w:rsid w:val="001B7CF3"/>
    <w:rsid w:val="001C06BF"/>
    <w:rsid w:val="001C0920"/>
    <w:rsid w:val="001C1AEE"/>
    <w:rsid w:val="001C3A03"/>
    <w:rsid w:val="001C46EB"/>
    <w:rsid w:val="001C47CD"/>
    <w:rsid w:val="001C5763"/>
    <w:rsid w:val="001C5A47"/>
    <w:rsid w:val="001C5DC8"/>
    <w:rsid w:val="001C5DD6"/>
    <w:rsid w:val="001C5FA9"/>
    <w:rsid w:val="001C605D"/>
    <w:rsid w:val="001C646E"/>
    <w:rsid w:val="001C7E98"/>
    <w:rsid w:val="001D0B56"/>
    <w:rsid w:val="001D11B2"/>
    <w:rsid w:val="001D3849"/>
    <w:rsid w:val="001D3CB8"/>
    <w:rsid w:val="001D4609"/>
    <w:rsid w:val="001D4D7D"/>
    <w:rsid w:val="001D4F53"/>
    <w:rsid w:val="001D590F"/>
    <w:rsid w:val="001D71CA"/>
    <w:rsid w:val="001D76AD"/>
    <w:rsid w:val="001E0DDD"/>
    <w:rsid w:val="001E1455"/>
    <w:rsid w:val="001E17F1"/>
    <w:rsid w:val="001E1969"/>
    <w:rsid w:val="001E1E16"/>
    <w:rsid w:val="001E25FD"/>
    <w:rsid w:val="001E26E4"/>
    <w:rsid w:val="001E288F"/>
    <w:rsid w:val="001E2B04"/>
    <w:rsid w:val="001E2CC4"/>
    <w:rsid w:val="001E472A"/>
    <w:rsid w:val="001E47E1"/>
    <w:rsid w:val="001E529C"/>
    <w:rsid w:val="001E6277"/>
    <w:rsid w:val="001E7B95"/>
    <w:rsid w:val="001F0145"/>
    <w:rsid w:val="001F037D"/>
    <w:rsid w:val="001F0998"/>
    <w:rsid w:val="001F138C"/>
    <w:rsid w:val="001F1D14"/>
    <w:rsid w:val="001F356B"/>
    <w:rsid w:val="001F3573"/>
    <w:rsid w:val="001F3AF2"/>
    <w:rsid w:val="001F4791"/>
    <w:rsid w:val="001F5CDD"/>
    <w:rsid w:val="001F63F8"/>
    <w:rsid w:val="001F67DE"/>
    <w:rsid w:val="001F6EF8"/>
    <w:rsid w:val="001F7091"/>
    <w:rsid w:val="001F744E"/>
    <w:rsid w:val="002006D7"/>
    <w:rsid w:val="00200787"/>
    <w:rsid w:val="00201FE3"/>
    <w:rsid w:val="002037C9"/>
    <w:rsid w:val="00203BCF"/>
    <w:rsid w:val="00203E19"/>
    <w:rsid w:val="00204939"/>
    <w:rsid w:val="00204A14"/>
    <w:rsid w:val="00205DA0"/>
    <w:rsid w:val="00205F91"/>
    <w:rsid w:val="00206521"/>
    <w:rsid w:val="0020723D"/>
    <w:rsid w:val="00207281"/>
    <w:rsid w:val="00207457"/>
    <w:rsid w:val="002077EC"/>
    <w:rsid w:val="00207CB2"/>
    <w:rsid w:val="00207E09"/>
    <w:rsid w:val="00207E1B"/>
    <w:rsid w:val="00210566"/>
    <w:rsid w:val="00211099"/>
    <w:rsid w:val="0021120D"/>
    <w:rsid w:val="0021266D"/>
    <w:rsid w:val="00212C3A"/>
    <w:rsid w:val="0021432C"/>
    <w:rsid w:val="0021468B"/>
    <w:rsid w:val="002146E1"/>
    <w:rsid w:val="00214A4B"/>
    <w:rsid w:val="00215126"/>
    <w:rsid w:val="00215444"/>
    <w:rsid w:val="00215B7B"/>
    <w:rsid w:val="002172D2"/>
    <w:rsid w:val="00217437"/>
    <w:rsid w:val="002218F9"/>
    <w:rsid w:val="00222C7F"/>
    <w:rsid w:val="002235DD"/>
    <w:rsid w:val="00223608"/>
    <w:rsid w:val="00223C29"/>
    <w:rsid w:val="00223D56"/>
    <w:rsid w:val="002242E7"/>
    <w:rsid w:val="00224964"/>
    <w:rsid w:val="00224C10"/>
    <w:rsid w:val="00225745"/>
    <w:rsid w:val="00225AE5"/>
    <w:rsid w:val="00226318"/>
    <w:rsid w:val="0022649D"/>
    <w:rsid w:val="00226DDB"/>
    <w:rsid w:val="00226E1D"/>
    <w:rsid w:val="00226E70"/>
    <w:rsid w:val="00227D9A"/>
    <w:rsid w:val="002307FE"/>
    <w:rsid w:val="00230D22"/>
    <w:rsid w:val="00232296"/>
    <w:rsid w:val="002327D5"/>
    <w:rsid w:val="00232E25"/>
    <w:rsid w:val="00232E42"/>
    <w:rsid w:val="00233088"/>
    <w:rsid w:val="00234259"/>
    <w:rsid w:val="0023463C"/>
    <w:rsid w:val="0023466E"/>
    <w:rsid w:val="00235100"/>
    <w:rsid w:val="00235652"/>
    <w:rsid w:val="00235C73"/>
    <w:rsid w:val="00236A53"/>
    <w:rsid w:val="00236E26"/>
    <w:rsid w:val="0024189D"/>
    <w:rsid w:val="00241BE1"/>
    <w:rsid w:val="00241D3F"/>
    <w:rsid w:val="0024215F"/>
    <w:rsid w:val="00242FCA"/>
    <w:rsid w:val="002431D8"/>
    <w:rsid w:val="00244F77"/>
    <w:rsid w:val="00245043"/>
    <w:rsid w:val="0024519F"/>
    <w:rsid w:val="00245DC5"/>
    <w:rsid w:val="0024684E"/>
    <w:rsid w:val="00246B5F"/>
    <w:rsid w:val="00246E17"/>
    <w:rsid w:val="00246E48"/>
    <w:rsid w:val="00247159"/>
    <w:rsid w:val="002501FF"/>
    <w:rsid w:val="002504D1"/>
    <w:rsid w:val="00250826"/>
    <w:rsid w:val="00250F69"/>
    <w:rsid w:val="0025120B"/>
    <w:rsid w:val="002515E4"/>
    <w:rsid w:val="00251646"/>
    <w:rsid w:val="00251A56"/>
    <w:rsid w:val="00251F15"/>
    <w:rsid w:val="002521C1"/>
    <w:rsid w:val="00253193"/>
    <w:rsid w:val="00253902"/>
    <w:rsid w:val="00253F1B"/>
    <w:rsid w:val="00254013"/>
    <w:rsid w:val="002540F9"/>
    <w:rsid w:val="002547B2"/>
    <w:rsid w:val="00254A5A"/>
    <w:rsid w:val="00254CA8"/>
    <w:rsid w:val="00255527"/>
    <w:rsid w:val="002561A4"/>
    <w:rsid w:val="002567D8"/>
    <w:rsid w:val="00256A07"/>
    <w:rsid w:val="00256A10"/>
    <w:rsid w:val="00256E74"/>
    <w:rsid w:val="002574E2"/>
    <w:rsid w:val="002575FA"/>
    <w:rsid w:val="00257A5E"/>
    <w:rsid w:val="00260113"/>
    <w:rsid w:val="002604D7"/>
    <w:rsid w:val="00260787"/>
    <w:rsid w:val="00261CE2"/>
    <w:rsid w:val="00262110"/>
    <w:rsid w:val="0026228C"/>
    <w:rsid w:val="002626DA"/>
    <w:rsid w:val="00262F1D"/>
    <w:rsid w:val="002639C8"/>
    <w:rsid w:val="0026456A"/>
    <w:rsid w:val="00264AA3"/>
    <w:rsid w:val="00264FF9"/>
    <w:rsid w:val="00265448"/>
    <w:rsid w:val="002658FC"/>
    <w:rsid w:val="00265D44"/>
    <w:rsid w:val="002665CB"/>
    <w:rsid w:val="002666A1"/>
    <w:rsid w:val="00267148"/>
    <w:rsid w:val="00270FE3"/>
    <w:rsid w:val="00271B70"/>
    <w:rsid w:val="00271F8B"/>
    <w:rsid w:val="002727C9"/>
    <w:rsid w:val="00272D15"/>
    <w:rsid w:val="0027378B"/>
    <w:rsid w:val="00273BE6"/>
    <w:rsid w:val="002745E6"/>
    <w:rsid w:val="00274623"/>
    <w:rsid w:val="002753B9"/>
    <w:rsid w:val="00275B97"/>
    <w:rsid w:val="0027654E"/>
    <w:rsid w:val="00277AC1"/>
    <w:rsid w:val="00277ECB"/>
    <w:rsid w:val="00277EE2"/>
    <w:rsid w:val="00280263"/>
    <w:rsid w:val="0028151F"/>
    <w:rsid w:val="00281884"/>
    <w:rsid w:val="002827ED"/>
    <w:rsid w:val="0028319D"/>
    <w:rsid w:val="0028539B"/>
    <w:rsid w:val="00285A09"/>
    <w:rsid w:val="00287251"/>
    <w:rsid w:val="00290117"/>
    <w:rsid w:val="00291183"/>
    <w:rsid w:val="002914BA"/>
    <w:rsid w:val="00291A4C"/>
    <w:rsid w:val="00292573"/>
    <w:rsid w:val="00294115"/>
    <w:rsid w:val="0029438F"/>
    <w:rsid w:val="00294A39"/>
    <w:rsid w:val="00294C40"/>
    <w:rsid w:val="00294C6E"/>
    <w:rsid w:val="00294D53"/>
    <w:rsid w:val="00294FE4"/>
    <w:rsid w:val="0029543F"/>
    <w:rsid w:val="002970E5"/>
    <w:rsid w:val="002977C9"/>
    <w:rsid w:val="00297F4F"/>
    <w:rsid w:val="002A08DB"/>
    <w:rsid w:val="002A0EA2"/>
    <w:rsid w:val="002A22B2"/>
    <w:rsid w:val="002A264D"/>
    <w:rsid w:val="002A32DC"/>
    <w:rsid w:val="002A3F58"/>
    <w:rsid w:val="002A4273"/>
    <w:rsid w:val="002A434C"/>
    <w:rsid w:val="002A5CCC"/>
    <w:rsid w:val="002A6C41"/>
    <w:rsid w:val="002A75BE"/>
    <w:rsid w:val="002A765F"/>
    <w:rsid w:val="002B04F9"/>
    <w:rsid w:val="002B14CD"/>
    <w:rsid w:val="002B152D"/>
    <w:rsid w:val="002B1C21"/>
    <w:rsid w:val="002B3219"/>
    <w:rsid w:val="002B4C4A"/>
    <w:rsid w:val="002B4D22"/>
    <w:rsid w:val="002B4D27"/>
    <w:rsid w:val="002B5121"/>
    <w:rsid w:val="002B528F"/>
    <w:rsid w:val="002B5578"/>
    <w:rsid w:val="002B687E"/>
    <w:rsid w:val="002B6BBD"/>
    <w:rsid w:val="002B72A7"/>
    <w:rsid w:val="002B7BDD"/>
    <w:rsid w:val="002C02D6"/>
    <w:rsid w:val="002C06AC"/>
    <w:rsid w:val="002C07E7"/>
    <w:rsid w:val="002C0F6E"/>
    <w:rsid w:val="002C11DE"/>
    <w:rsid w:val="002C18B4"/>
    <w:rsid w:val="002C1CC9"/>
    <w:rsid w:val="002C2251"/>
    <w:rsid w:val="002C2E97"/>
    <w:rsid w:val="002C3694"/>
    <w:rsid w:val="002C4574"/>
    <w:rsid w:val="002C66B7"/>
    <w:rsid w:val="002C6DCA"/>
    <w:rsid w:val="002C6FBB"/>
    <w:rsid w:val="002C6FEB"/>
    <w:rsid w:val="002C7048"/>
    <w:rsid w:val="002C739E"/>
    <w:rsid w:val="002D00C8"/>
    <w:rsid w:val="002D0A72"/>
    <w:rsid w:val="002D0E86"/>
    <w:rsid w:val="002D13BF"/>
    <w:rsid w:val="002D1D8A"/>
    <w:rsid w:val="002D244E"/>
    <w:rsid w:val="002D2498"/>
    <w:rsid w:val="002D2501"/>
    <w:rsid w:val="002D2623"/>
    <w:rsid w:val="002D278C"/>
    <w:rsid w:val="002D54F5"/>
    <w:rsid w:val="002D5BD2"/>
    <w:rsid w:val="002D5EC8"/>
    <w:rsid w:val="002D6649"/>
    <w:rsid w:val="002D6C2C"/>
    <w:rsid w:val="002D7133"/>
    <w:rsid w:val="002D7332"/>
    <w:rsid w:val="002D7AF1"/>
    <w:rsid w:val="002D7E1D"/>
    <w:rsid w:val="002E024E"/>
    <w:rsid w:val="002E0780"/>
    <w:rsid w:val="002E07C9"/>
    <w:rsid w:val="002E17F9"/>
    <w:rsid w:val="002E55ED"/>
    <w:rsid w:val="002E5940"/>
    <w:rsid w:val="002E5A2D"/>
    <w:rsid w:val="002E61FD"/>
    <w:rsid w:val="002E634D"/>
    <w:rsid w:val="002E7D13"/>
    <w:rsid w:val="002F02B4"/>
    <w:rsid w:val="002F13FB"/>
    <w:rsid w:val="002F1DC1"/>
    <w:rsid w:val="002F1E17"/>
    <w:rsid w:val="002F1E99"/>
    <w:rsid w:val="002F3D58"/>
    <w:rsid w:val="002F40C6"/>
    <w:rsid w:val="002F43B7"/>
    <w:rsid w:val="002F4BD4"/>
    <w:rsid w:val="002F6053"/>
    <w:rsid w:val="002F6C60"/>
    <w:rsid w:val="002F794E"/>
    <w:rsid w:val="00300B2D"/>
    <w:rsid w:val="00301934"/>
    <w:rsid w:val="00301AF8"/>
    <w:rsid w:val="00301C45"/>
    <w:rsid w:val="00301F71"/>
    <w:rsid w:val="00303590"/>
    <w:rsid w:val="003044EA"/>
    <w:rsid w:val="00304A98"/>
    <w:rsid w:val="00305A41"/>
    <w:rsid w:val="00305C30"/>
    <w:rsid w:val="00305D5F"/>
    <w:rsid w:val="0030624D"/>
    <w:rsid w:val="0030629D"/>
    <w:rsid w:val="0030712C"/>
    <w:rsid w:val="00310291"/>
    <w:rsid w:val="00310E66"/>
    <w:rsid w:val="00312188"/>
    <w:rsid w:val="00312649"/>
    <w:rsid w:val="00312684"/>
    <w:rsid w:val="00312740"/>
    <w:rsid w:val="00312F37"/>
    <w:rsid w:val="00313719"/>
    <w:rsid w:val="00313C4B"/>
    <w:rsid w:val="00313EBD"/>
    <w:rsid w:val="003140A3"/>
    <w:rsid w:val="0031442A"/>
    <w:rsid w:val="00314B45"/>
    <w:rsid w:val="0031553D"/>
    <w:rsid w:val="00315ADC"/>
    <w:rsid w:val="00316612"/>
    <w:rsid w:val="00317059"/>
    <w:rsid w:val="00317313"/>
    <w:rsid w:val="00317600"/>
    <w:rsid w:val="003178E5"/>
    <w:rsid w:val="00320514"/>
    <w:rsid w:val="00320A35"/>
    <w:rsid w:val="00320DF3"/>
    <w:rsid w:val="003213D5"/>
    <w:rsid w:val="003213FD"/>
    <w:rsid w:val="00321426"/>
    <w:rsid w:val="003217EB"/>
    <w:rsid w:val="00321E23"/>
    <w:rsid w:val="00323D40"/>
    <w:rsid w:val="00324136"/>
    <w:rsid w:val="0032433B"/>
    <w:rsid w:val="00324462"/>
    <w:rsid w:val="003244FE"/>
    <w:rsid w:val="00324C2C"/>
    <w:rsid w:val="00324C54"/>
    <w:rsid w:val="00324E1B"/>
    <w:rsid w:val="003250F8"/>
    <w:rsid w:val="00325DAE"/>
    <w:rsid w:val="0032602A"/>
    <w:rsid w:val="00326C1A"/>
    <w:rsid w:val="003277AD"/>
    <w:rsid w:val="003278CD"/>
    <w:rsid w:val="003279C9"/>
    <w:rsid w:val="00327D7B"/>
    <w:rsid w:val="00327EB1"/>
    <w:rsid w:val="00330074"/>
    <w:rsid w:val="0033091C"/>
    <w:rsid w:val="00330F76"/>
    <w:rsid w:val="003316DE"/>
    <w:rsid w:val="00331E82"/>
    <w:rsid w:val="00332206"/>
    <w:rsid w:val="0033240C"/>
    <w:rsid w:val="003327AF"/>
    <w:rsid w:val="00333615"/>
    <w:rsid w:val="0033366F"/>
    <w:rsid w:val="00333D05"/>
    <w:rsid w:val="0033417C"/>
    <w:rsid w:val="00334DC7"/>
    <w:rsid w:val="00336BD7"/>
    <w:rsid w:val="00337968"/>
    <w:rsid w:val="00337BE1"/>
    <w:rsid w:val="00337CE4"/>
    <w:rsid w:val="00337E2A"/>
    <w:rsid w:val="00340BBB"/>
    <w:rsid w:val="0034363E"/>
    <w:rsid w:val="00343C59"/>
    <w:rsid w:val="00343EA7"/>
    <w:rsid w:val="003448F0"/>
    <w:rsid w:val="0034553D"/>
    <w:rsid w:val="00346885"/>
    <w:rsid w:val="00347BD0"/>
    <w:rsid w:val="00347E80"/>
    <w:rsid w:val="00350970"/>
    <w:rsid w:val="00350B5F"/>
    <w:rsid w:val="00350DF8"/>
    <w:rsid w:val="00351AAE"/>
    <w:rsid w:val="00352691"/>
    <w:rsid w:val="00352969"/>
    <w:rsid w:val="00352A53"/>
    <w:rsid w:val="00354584"/>
    <w:rsid w:val="003545EA"/>
    <w:rsid w:val="00355097"/>
    <w:rsid w:val="003555A1"/>
    <w:rsid w:val="00356721"/>
    <w:rsid w:val="0035682E"/>
    <w:rsid w:val="00356CE1"/>
    <w:rsid w:val="00356D22"/>
    <w:rsid w:val="00356E47"/>
    <w:rsid w:val="0035723E"/>
    <w:rsid w:val="00357B93"/>
    <w:rsid w:val="003605BE"/>
    <w:rsid w:val="00360C6E"/>
    <w:rsid w:val="00360D6A"/>
    <w:rsid w:val="00360DCD"/>
    <w:rsid w:val="00360E96"/>
    <w:rsid w:val="00361108"/>
    <w:rsid w:val="00361F8A"/>
    <w:rsid w:val="00362A7D"/>
    <w:rsid w:val="00362B28"/>
    <w:rsid w:val="00364263"/>
    <w:rsid w:val="0036455C"/>
    <w:rsid w:val="00364CCB"/>
    <w:rsid w:val="003654A5"/>
    <w:rsid w:val="0036588D"/>
    <w:rsid w:val="0036611A"/>
    <w:rsid w:val="00366214"/>
    <w:rsid w:val="0036634F"/>
    <w:rsid w:val="00366A44"/>
    <w:rsid w:val="00367588"/>
    <w:rsid w:val="00367743"/>
    <w:rsid w:val="00367DDE"/>
    <w:rsid w:val="00367F88"/>
    <w:rsid w:val="00370990"/>
    <w:rsid w:val="00371991"/>
    <w:rsid w:val="003736CB"/>
    <w:rsid w:val="003738C0"/>
    <w:rsid w:val="00373FF2"/>
    <w:rsid w:val="00374BE8"/>
    <w:rsid w:val="003751D1"/>
    <w:rsid w:val="00375ECE"/>
    <w:rsid w:val="00376540"/>
    <w:rsid w:val="003765B5"/>
    <w:rsid w:val="0037671B"/>
    <w:rsid w:val="00377103"/>
    <w:rsid w:val="0037710B"/>
    <w:rsid w:val="0037749D"/>
    <w:rsid w:val="003775FC"/>
    <w:rsid w:val="0037769D"/>
    <w:rsid w:val="00377F13"/>
    <w:rsid w:val="00382DA9"/>
    <w:rsid w:val="00383403"/>
    <w:rsid w:val="00383786"/>
    <w:rsid w:val="00383CBF"/>
    <w:rsid w:val="00384A99"/>
    <w:rsid w:val="00384B63"/>
    <w:rsid w:val="00385198"/>
    <w:rsid w:val="00385658"/>
    <w:rsid w:val="00385CAA"/>
    <w:rsid w:val="00386E6A"/>
    <w:rsid w:val="003876F7"/>
    <w:rsid w:val="00387FF7"/>
    <w:rsid w:val="003922FD"/>
    <w:rsid w:val="003943F5"/>
    <w:rsid w:val="00394A54"/>
    <w:rsid w:val="00394EBE"/>
    <w:rsid w:val="00395722"/>
    <w:rsid w:val="00395D2A"/>
    <w:rsid w:val="0039666E"/>
    <w:rsid w:val="003A14E3"/>
    <w:rsid w:val="003A20D4"/>
    <w:rsid w:val="003A2525"/>
    <w:rsid w:val="003A25EF"/>
    <w:rsid w:val="003A2A50"/>
    <w:rsid w:val="003A4CB6"/>
    <w:rsid w:val="003A6FF7"/>
    <w:rsid w:val="003A7680"/>
    <w:rsid w:val="003A76DB"/>
    <w:rsid w:val="003A7C83"/>
    <w:rsid w:val="003A7ECB"/>
    <w:rsid w:val="003A7FE8"/>
    <w:rsid w:val="003B0846"/>
    <w:rsid w:val="003B1AD7"/>
    <w:rsid w:val="003B25FD"/>
    <w:rsid w:val="003B296F"/>
    <w:rsid w:val="003B37B3"/>
    <w:rsid w:val="003B4A9D"/>
    <w:rsid w:val="003B4B1E"/>
    <w:rsid w:val="003B6531"/>
    <w:rsid w:val="003B7465"/>
    <w:rsid w:val="003C06CA"/>
    <w:rsid w:val="003C1079"/>
    <w:rsid w:val="003C10FC"/>
    <w:rsid w:val="003C1446"/>
    <w:rsid w:val="003C1622"/>
    <w:rsid w:val="003C1B0C"/>
    <w:rsid w:val="003C1B61"/>
    <w:rsid w:val="003C1CA6"/>
    <w:rsid w:val="003C2699"/>
    <w:rsid w:val="003C35DA"/>
    <w:rsid w:val="003C3709"/>
    <w:rsid w:val="003C3C23"/>
    <w:rsid w:val="003C4491"/>
    <w:rsid w:val="003C50EA"/>
    <w:rsid w:val="003C52BE"/>
    <w:rsid w:val="003C6072"/>
    <w:rsid w:val="003C6D50"/>
    <w:rsid w:val="003C72D1"/>
    <w:rsid w:val="003C73D7"/>
    <w:rsid w:val="003C7B4D"/>
    <w:rsid w:val="003D005F"/>
    <w:rsid w:val="003D04E2"/>
    <w:rsid w:val="003D22A0"/>
    <w:rsid w:val="003D34E5"/>
    <w:rsid w:val="003D3592"/>
    <w:rsid w:val="003D37A5"/>
    <w:rsid w:val="003D39D5"/>
    <w:rsid w:val="003D3E46"/>
    <w:rsid w:val="003D41A6"/>
    <w:rsid w:val="003D421F"/>
    <w:rsid w:val="003D4F1C"/>
    <w:rsid w:val="003D58F5"/>
    <w:rsid w:val="003D5AE6"/>
    <w:rsid w:val="003E00B0"/>
    <w:rsid w:val="003E169E"/>
    <w:rsid w:val="003E25FD"/>
    <w:rsid w:val="003E2616"/>
    <w:rsid w:val="003E2972"/>
    <w:rsid w:val="003E2A30"/>
    <w:rsid w:val="003E2CB0"/>
    <w:rsid w:val="003E3097"/>
    <w:rsid w:val="003E38E0"/>
    <w:rsid w:val="003E39DF"/>
    <w:rsid w:val="003E3A79"/>
    <w:rsid w:val="003E3C8C"/>
    <w:rsid w:val="003E49A5"/>
    <w:rsid w:val="003E5A9C"/>
    <w:rsid w:val="003E6116"/>
    <w:rsid w:val="003E7C27"/>
    <w:rsid w:val="003F14DF"/>
    <w:rsid w:val="003F1937"/>
    <w:rsid w:val="003F2B64"/>
    <w:rsid w:val="003F3573"/>
    <w:rsid w:val="003F3E28"/>
    <w:rsid w:val="003F5563"/>
    <w:rsid w:val="003F5944"/>
    <w:rsid w:val="003F5B73"/>
    <w:rsid w:val="003F5C79"/>
    <w:rsid w:val="003F6026"/>
    <w:rsid w:val="003F6780"/>
    <w:rsid w:val="003F69FD"/>
    <w:rsid w:val="003F6DCC"/>
    <w:rsid w:val="003F7DBA"/>
    <w:rsid w:val="004010F6"/>
    <w:rsid w:val="004013A2"/>
    <w:rsid w:val="00401AD6"/>
    <w:rsid w:val="00401F45"/>
    <w:rsid w:val="00402024"/>
    <w:rsid w:val="004020E0"/>
    <w:rsid w:val="00402E02"/>
    <w:rsid w:val="004032BE"/>
    <w:rsid w:val="00403E0E"/>
    <w:rsid w:val="00404466"/>
    <w:rsid w:val="00404865"/>
    <w:rsid w:val="00404F90"/>
    <w:rsid w:val="004062F4"/>
    <w:rsid w:val="004064FE"/>
    <w:rsid w:val="00407026"/>
    <w:rsid w:val="00407923"/>
    <w:rsid w:val="00407B2F"/>
    <w:rsid w:val="00410260"/>
    <w:rsid w:val="00411BE4"/>
    <w:rsid w:val="00412E38"/>
    <w:rsid w:val="00413403"/>
    <w:rsid w:val="00414359"/>
    <w:rsid w:val="00414936"/>
    <w:rsid w:val="00414DF0"/>
    <w:rsid w:val="00414F4A"/>
    <w:rsid w:val="00415F4D"/>
    <w:rsid w:val="004162A5"/>
    <w:rsid w:val="00416D7E"/>
    <w:rsid w:val="00416FDC"/>
    <w:rsid w:val="00417A8C"/>
    <w:rsid w:val="004202C8"/>
    <w:rsid w:val="0042095B"/>
    <w:rsid w:val="00420BFD"/>
    <w:rsid w:val="00421EB9"/>
    <w:rsid w:val="004220F8"/>
    <w:rsid w:val="0042211E"/>
    <w:rsid w:val="004224A2"/>
    <w:rsid w:val="00422921"/>
    <w:rsid w:val="00423A7A"/>
    <w:rsid w:val="00423E56"/>
    <w:rsid w:val="00424B9F"/>
    <w:rsid w:val="00424C30"/>
    <w:rsid w:val="00424D3E"/>
    <w:rsid w:val="004251ED"/>
    <w:rsid w:val="00425460"/>
    <w:rsid w:val="0042616D"/>
    <w:rsid w:val="004261D7"/>
    <w:rsid w:val="00426E4F"/>
    <w:rsid w:val="004277C2"/>
    <w:rsid w:val="00427F96"/>
    <w:rsid w:val="0043002B"/>
    <w:rsid w:val="004316CA"/>
    <w:rsid w:val="00431768"/>
    <w:rsid w:val="00431AEB"/>
    <w:rsid w:val="00432AA2"/>
    <w:rsid w:val="00433B5B"/>
    <w:rsid w:val="0043406B"/>
    <w:rsid w:val="004341F2"/>
    <w:rsid w:val="0043455D"/>
    <w:rsid w:val="00435194"/>
    <w:rsid w:val="00435FF2"/>
    <w:rsid w:val="00436134"/>
    <w:rsid w:val="0043732E"/>
    <w:rsid w:val="004404EE"/>
    <w:rsid w:val="0044090D"/>
    <w:rsid w:val="004409EA"/>
    <w:rsid w:val="00440FB9"/>
    <w:rsid w:val="004412FB"/>
    <w:rsid w:val="00442C21"/>
    <w:rsid w:val="00442FF3"/>
    <w:rsid w:val="00443CF4"/>
    <w:rsid w:val="004441E3"/>
    <w:rsid w:val="00444401"/>
    <w:rsid w:val="00444B12"/>
    <w:rsid w:val="0044614E"/>
    <w:rsid w:val="00451A70"/>
    <w:rsid w:val="00452950"/>
    <w:rsid w:val="00452FB5"/>
    <w:rsid w:val="004533F5"/>
    <w:rsid w:val="00453BED"/>
    <w:rsid w:val="00453C0D"/>
    <w:rsid w:val="00454466"/>
    <w:rsid w:val="00455C40"/>
    <w:rsid w:val="0045634F"/>
    <w:rsid w:val="00456CC7"/>
    <w:rsid w:val="00456F65"/>
    <w:rsid w:val="00457909"/>
    <w:rsid w:val="004601ED"/>
    <w:rsid w:val="00462A2C"/>
    <w:rsid w:val="00462EC6"/>
    <w:rsid w:val="00463156"/>
    <w:rsid w:val="004635AF"/>
    <w:rsid w:val="00463ABE"/>
    <w:rsid w:val="00463B81"/>
    <w:rsid w:val="00464B40"/>
    <w:rsid w:val="00466BA3"/>
    <w:rsid w:val="00466BA7"/>
    <w:rsid w:val="00466E80"/>
    <w:rsid w:val="004670C8"/>
    <w:rsid w:val="00470548"/>
    <w:rsid w:val="00470ABD"/>
    <w:rsid w:val="00470DA5"/>
    <w:rsid w:val="004719FB"/>
    <w:rsid w:val="004720D3"/>
    <w:rsid w:val="00473973"/>
    <w:rsid w:val="00475698"/>
    <w:rsid w:val="00475D69"/>
    <w:rsid w:val="00475E7B"/>
    <w:rsid w:val="00476D09"/>
    <w:rsid w:val="00476F5B"/>
    <w:rsid w:val="004770EB"/>
    <w:rsid w:val="00477EA3"/>
    <w:rsid w:val="00480802"/>
    <w:rsid w:val="004818E4"/>
    <w:rsid w:val="004821EB"/>
    <w:rsid w:val="00482225"/>
    <w:rsid w:val="0048267E"/>
    <w:rsid w:val="004827F5"/>
    <w:rsid w:val="00482BB9"/>
    <w:rsid w:val="0048364B"/>
    <w:rsid w:val="00483889"/>
    <w:rsid w:val="00483AA9"/>
    <w:rsid w:val="00483EC6"/>
    <w:rsid w:val="00484AB9"/>
    <w:rsid w:val="00485075"/>
    <w:rsid w:val="00485453"/>
    <w:rsid w:val="0048552D"/>
    <w:rsid w:val="00485672"/>
    <w:rsid w:val="004857A2"/>
    <w:rsid w:val="00485B32"/>
    <w:rsid w:val="00486B26"/>
    <w:rsid w:val="00486D90"/>
    <w:rsid w:val="00487B87"/>
    <w:rsid w:val="00490724"/>
    <w:rsid w:val="00490CF1"/>
    <w:rsid w:val="00490D5E"/>
    <w:rsid w:val="00490E68"/>
    <w:rsid w:val="004927F5"/>
    <w:rsid w:val="00492AC8"/>
    <w:rsid w:val="00493CFF"/>
    <w:rsid w:val="00493E3C"/>
    <w:rsid w:val="0049412B"/>
    <w:rsid w:val="00494133"/>
    <w:rsid w:val="00494198"/>
    <w:rsid w:val="00494DA3"/>
    <w:rsid w:val="00494FC8"/>
    <w:rsid w:val="00495223"/>
    <w:rsid w:val="004960C5"/>
    <w:rsid w:val="004965FF"/>
    <w:rsid w:val="00496642"/>
    <w:rsid w:val="00497ED4"/>
    <w:rsid w:val="004A0058"/>
    <w:rsid w:val="004A0D57"/>
    <w:rsid w:val="004A0E6C"/>
    <w:rsid w:val="004A1D64"/>
    <w:rsid w:val="004A3083"/>
    <w:rsid w:val="004A3327"/>
    <w:rsid w:val="004A34BC"/>
    <w:rsid w:val="004A3990"/>
    <w:rsid w:val="004A3ACD"/>
    <w:rsid w:val="004A3BB3"/>
    <w:rsid w:val="004A4F86"/>
    <w:rsid w:val="004A5288"/>
    <w:rsid w:val="004A5EF6"/>
    <w:rsid w:val="004A60A9"/>
    <w:rsid w:val="004A7986"/>
    <w:rsid w:val="004A7F8A"/>
    <w:rsid w:val="004B0473"/>
    <w:rsid w:val="004B09F6"/>
    <w:rsid w:val="004B1DA9"/>
    <w:rsid w:val="004B2B94"/>
    <w:rsid w:val="004B425A"/>
    <w:rsid w:val="004B4272"/>
    <w:rsid w:val="004B4EE9"/>
    <w:rsid w:val="004B543D"/>
    <w:rsid w:val="004B6009"/>
    <w:rsid w:val="004B61C4"/>
    <w:rsid w:val="004B7F09"/>
    <w:rsid w:val="004C0349"/>
    <w:rsid w:val="004C0B4A"/>
    <w:rsid w:val="004C17E0"/>
    <w:rsid w:val="004C2949"/>
    <w:rsid w:val="004C2DEC"/>
    <w:rsid w:val="004C333E"/>
    <w:rsid w:val="004C43E5"/>
    <w:rsid w:val="004C7000"/>
    <w:rsid w:val="004C7058"/>
    <w:rsid w:val="004C7F9B"/>
    <w:rsid w:val="004D0BFB"/>
    <w:rsid w:val="004D0CA3"/>
    <w:rsid w:val="004D133E"/>
    <w:rsid w:val="004D17C2"/>
    <w:rsid w:val="004D23D4"/>
    <w:rsid w:val="004D283C"/>
    <w:rsid w:val="004D308E"/>
    <w:rsid w:val="004D3938"/>
    <w:rsid w:val="004D4186"/>
    <w:rsid w:val="004D49A2"/>
    <w:rsid w:val="004D62A2"/>
    <w:rsid w:val="004D63F1"/>
    <w:rsid w:val="004D70F0"/>
    <w:rsid w:val="004D7666"/>
    <w:rsid w:val="004E006C"/>
    <w:rsid w:val="004E077A"/>
    <w:rsid w:val="004E168E"/>
    <w:rsid w:val="004E1B4D"/>
    <w:rsid w:val="004E1DFF"/>
    <w:rsid w:val="004E1E48"/>
    <w:rsid w:val="004E354B"/>
    <w:rsid w:val="004E3F89"/>
    <w:rsid w:val="004E40E0"/>
    <w:rsid w:val="004E4536"/>
    <w:rsid w:val="004E595F"/>
    <w:rsid w:val="004E5CE6"/>
    <w:rsid w:val="004E5D49"/>
    <w:rsid w:val="004E5FF5"/>
    <w:rsid w:val="004E60DA"/>
    <w:rsid w:val="004E7B0B"/>
    <w:rsid w:val="004F0DD4"/>
    <w:rsid w:val="004F1867"/>
    <w:rsid w:val="004F1CF6"/>
    <w:rsid w:val="004F249F"/>
    <w:rsid w:val="004F2CF3"/>
    <w:rsid w:val="004F3C7E"/>
    <w:rsid w:val="004F57AB"/>
    <w:rsid w:val="004F5E62"/>
    <w:rsid w:val="004F6B34"/>
    <w:rsid w:val="004F7267"/>
    <w:rsid w:val="004F777F"/>
    <w:rsid w:val="004F788C"/>
    <w:rsid w:val="00501414"/>
    <w:rsid w:val="0050157C"/>
    <w:rsid w:val="005016DB"/>
    <w:rsid w:val="00501BD5"/>
    <w:rsid w:val="005020FA"/>
    <w:rsid w:val="00502530"/>
    <w:rsid w:val="00502AB4"/>
    <w:rsid w:val="00503B5D"/>
    <w:rsid w:val="00505B88"/>
    <w:rsid w:val="00506962"/>
    <w:rsid w:val="00506D37"/>
    <w:rsid w:val="00507733"/>
    <w:rsid w:val="005112D2"/>
    <w:rsid w:val="00511C2C"/>
    <w:rsid w:val="0051305F"/>
    <w:rsid w:val="0051383E"/>
    <w:rsid w:val="00513C8C"/>
    <w:rsid w:val="00514427"/>
    <w:rsid w:val="00515552"/>
    <w:rsid w:val="0051596B"/>
    <w:rsid w:val="00515B33"/>
    <w:rsid w:val="005162F8"/>
    <w:rsid w:val="00516324"/>
    <w:rsid w:val="00516D6C"/>
    <w:rsid w:val="005201DD"/>
    <w:rsid w:val="0052040D"/>
    <w:rsid w:val="00520D50"/>
    <w:rsid w:val="0052112F"/>
    <w:rsid w:val="00521A82"/>
    <w:rsid w:val="005228F0"/>
    <w:rsid w:val="00523058"/>
    <w:rsid w:val="005231CE"/>
    <w:rsid w:val="00524080"/>
    <w:rsid w:val="005241DB"/>
    <w:rsid w:val="005258BB"/>
    <w:rsid w:val="00525CFD"/>
    <w:rsid w:val="00525EF4"/>
    <w:rsid w:val="00526D56"/>
    <w:rsid w:val="005303A8"/>
    <w:rsid w:val="005303AB"/>
    <w:rsid w:val="00530948"/>
    <w:rsid w:val="00530B79"/>
    <w:rsid w:val="00531856"/>
    <w:rsid w:val="00532418"/>
    <w:rsid w:val="00533D9D"/>
    <w:rsid w:val="00534140"/>
    <w:rsid w:val="005342EF"/>
    <w:rsid w:val="00534655"/>
    <w:rsid w:val="0053551A"/>
    <w:rsid w:val="00535CD8"/>
    <w:rsid w:val="00535FE0"/>
    <w:rsid w:val="00536FD3"/>
    <w:rsid w:val="00537281"/>
    <w:rsid w:val="00537651"/>
    <w:rsid w:val="00540481"/>
    <w:rsid w:val="00540D97"/>
    <w:rsid w:val="0054177C"/>
    <w:rsid w:val="00542039"/>
    <w:rsid w:val="00543015"/>
    <w:rsid w:val="00543BB6"/>
    <w:rsid w:val="00543C8B"/>
    <w:rsid w:val="00544661"/>
    <w:rsid w:val="005448C8"/>
    <w:rsid w:val="00544D19"/>
    <w:rsid w:val="00545DEF"/>
    <w:rsid w:val="00546435"/>
    <w:rsid w:val="00546EAD"/>
    <w:rsid w:val="005475AF"/>
    <w:rsid w:val="005478DF"/>
    <w:rsid w:val="00547E72"/>
    <w:rsid w:val="0055069E"/>
    <w:rsid w:val="00550769"/>
    <w:rsid w:val="00550B1A"/>
    <w:rsid w:val="0055104E"/>
    <w:rsid w:val="00552B5C"/>
    <w:rsid w:val="00552EF3"/>
    <w:rsid w:val="00556860"/>
    <w:rsid w:val="00556A44"/>
    <w:rsid w:val="00556DF0"/>
    <w:rsid w:val="00557844"/>
    <w:rsid w:val="00557FE1"/>
    <w:rsid w:val="005605C5"/>
    <w:rsid w:val="005615FF"/>
    <w:rsid w:val="00563748"/>
    <w:rsid w:val="00563E0F"/>
    <w:rsid w:val="005641F2"/>
    <w:rsid w:val="00564824"/>
    <w:rsid w:val="00564DAF"/>
    <w:rsid w:val="00565DC0"/>
    <w:rsid w:val="00565DE6"/>
    <w:rsid w:val="00566FE6"/>
    <w:rsid w:val="00567AB9"/>
    <w:rsid w:val="00571012"/>
    <w:rsid w:val="005711C6"/>
    <w:rsid w:val="005716C9"/>
    <w:rsid w:val="0057231E"/>
    <w:rsid w:val="00572441"/>
    <w:rsid w:val="005724DE"/>
    <w:rsid w:val="005726F3"/>
    <w:rsid w:val="005728EF"/>
    <w:rsid w:val="00572C07"/>
    <w:rsid w:val="00572CEC"/>
    <w:rsid w:val="00572E6A"/>
    <w:rsid w:val="00574019"/>
    <w:rsid w:val="0057401A"/>
    <w:rsid w:val="00575545"/>
    <w:rsid w:val="0057557D"/>
    <w:rsid w:val="005758AC"/>
    <w:rsid w:val="00575BA4"/>
    <w:rsid w:val="00577990"/>
    <w:rsid w:val="00577E26"/>
    <w:rsid w:val="005803D8"/>
    <w:rsid w:val="00580E0F"/>
    <w:rsid w:val="00580E5B"/>
    <w:rsid w:val="00582BAF"/>
    <w:rsid w:val="005831AF"/>
    <w:rsid w:val="005832CA"/>
    <w:rsid w:val="005852CF"/>
    <w:rsid w:val="0058679E"/>
    <w:rsid w:val="00587F1D"/>
    <w:rsid w:val="005912E0"/>
    <w:rsid w:val="00592460"/>
    <w:rsid w:val="005927F8"/>
    <w:rsid w:val="00592CE5"/>
    <w:rsid w:val="00592FC1"/>
    <w:rsid w:val="0059337F"/>
    <w:rsid w:val="0059388D"/>
    <w:rsid w:val="005946C1"/>
    <w:rsid w:val="00594F5D"/>
    <w:rsid w:val="00596137"/>
    <w:rsid w:val="005961B7"/>
    <w:rsid w:val="00596B2C"/>
    <w:rsid w:val="005973F2"/>
    <w:rsid w:val="00597E92"/>
    <w:rsid w:val="005A0031"/>
    <w:rsid w:val="005A048A"/>
    <w:rsid w:val="005A08D1"/>
    <w:rsid w:val="005A0FB2"/>
    <w:rsid w:val="005A12C6"/>
    <w:rsid w:val="005A1F60"/>
    <w:rsid w:val="005A231A"/>
    <w:rsid w:val="005A4052"/>
    <w:rsid w:val="005A43A0"/>
    <w:rsid w:val="005A5335"/>
    <w:rsid w:val="005A56A0"/>
    <w:rsid w:val="005A5BEC"/>
    <w:rsid w:val="005A5C55"/>
    <w:rsid w:val="005A5E10"/>
    <w:rsid w:val="005A5E36"/>
    <w:rsid w:val="005A6101"/>
    <w:rsid w:val="005A667B"/>
    <w:rsid w:val="005A6C47"/>
    <w:rsid w:val="005A7454"/>
    <w:rsid w:val="005A7A57"/>
    <w:rsid w:val="005B02B5"/>
    <w:rsid w:val="005B0B05"/>
    <w:rsid w:val="005B0F98"/>
    <w:rsid w:val="005B1AEC"/>
    <w:rsid w:val="005B1E22"/>
    <w:rsid w:val="005B295D"/>
    <w:rsid w:val="005B3825"/>
    <w:rsid w:val="005B3AE5"/>
    <w:rsid w:val="005B3E7B"/>
    <w:rsid w:val="005B432D"/>
    <w:rsid w:val="005B503C"/>
    <w:rsid w:val="005B7461"/>
    <w:rsid w:val="005B7638"/>
    <w:rsid w:val="005C0A62"/>
    <w:rsid w:val="005C0C3B"/>
    <w:rsid w:val="005C1EDF"/>
    <w:rsid w:val="005C2127"/>
    <w:rsid w:val="005C24A9"/>
    <w:rsid w:val="005C32C3"/>
    <w:rsid w:val="005C3FB3"/>
    <w:rsid w:val="005C5F7A"/>
    <w:rsid w:val="005C5FD7"/>
    <w:rsid w:val="005C6794"/>
    <w:rsid w:val="005C7027"/>
    <w:rsid w:val="005D01BA"/>
    <w:rsid w:val="005D07B7"/>
    <w:rsid w:val="005D08A6"/>
    <w:rsid w:val="005D0F62"/>
    <w:rsid w:val="005D21D2"/>
    <w:rsid w:val="005D24AE"/>
    <w:rsid w:val="005D3277"/>
    <w:rsid w:val="005D3D3B"/>
    <w:rsid w:val="005D64A3"/>
    <w:rsid w:val="005D7849"/>
    <w:rsid w:val="005D7852"/>
    <w:rsid w:val="005E019A"/>
    <w:rsid w:val="005E0BC6"/>
    <w:rsid w:val="005E3058"/>
    <w:rsid w:val="005E4504"/>
    <w:rsid w:val="005E5210"/>
    <w:rsid w:val="005E566A"/>
    <w:rsid w:val="005E6292"/>
    <w:rsid w:val="005E6527"/>
    <w:rsid w:val="005E764C"/>
    <w:rsid w:val="005F0572"/>
    <w:rsid w:val="005F11C4"/>
    <w:rsid w:val="005F124D"/>
    <w:rsid w:val="005F1C55"/>
    <w:rsid w:val="005F25D9"/>
    <w:rsid w:val="005F27A9"/>
    <w:rsid w:val="005F28DE"/>
    <w:rsid w:val="005F2A24"/>
    <w:rsid w:val="005F32FA"/>
    <w:rsid w:val="005F4C64"/>
    <w:rsid w:val="005F4F4F"/>
    <w:rsid w:val="005F505C"/>
    <w:rsid w:val="005F5217"/>
    <w:rsid w:val="005F5794"/>
    <w:rsid w:val="005F6126"/>
    <w:rsid w:val="005F69AA"/>
    <w:rsid w:val="005F7EBB"/>
    <w:rsid w:val="006012C9"/>
    <w:rsid w:val="006022EF"/>
    <w:rsid w:val="00602429"/>
    <w:rsid w:val="00602430"/>
    <w:rsid w:val="00603207"/>
    <w:rsid w:val="00603C57"/>
    <w:rsid w:val="00604678"/>
    <w:rsid w:val="00604849"/>
    <w:rsid w:val="0060627B"/>
    <w:rsid w:val="006069DA"/>
    <w:rsid w:val="00606D1C"/>
    <w:rsid w:val="00607E7C"/>
    <w:rsid w:val="006103D1"/>
    <w:rsid w:val="006110AC"/>
    <w:rsid w:val="00611174"/>
    <w:rsid w:val="00611607"/>
    <w:rsid w:val="00611855"/>
    <w:rsid w:val="0061331A"/>
    <w:rsid w:val="006135F7"/>
    <w:rsid w:val="00614041"/>
    <w:rsid w:val="00615085"/>
    <w:rsid w:val="00615A1D"/>
    <w:rsid w:val="00615DEB"/>
    <w:rsid w:val="00616884"/>
    <w:rsid w:val="00617D33"/>
    <w:rsid w:val="0062015C"/>
    <w:rsid w:val="006201BF"/>
    <w:rsid w:val="006210BB"/>
    <w:rsid w:val="00621195"/>
    <w:rsid w:val="00621F74"/>
    <w:rsid w:val="006223C1"/>
    <w:rsid w:val="00622550"/>
    <w:rsid w:val="00622CB3"/>
    <w:rsid w:val="00622FC0"/>
    <w:rsid w:val="00623591"/>
    <w:rsid w:val="006243C2"/>
    <w:rsid w:val="00624E8D"/>
    <w:rsid w:val="00625415"/>
    <w:rsid w:val="00625B3B"/>
    <w:rsid w:val="00625C47"/>
    <w:rsid w:val="00626352"/>
    <w:rsid w:val="00626688"/>
    <w:rsid w:val="00627F88"/>
    <w:rsid w:val="00630756"/>
    <w:rsid w:val="00631043"/>
    <w:rsid w:val="006318F8"/>
    <w:rsid w:val="00631F8D"/>
    <w:rsid w:val="0063283D"/>
    <w:rsid w:val="0063303D"/>
    <w:rsid w:val="00634266"/>
    <w:rsid w:val="006350E6"/>
    <w:rsid w:val="00635F84"/>
    <w:rsid w:val="006360D4"/>
    <w:rsid w:val="0063756E"/>
    <w:rsid w:val="006412AF"/>
    <w:rsid w:val="00641D8F"/>
    <w:rsid w:val="0064268B"/>
    <w:rsid w:val="00642BCB"/>
    <w:rsid w:val="0064317E"/>
    <w:rsid w:val="006432A4"/>
    <w:rsid w:val="00644161"/>
    <w:rsid w:val="00644F3F"/>
    <w:rsid w:val="0064528C"/>
    <w:rsid w:val="006454FC"/>
    <w:rsid w:val="00646C67"/>
    <w:rsid w:val="0064704B"/>
    <w:rsid w:val="00647168"/>
    <w:rsid w:val="0064722B"/>
    <w:rsid w:val="0065100F"/>
    <w:rsid w:val="00651223"/>
    <w:rsid w:val="006516E4"/>
    <w:rsid w:val="00651770"/>
    <w:rsid w:val="00651B8F"/>
    <w:rsid w:val="00651BF3"/>
    <w:rsid w:val="00651FBE"/>
    <w:rsid w:val="0065304A"/>
    <w:rsid w:val="00653449"/>
    <w:rsid w:val="006537C4"/>
    <w:rsid w:val="00653C0A"/>
    <w:rsid w:val="00653EC6"/>
    <w:rsid w:val="00654897"/>
    <w:rsid w:val="006548C8"/>
    <w:rsid w:val="00654F50"/>
    <w:rsid w:val="006555EF"/>
    <w:rsid w:val="0065565E"/>
    <w:rsid w:val="00655C17"/>
    <w:rsid w:val="00655FC8"/>
    <w:rsid w:val="00656CCB"/>
    <w:rsid w:val="00656F79"/>
    <w:rsid w:val="00657466"/>
    <w:rsid w:val="00657E6E"/>
    <w:rsid w:val="00660593"/>
    <w:rsid w:val="006609EB"/>
    <w:rsid w:val="00661426"/>
    <w:rsid w:val="00661593"/>
    <w:rsid w:val="00661727"/>
    <w:rsid w:val="00661EE9"/>
    <w:rsid w:val="006627FF"/>
    <w:rsid w:val="00662A7F"/>
    <w:rsid w:val="00663558"/>
    <w:rsid w:val="006639D3"/>
    <w:rsid w:val="0066448A"/>
    <w:rsid w:val="006648D8"/>
    <w:rsid w:val="006649C4"/>
    <w:rsid w:val="00664B30"/>
    <w:rsid w:val="00664E09"/>
    <w:rsid w:val="0066506F"/>
    <w:rsid w:val="00665765"/>
    <w:rsid w:val="006657F3"/>
    <w:rsid w:val="0066618E"/>
    <w:rsid w:val="00666A51"/>
    <w:rsid w:val="006670FD"/>
    <w:rsid w:val="0066787F"/>
    <w:rsid w:val="00670019"/>
    <w:rsid w:val="00670255"/>
    <w:rsid w:val="00670463"/>
    <w:rsid w:val="00670CE0"/>
    <w:rsid w:val="00670EA0"/>
    <w:rsid w:val="0067147E"/>
    <w:rsid w:val="0067165B"/>
    <w:rsid w:val="00671809"/>
    <w:rsid w:val="0067186D"/>
    <w:rsid w:val="00671E25"/>
    <w:rsid w:val="00673353"/>
    <w:rsid w:val="00673524"/>
    <w:rsid w:val="00675C1D"/>
    <w:rsid w:val="00675F33"/>
    <w:rsid w:val="00676491"/>
    <w:rsid w:val="00677984"/>
    <w:rsid w:val="006779A0"/>
    <w:rsid w:val="00680833"/>
    <w:rsid w:val="006815C3"/>
    <w:rsid w:val="00682411"/>
    <w:rsid w:val="00682A6A"/>
    <w:rsid w:val="00682B2C"/>
    <w:rsid w:val="00682C74"/>
    <w:rsid w:val="00682DF0"/>
    <w:rsid w:val="00682EED"/>
    <w:rsid w:val="00683A4C"/>
    <w:rsid w:val="00685A12"/>
    <w:rsid w:val="00686282"/>
    <w:rsid w:val="00686546"/>
    <w:rsid w:val="00686562"/>
    <w:rsid w:val="00686FAF"/>
    <w:rsid w:val="00687BC0"/>
    <w:rsid w:val="00687C3C"/>
    <w:rsid w:val="00690BB8"/>
    <w:rsid w:val="00691101"/>
    <w:rsid w:val="00691F07"/>
    <w:rsid w:val="006923D2"/>
    <w:rsid w:val="006935E8"/>
    <w:rsid w:val="00694677"/>
    <w:rsid w:val="006948E6"/>
    <w:rsid w:val="00695EDB"/>
    <w:rsid w:val="006960B1"/>
    <w:rsid w:val="006A116E"/>
    <w:rsid w:val="006A1200"/>
    <w:rsid w:val="006A1402"/>
    <w:rsid w:val="006A1AD6"/>
    <w:rsid w:val="006A2701"/>
    <w:rsid w:val="006A2E87"/>
    <w:rsid w:val="006A3803"/>
    <w:rsid w:val="006A3839"/>
    <w:rsid w:val="006A3861"/>
    <w:rsid w:val="006A3944"/>
    <w:rsid w:val="006A3DA9"/>
    <w:rsid w:val="006A4037"/>
    <w:rsid w:val="006A4C06"/>
    <w:rsid w:val="006A511E"/>
    <w:rsid w:val="006A5750"/>
    <w:rsid w:val="006A5CC2"/>
    <w:rsid w:val="006A6FAD"/>
    <w:rsid w:val="006A71A5"/>
    <w:rsid w:val="006A7703"/>
    <w:rsid w:val="006A7986"/>
    <w:rsid w:val="006B037A"/>
    <w:rsid w:val="006B05D2"/>
    <w:rsid w:val="006B1251"/>
    <w:rsid w:val="006B23A1"/>
    <w:rsid w:val="006B2668"/>
    <w:rsid w:val="006B2F97"/>
    <w:rsid w:val="006B365F"/>
    <w:rsid w:val="006B3D7A"/>
    <w:rsid w:val="006B3DDD"/>
    <w:rsid w:val="006B52F0"/>
    <w:rsid w:val="006B5D70"/>
    <w:rsid w:val="006B6005"/>
    <w:rsid w:val="006B66C5"/>
    <w:rsid w:val="006B66ED"/>
    <w:rsid w:val="006B6BD1"/>
    <w:rsid w:val="006C0979"/>
    <w:rsid w:val="006C132E"/>
    <w:rsid w:val="006C1CDC"/>
    <w:rsid w:val="006C26F5"/>
    <w:rsid w:val="006C2BC0"/>
    <w:rsid w:val="006C2DD1"/>
    <w:rsid w:val="006C326C"/>
    <w:rsid w:val="006C363E"/>
    <w:rsid w:val="006C41D8"/>
    <w:rsid w:val="006C4636"/>
    <w:rsid w:val="006C5DC1"/>
    <w:rsid w:val="006C5DCC"/>
    <w:rsid w:val="006C63DB"/>
    <w:rsid w:val="006C6574"/>
    <w:rsid w:val="006C745A"/>
    <w:rsid w:val="006C7506"/>
    <w:rsid w:val="006C76DA"/>
    <w:rsid w:val="006C7814"/>
    <w:rsid w:val="006D07C9"/>
    <w:rsid w:val="006D122D"/>
    <w:rsid w:val="006D15E1"/>
    <w:rsid w:val="006D2606"/>
    <w:rsid w:val="006D28B6"/>
    <w:rsid w:val="006D29E0"/>
    <w:rsid w:val="006D3E5A"/>
    <w:rsid w:val="006D4870"/>
    <w:rsid w:val="006D4D07"/>
    <w:rsid w:val="006D694D"/>
    <w:rsid w:val="006D7E58"/>
    <w:rsid w:val="006D7FAB"/>
    <w:rsid w:val="006E0621"/>
    <w:rsid w:val="006E0B2F"/>
    <w:rsid w:val="006E0DE6"/>
    <w:rsid w:val="006E1170"/>
    <w:rsid w:val="006E3AD0"/>
    <w:rsid w:val="006E3FC4"/>
    <w:rsid w:val="006E413F"/>
    <w:rsid w:val="006E514A"/>
    <w:rsid w:val="006E5BB2"/>
    <w:rsid w:val="006E5EEE"/>
    <w:rsid w:val="006E6193"/>
    <w:rsid w:val="006E62A1"/>
    <w:rsid w:val="006E6EFA"/>
    <w:rsid w:val="006E77CB"/>
    <w:rsid w:val="006E7A88"/>
    <w:rsid w:val="006E7B7E"/>
    <w:rsid w:val="006E7DA6"/>
    <w:rsid w:val="006E7E20"/>
    <w:rsid w:val="006F09A5"/>
    <w:rsid w:val="006F09E0"/>
    <w:rsid w:val="006F0C5B"/>
    <w:rsid w:val="006F146B"/>
    <w:rsid w:val="006F1EC7"/>
    <w:rsid w:val="006F2209"/>
    <w:rsid w:val="006F2C6F"/>
    <w:rsid w:val="006F2CA9"/>
    <w:rsid w:val="006F35E9"/>
    <w:rsid w:val="006F3A5B"/>
    <w:rsid w:val="006F4B8D"/>
    <w:rsid w:val="006F5085"/>
    <w:rsid w:val="006F5FC4"/>
    <w:rsid w:val="006F62AA"/>
    <w:rsid w:val="006F6689"/>
    <w:rsid w:val="006F684B"/>
    <w:rsid w:val="00700339"/>
    <w:rsid w:val="0070098B"/>
    <w:rsid w:val="00700E86"/>
    <w:rsid w:val="007013C2"/>
    <w:rsid w:val="007015B2"/>
    <w:rsid w:val="007018FB"/>
    <w:rsid w:val="0070226B"/>
    <w:rsid w:val="00702F3F"/>
    <w:rsid w:val="00703862"/>
    <w:rsid w:val="0070410E"/>
    <w:rsid w:val="00704ECF"/>
    <w:rsid w:val="007056B0"/>
    <w:rsid w:val="007062A8"/>
    <w:rsid w:val="00706B04"/>
    <w:rsid w:val="00707052"/>
    <w:rsid w:val="00707BDB"/>
    <w:rsid w:val="00707C47"/>
    <w:rsid w:val="00710743"/>
    <w:rsid w:val="00712A40"/>
    <w:rsid w:val="007136E4"/>
    <w:rsid w:val="0071398B"/>
    <w:rsid w:val="00714568"/>
    <w:rsid w:val="007152BF"/>
    <w:rsid w:val="00716CE8"/>
    <w:rsid w:val="007170E1"/>
    <w:rsid w:val="00717683"/>
    <w:rsid w:val="00717909"/>
    <w:rsid w:val="007206C3"/>
    <w:rsid w:val="00720794"/>
    <w:rsid w:val="00720DDB"/>
    <w:rsid w:val="007215DE"/>
    <w:rsid w:val="00722250"/>
    <w:rsid w:val="007229D5"/>
    <w:rsid w:val="00723BF6"/>
    <w:rsid w:val="00723FFA"/>
    <w:rsid w:val="007242AB"/>
    <w:rsid w:val="0072492C"/>
    <w:rsid w:val="00725E54"/>
    <w:rsid w:val="00726F21"/>
    <w:rsid w:val="007300F2"/>
    <w:rsid w:val="00730231"/>
    <w:rsid w:val="007309B8"/>
    <w:rsid w:val="00731190"/>
    <w:rsid w:val="00731277"/>
    <w:rsid w:val="00732245"/>
    <w:rsid w:val="00733815"/>
    <w:rsid w:val="00733935"/>
    <w:rsid w:val="00734785"/>
    <w:rsid w:val="007350A8"/>
    <w:rsid w:val="007351CB"/>
    <w:rsid w:val="00735DBF"/>
    <w:rsid w:val="00736331"/>
    <w:rsid w:val="00736E3C"/>
    <w:rsid w:val="00736F06"/>
    <w:rsid w:val="00737106"/>
    <w:rsid w:val="00737158"/>
    <w:rsid w:val="00737563"/>
    <w:rsid w:val="00737823"/>
    <w:rsid w:val="00737D7D"/>
    <w:rsid w:val="007408A1"/>
    <w:rsid w:val="00740D27"/>
    <w:rsid w:val="007425AA"/>
    <w:rsid w:val="007429ED"/>
    <w:rsid w:val="007438DF"/>
    <w:rsid w:val="0074587A"/>
    <w:rsid w:val="00745DC5"/>
    <w:rsid w:val="00746C76"/>
    <w:rsid w:val="00747291"/>
    <w:rsid w:val="00747619"/>
    <w:rsid w:val="007476D8"/>
    <w:rsid w:val="007505FF"/>
    <w:rsid w:val="007515B0"/>
    <w:rsid w:val="0075167A"/>
    <w:rsid w:val="00751BDC"/>
    <w:rsid w:val="00751E32"/>
    <w:rsid w:val="00752012"/>
    <w:rsid w:val="00752863"/>
    <w:rsid w:val="00753A75"/>
    <w:rsid w:val="00753B28"/>
    <w:rsid w:val="00754F1E"/>
    <w:rsid w:val="0075579D"/>
    <w:rsid w:val="007564B7"/>
    <w:rsid w:val="0075682A"/>
    <w:rsid w:val="00756D6C"/>
    <w:rsid w:val="00760B02"/>
    <w:rsid w:val="00761367"/>
    <w:rsid w:val="00761566"/>
    <w:rsid w:val="007620D7"/>
    <w:rsid w:val="0076257A"/>
    <w:rsid w:val="00762684"/>
    <w:rsid w:val="00762B34"/>
    <w:rsid w:val="00763303"/>
    <w:rsid w:val="0076395C"/>
    <w:rsid w:val="0076453F"/>
    <w:rsid w:val="00765856"/>
    <w:rsid w:val="00765B36"/>
    <w:rsid w:val="00765F15"/>
    <w:rsid w:val="007671B7"/>
    <w:rsid w:val="007674DF"/>
    <w:rsid w:val="00767BE9"/>
    <w:rsid w:val="007706F9"/>
    <w:rsid w:val="00770787"/>
    <w:rsid w:val="00770B44"/>
    <w:rsid w:val="00770C94"/>
    <w:rsid w:val="007714A9"/>
    <w:rsid w:val="00771CF1"/>
    <w:rsid w:val="007726B7"/>
    <w:rsid w:val="00772ECE"/>
    <w:rsid w:val="00772FD6"/>
    <w:rsid w:val="00773BE3"/>
    <w:rsid w:val="00774069"/>
    <w:rsid w:val="0077410B"/>
    <w:rsid w:val="00774928"/>
    <w:rsid w:val="00775160"/>
    <w:rsid w:val="00775853"/>
    <w:rsid w:val="0077669F"/>
    <w:rsid w:val="00777640"/>
    <w:rsid w:val="007808AD"/>
    <w:rsid w:val="00780C44"/>
    <w:rsid w:val="00780E68"/>
    <w:rsid w:val="00781D3F"/>
    <w:rsid w:val="00781EC0"/>
    <w:rsid w:val="00782023"/>
    <w:rsid w:val="0078374A"/>
    <w:rsid w:val="00783C48"/>
    <w:rsid w:val="00784700"/>
    <w:rsid w:val="00784D61"/>
    <w:rsid w:val="00784D65"/>
    <w:rsid w:val="007850BB"/>
    <w:rsid w:val="00785201"/>
    <w:rsid w:val="00785B91"/>
    <w:rsid w:val="007862E8"/>
    <w:rsid w:val="0078666D"/>
    <w:rsid w:val="00786679"/>
    <w:rsid w:val="00786A92"/>
    <w:rsid w:val="007870CD"/>
    <w:rsid w:val="007879F4"/>
    <w:rsid w:val="00787A8E"/>
    <w:rsid w:val="00787E42"/>
    <w:rsid w:val="007902C1"/>
    <w:rsid w:val="00790364"/>
    <w:rsid w:val="00790477"/>
    <w:rsid w:val="00790482"/>
    <w:rsid w:val="00790F1D"/>
    <w:rsid w:val="007911D6"/>
    <w:rsid w:val="0079187D"/>
    <w:rsid w:val="007923CA"/>
    <w:rsid w:val="00792493"/>
    <w:rsid w:val="00792FAB"/>
    <w:rsid w:val="00793160"/>
    <w:rsid w:val="007958A1"/>
    <w:rsid w:val="00795F2B"/>
    <w:rsid w:val="00796770"/>
    <w:rsid w:val="00797694"/>
    <w:rsid w:val="007A16CC"/>
    <w:rsid w:val="007A227E"/>
    <w:rsid w:val="007A24A3"/>
    <w:rsid w:val="007A3BB6"/>
    <w:rsid w:val="007A4502"/>
    <w:rsid w:val="007A4AF4"/>
    <w:rsid w:val="007A56FD"/>
    <w:rsid w:val="007A696D"/>
    <w:rsid w:val="007A6EDB"/>
    <w:rsid w:val="007A7BFF"/>
    <w:rsid w:val="007B09EA"/>
    <w:rsid w:val="007B1272"/>
    <w:rsid w:val="007B1DBD"/>
    <w:rsid w:val="007B3012"/>
    <w:rsid w:val="007B3069"/>
    <w:rsid w:val="007B4C12"/>
    <w:rsid w:val="007B4D7F"/>
    <w:rsid w:val="007B55BF"/>
    <w:rsid w:val="007B574E"/>
    <w:rsid w:val="007B57C3"/>
    <w:rsid w:val="007B683A"/>
    <w:rsid w:val="007B69CE"/>
    <w:rsid w:val="007B75F0"/>
    <w:rsid w:val="007B769E"/>
    <w:rsid w:val="007C0278"/>
    <w:rsid w:val="007C08CC"/>
    <w:rsid w:val="007C1DD7"/>
    <w:rsid w:val="007C2268"/>
    <w:rsid w:val="007C29BF"/>
    <w:rsid w:val="007C3906"/>
    <w:rsid w:val="007C3A86"/>
    <w:rsid w:val="007C3FAC"/>
    <w:rsid w:val="007C6E7F"/>
    <w:rsid w:val="007C74A6"/>
    <w:rsid w:val="007D01CD"/>
    <w:rsid w:val="007D08E4"/>
    <w:rsid w:val="007D0DE8"/>
    <w:rsid w:val="007D1199"/>
    <w:rsid w:val="007D1BE6"/>
    <w:rsid w:val="007D1EBE"/>
    <w:rsid w:val="007D20ED"/>
    <w:rsid w:val="007D2693"/>
    <w:rsid w:val="007D3D44"/>
    <w:rsid w:val="007D5546"/>
    <w:rsid w:val="007D55B2"/>
    <w:rsid w:val="007D55B6"/>
    <w:rsid w:val="007D56D0"/>
    <w:rsid w:val="007D652A"/>
    <w:rsid w:val="007D6693"/>
    <w:rsid w:val="007D66E2"/>
    <w:rsid w:val="007D7467"/>
    <w:rsid w:val="007D7693"/>
    <w:rsid w:val="007D7AC5"/>
    <w:rsid w:val="007E02B3"/>
    <w:rsid w:val="007E0AEA"/>
    <w:rsid w:val="007E0BBB"/>
    <w:rsid w:val="007E1ED0"/>
    <w:rsid w:val="007E22DB"/>
    <w:rsid w:val="007E27B2"/>
    <w:rsid w:val="007E2ED1"/>
    <w:rsid w:val="007E32A4"/>
    <w:rsid w:val="007E3647"/>
    <w:rsid w:val="007E4175"/>
    <w:rsid w:val="007E51D4"/>
    <w:rsid w:val="007E541E"/>
    <w:rsid w:val="007E545E"/>
    <w:rsid w:val="007E5BD5"/>
    <w:rsid w:val="007E613F"/>
    <w:rsid w:val="007E687B"/>
    <w:rsid w:val="007E7613"/>
    <w:rsid w:val="007F0CDC"/>
    <w:rsid w:val="007F1C2B"/>
    <w:rsid w:val="007F2183"/>
    <w:rsid w:val="007F24D5"/>
    <w:rsid w:val="007F2F72"/>
    <w:rsid w:val="007F3429"/>
    <w:rsid w:val="007F473F"/>
    <w:rsid w:val="007F4D16"/>
    <w:rsid w:val="007F4F53"/>
    <w:rsid w:val="007F52DE"/>
    <w:rsid w:val="007F7748"/>
    <w:rsid w:val="007F7A5C"/>
    <w:rsid w:val="00800A81"/>
    <w:rsid w:val="00800CD1"/>
    <w:rsid w:val="00800EFB"/>
    <w:rsid w:val="00801556"/>
    <w:rsid w:val="00801BB3"/>
    <w:rsid w:val="00801DF2"/>
    <w:rsid w:val="008039C2"/>
    <w:rsid w:val="00803DAE"/>
    <w:rsid w:val="00803EFB"/>
    <w:rsid w:val="008040D7"/>
    <w:rsid w:val="0080533E"/>
    <w:rsid w:val="008056B2"/>
    <w:rsid w:val="00805919"/>
    <w:rsid w:val="00806E31"/>
    <w:rsid w:val="00810021"/>
    <w:rsid w:val="008104A2"/>
    <w:rsid w:val="00810666"/>
    <w:rsid w:val="00811912"/>
    <w:rsid w:val="00812CA7"/>
    <w:rsid w:val="00812E31"/>
    <w:rsid w:val="00814D0F"/>
    <w:rsid w:val="00815028"/>
    <w:rsid w:val="00815030"/>
    <w:rsid w:val="00815BF6"/>
    <w:rsid w:val="00816915"/>
    <w:rsid w:val="00817CCD"/>
    <w:rsid w:val="00820473"/>
    <w:rsid w:val="0082091E"/>
    <w:rsid w:val="0082202B"/>
    <w:rsid w:val="00822103"/>
    <w:rsid w:val="00822665"/>
    <w:rsid w:val="00823976"/>
    <w:rsid w:val="00824086"/>
    <w:rsid w:val="00825517"/>
    <w:rsid w:val="00826157"/>
    <w:rsid w:val="00826654"/>
    <w:rsid w:val="008269C3"/>
    <w:rsid w:val="008272A4"/>
    <w:rsid w:val="00827E28"/>
    <w:rsid w:val="008302FF"/>
    <w:rsid w:val="00830700"/>
    <w:rsid w:val="00830728"/>
    <w:rsid w:val="00831885"/>
    <w:rsid w:val="008329CC"/>
    <w:rsid w:val="00832CC2"/>
    <w:rsid w:val="00832CC5"/>
    <w:rsid w:val="00832D01"/>
    <w:rsid w:val="00833F60"/>
    <w:rsid w:val="00834B73"/>
    <w:rsid w:val="00835553"/>
    <w:rsid w:val="00835B83"/>
    <w:rsid w:val="008361B2"/>
    <w:rsid w:val="00836E02"/>
    <w:rsid w:val="00837E53"/>
    <w:rsid w:val="00837FE3"/>
    <w:rsid w:val="00840272"/>
    <w:rsid w:val="00840CEE"/>
    <w:rsid w:val="00840D56"/>
    <w:rsid w:val="0084123A"/>
    <w:rsid w:val="00841AFA"/>
    <w:rsid w:val="008422DA"/>
    <w:rsid w:val="00842540"/>
    <w:rsid w:val="0084303E"/>
    <w:rsid w:val="0084381A"/>
    <w:rsid w:val="0084385F"/>
    <w:rsid w:val="00844734"/>
    <w:rsid w:val="00847008"/>
    <w:rsid w:val="008473E5"/>
    <w:rsid w:val="00852058"/>
    <w:rsid w:val="008536C9"/>
    <w:rsid w:val="00855F4A"/>
    <w:rsid w:val="00856E8E"/>
    <w:rsid w:val="008576DD"/>
    <w:rsid w:val="00857D91"/>
    <w:rsid w:val="00857DB3"/>
    <w:rsid w:val="008602FF"/>
    <w:rsid w:val="00860F3A"/>
    <w:rsid w:val="00861F1B"/>
    <w:rsid w:val="00862661"/>
    <w:rsid w:val="00863BF5"/>
    <w:rsid w:val="00863E1F"/>
    <w:rsid w:val="00864788"/>
    <w:rsid w:val="00864BC3"/>
    <w:rsid w:val="00864C1A"/>
    <w:rsid w:val="00865047"/>
    <w:rsid w:val="00865135"/>
    <w:rsid w:val="00865D80"/>
    <w:rsid w:val="00866110"/>
    <w:rsid w:val="00867503"/>
    <w:rsid w:val="00867AB2"/>
    <w:rsid w:val="00867AEE"/>
    <w:rsid w:val="00867EFF"/>
    <w:rsid w:val="00867F27"/>
    <w:rsid w:val="00870195"/>
    <w:rsid w:val="008701A4"/>
    <w:rsid w:val="008711F8"/>
    <w:rsid w:val="008716D2"/>
    <w:rsid w:val="00871993"/>
    <w:rsid w:val="00872009"/>
    <w:rsid w:val="008723D4"/>
    <w:rsid w:val="00872A5F"/>
    <w:rsid w:val="00872B76"/>
    <w:rsid w:val="0087307F"/>
    <w:rsid w:val="008730D8"/>
    <w:rsid w:val="00873BC7"/>
    <w:rsid w:val="008745EE"/>
    <w:rsid w:val="00874B02"/>
    <w:rsid w:val="00874C29"/>
    <w:rsid w:val="008756B6"/>
    <w:rsid w:val="008758C6"/>
    <w:rsid w:val="008761E4"/>
    <w:rsid w:val="008762FA"/>
    <w:rsid w:val="00876618"/>
    <w:rsid w:val="00876E07"/>
    <w:rsid w:val="00876E54"/>
    <w:rsid w:val="008775B6"/>
    <w:rsid w:val="008806FA"/>
    <w:rsid w:val="008819FB"/>
    <w:rsid w:val="00881ECA"/>
    <w:rsid w:val="008822AE"/>
    <w:rsid w:val="008824AB"/>
    <w:rsid w:val="00882A79"/>
    <w:rsid w:val="00882D9B"/>
    <w:rsid w:val="00882DC4"/>
    <w:rsid w:val="008833C5"/>
    <w:rsid w:val="008834B9"/>
    <w:rsid w:val="008835F0"/>
    <w:rsid w:val="0088461B"/>
    <w:rsid w:val="0088494F"/>
    <w:rsid w:val="008852D5"/>
    <w:rsid w:val="008857BA"/>
    <w:rsid w:val="008857C4"/>
    <w:rsid w:val="00885AFB"/>
    <w:rsid w:val="00885C63"/>
    <w:rsid w:val="00885FD6"/>
    <w:rsid w:val="008860D7"/>
    <w:rsid w:val="00886E4B"/>
    <w:rsid w:val="008878FE"/>
    <w:rsid w:val="00890434"/>
    <w:rsid w:val="00890452"/>
    <w:rsid w:val="00890656"/>
    <w:rsid w:val="00891ADE"/>
    <w:rsid w:val="00891D3B"/>
    <w:rsid w:val="00892055"/>
    <w:rsid w:val="0089330D"/>
    <w:rsid w:val="00893A92"/>
    <w:rsid w:val="00894E40"/>
    <w:rsid w:val="0089507E"/>
    <w:rsid w:val="008957F1"/>
    <w:rsid w:val="00895D26"/>
    <w:rsid w:val="00896FEB"/>
    <w:rsid w:val="008975C5"/>
    <w:rsid w:val="00897D97"/>
    <w:rsid w:val="00897FF1"/>
    <w:rsid w:val="008A008F"/>
    <w:rsid w:val="008A0D3E"/>
    <w:rsid w:val="008A13C2"/>
    <w:rsid w:val="008A167B"/>
    <w:rsid w:val="008A2D81"/>
    <w:rsid w:val="008A3980"/>
    <w:rsid w:val="008A3FAB"/>
    <w:rsid w:val="008A3FC7"/>
    <w:rsid w:val="008A4735"/>
    <w:rsid w:val="008A4E4B"/>
    <w:rsid w:val="008A5152"/>
    <w:rsid w:val="008A53A0"/>
    <w:rsid w:val="008A5672"/>
    <w:rsid w:val="008A6CED"/>
    <w:rsid w:val="008A6D55"/>
    <w:rsid w:val="008A73E7"/>
    <w:rsid w:val="008A7B46"/>
    <w:rsid w:val="008B005A"/>
    <w:rsid w:val="008B0643"/>
    <w:rsid w:val="008B0BCC"/>
    <w:rsid w:val="008B3E87"/>
    <w:rsid w:val="008B5129"/>
    <w:rsid w:val="008B66C4"/>
    <w:rsid w:val="008B6AE5"/>
    <w:rsid w:val="008B7913"/>
    <w:rsid w:val="008C008B"/>
    <w:rsid w:val="008C01A4"/>
    <w:rsid w:val="008C091E"/>
    <w:rsid w:val="008C096A"/>
    <w:rsid w:val="008C1489"/>
    <w:rsid w:val="008C2285"/>
    <w:rsid w:val="008C3590"/>
    <w:rsid w:val="008C3FD5"/>
    <w:rsid w:val="008C4EE9"/>
    <w:rsid w:val="008C514D"/>
    <w:rsid w:val="008C5E7D"/>
    <w:rsid w:val="008C696F"/>
    <w:rsid w:val="008C6BE2"/>
    <w:rsid w:val="008C72A4"/>
    <w:rsid w:val="008C732A"/>
    <w:rsid w:val="008C797B"/>
    <w:rsid w:val="008C7F49"/>
    <w:rsid w:val="008D02C2"/>
    <w:rsid w:val="008D17BE"/>
    <w:rsid w:val="008D1859"/>
    <w:rsid w:val="008D2377"/>
    <w:rsid w:val="008D237B"/>
    <w:rsid w:val="008D2690"/>
    <w:rsid w:val="008D2C71"/>
    <w:rsid w:val="008D2D61"/>
    <w:rsid w:val="008D2FC4"/>
    <w:rsid w:val="008D3BDC"/>
    <w:rsid w:val="008D4C10"/>
    <w:rsid w:val="008D62A7"/>
    <w:rsid w:val="008D6D80"/>
    <w:rsid w:val="008D7516"/>
    <w:rsid w:val="008D790A"/>
    <w:rsid w:val="008D7DDA"/>
    <w:rsid w:val="008E0B74"/>
    <w:rsid w:val="008E2913"/>
    <w:rsid w:val="008E2E7B"/>
    <w:rsid w:val="008E3698"/>
    <w:rsid w:val="008E3CC5"/>
    <w:rsid w:val="008E4D6F"/>
    <w:rsid w:val="008E4F13"/>
    <w:rsid w:val="008E4FEE"/>
    <w:rsid w:val="008E554E"/>
    <w:rsid w:val="008E593B"/>
    <w:rsid w:val="008E5D02"/>
    <w:rsid w:val="008E7567"/>
    <w:rsid w:val="008E75AB"/>
    <w:rsid w:val="008E7963"/>
    <w:rsid w:val="008F1A64"/>
    <w:rsid w:val="008F1E03"/>
    <w:rsid w:val="008F1EBA"/>
    <w:rsid w:val="008F218B"/>
    <w:rsid w:val="008F27A2"/>
    <w:rsid w:val="008F2E09"/>
    <w:rsid w:val="008F3524"/>
    <w:rsid w:val="008F5239"/>
    <w:rsid w:val="008F5D20"/>
    <w:rsid w:val="008F6E99"/>
    <w:rsid w:val="008F77B2"/>
    <w:rsid w:val="008F7F3B"/>
    <w:rsid w:val="00900408"/>
    <w:rsid w:val="00901772"/>
    <w:rsid w:val="00901C89"/>
    <w:rsid w:val="00901E80"/>
    <w:rsid w:val="00903192"/>
    <w:rsid w:val="00905587"/>
    <w:rsid w:val="009057A5"/>
    <w:rsid w:val="00905968"/>
    <w:rsid w:val="00905A2F"/>
    <w:rsid w:val="00906296"/>
    <w:rsid w:val="009065AC"/>
    <w:rsid w:val="00906B35"/>
    <w:rsid w:val="00906B50"/>
    <w:rsid w:val="00906C09"/>
    <w:rsid w:val="00906D68"/>
    <w:rsid w:val="00907AEA"/>
    <w:rsid w:val="0091019A"/>
    <w:rsid w:val="009105DE"/>
    <w:rsid w:val="009116D1"/>
    <w:rsid w:val="009133EE"/>
    <w:rsid w:val="00913AAD"/>
    <w:rsid w:val="00913CBE"/>
    <w:rsid w:val="009149B1"/>
    <w:rsid w:val="00915F72"/>
    <w:rsid w:val="0091630C"/>
    <w:rsid w:val="00916B13"/>
    <w:rsid w:val="00916DA4"/>
    <w:rsid w:val="00916F80"/>
    <w:rsid w:val="00920DE2"/>
    <w:rsid w:val="00921598"/>
    <w:rsid w:val="00922C0F"/>
    <w:rsid w:val="00924EBE"/>
    <w:rsid w:val="0092533F"/>
    <w:rsid w:val="00925D14"/>
    <w:rsid w:val="00926690"/>
    <w:rsid w:val="00930017"/>
    <w:rsid w:val="009301F6"/>
    <w:rsid w:val="009315AD"/>
    <w:rsid w:val="00932564"/>
    <w:rsid w:val="00932DB1"/>
    <w:rsid w:val="00932F44"/>
    <w:rsid w:val="00932FF9"/>
    <w:rsid w:val="00933359"/>
    <w:rsid w:val="009338CC"/>
    <w:rsid w:val="00933F20"/>
    <w:rsid w:val="009353B5"/>
    <w:rsid w:val="00935FA4"/>
    <w:rsid w:val="00936864"/>
    <w:rsid w:val="0093779F"/>
    <w:rsid w:val="009379DD"/>
    <w:rsid w:val="009410B5"/>
    <w:rsid w:val="00941668"/>
    <w:rsid w:val="009433BC"/>
    <w:rsid w:val="009433CB"/>
    <w:rsid w:val="00943843"/>
    <w:rsid w:val="00944613"/>
    <w:rsid w:val="00944B8B"/>
    <w:rsid w:val="009451F6"/>
    <w:rsid w:val="00945B25"/>
    <w:rsid w:val="00945F64"/>
    <w:rsid w:val="009469BC"/>
    <w:rsid w:val="00946C09"/>
    <w:rsid w:val="00946CC1"/>
    <w:rsid w:val="00946FFF"/>
    <w:rsid w:val="00947AEB"/>
    <w:rsid w:val="00947CEB"/>
    <w:rsid w:val="00951CBC"/>
    <w:rsid w:val="00954B43"/>
    <w:rsid w:val="00956A7E"/>
    <w:rsid w:val="00956DFB"/>
    <w:rsid w:val="009570C6"/>
    <w:rsid w:val="00957796"/>
    <w:rsid w:val="00957831"/>
    <w:rsid w:val="009579A8"/>
    <w:rsid w:val="00957C21"/>
    <w:rsid w:val="00957DF6"/>
    <w:rsid w:val="0096017D"/>
    <w:rsid w:val="0096041F"/>
    <w:rsid w:val="00960513"/>
    <w:rsid w:val="00961679"/>
    <w:rsid w:val="0096181D"/>
    <w:rsid w:val="00961A70"/>
    <w:rsid w:val="00961C81"/>
    <w:rsid w:val="009626AA"/>
    <w:rsid w:val="009638EA"/>
    <w:rsid w:val="00963DAF"/>
    <w:rsid w:val="00963E07"/>
    <w:rsid w:val="00963E63"/>
    <w:rsid w:val="00964373"/>
    <w:rsid w:val="00964707"/>
    <w:rsid w:val="00965117"/>
    <w:rsid w:val="009660E6"/>
    <w:rsid w:val="0096621F"/>
    <w:rsid w:val="00967932"/>
    <w:rsid w:val="009712B4"/>
    <w:rsid w:val="00971A96"/>
    <w:rsid w:val="00971F13"/>
    <w:rsid w:val="00971FAD"/>
    <w:rsid w:val="0097285C"/>
    <w:rsid w:val="00972919"/>
    <w:rsid w:val="00972E7D"/>
    <w:rsid w:val="00972F60"/>
    <w:rsid w:val="009751AB"/>
    <w:rsid w:val="009753F1"/>
    <w:rsid w:val="00975977"/>
    <w:rsid w:val="00976081"/>
    <w:rsid w:val="00976706"/>
    <w:rsid w:val="009771D3"/>
    <w:rsid w:val="0098070B"/>
    <w:rsid w:val="00981A07"/>
    <w:rsid w:val="00981BCB"/>
    <w:rsid w:val="00981DF5"/>
    <w:rsid w:val="00982DF9"/>
    <w:rsid w:val="00982FC9"/>
    <w:rsid w:val="0098601F"/>
    <w:rsid w:val="009862CD"/>
    <w:rsid w:val="00987232"/>
    <w:rsid w:val="009872D4"/>
    <w:rsid w:val="009873CF"/>
    <w:rsid w:val="00987EFC"/>
    <w:rsid w:val="00990711"/>
    <w:rsid w:val="00991BA5"/>
    <w:rsid w:val="0099244A"/>
    <w:rsid w:val="0099268A"/>
    <w:rsid w:val="009930BE"/>
    <w:rsid w:val="00993A8D"/>
    <w:rsid w:val="009956BD"/>
    <w:rsid w:val="00996234"/>
    <w:rsid w:val="0099624C"/>
    <w:rsid w:val="009968AA"/>
    <w:rsid w:val="0099706F"/>
    <w:rsid w:val="009A067C"/>
    <w:rsid w:val="009A07A7"/>
    <w:rsid w:val="009A1403"/>
    <w:rsid w:val="009A143F"/>
    <w:rsid w:val="009A1ACF"/>
    <w:rsid w:val="009A1CD0"/>
    <w:rsid w:val="009A1D40"/>
    <w:rsid w:val="009A2DFE"/>
    <w:rsid w:val="009A3614"/>
    <w:rsid w:val="009A3985"/>
    <w:rsid w:val="009A76D9"/>
    <w:rsid w:val="009A7F70"/>
    <w:rsid w:val="009B0444"/>
    <w:rsid w:val="009B08FB"/>
    <w:rsid w:val="009B0AB6"/>
    <w:rsid w:val="009B0B03"/>
    <w:rsid w:val="009B1648"/>
    <w:rsid w:val="009B20FE"/>
    <w:rsid w:val="009B2991"/>
    <w:rsid w:val="009B3105"/>
    <w:rsid w:val="009B3C0B"/>
    <w:rsid w:val="009B4663"/>
    <w:rsid w:val="009B5408"/>
    <w:rsid w:val="009B55E2"/>
    <w:rsid w:val="009B568A"/>
    <w:rsid w:val="009B6625"/>
    <w:rsid w:val="009C03FF"/>
    <w:rsid w:val="009C0EC2"/>
    <w:rsid w:val="009C1385"/>
    <w:rsid w:val="009C1D98"/>
    <w:rsid w:val="009C1F38"/>
    <w:rsid w:val="009C208A"/>
    <w:rsid w:val="009C292E"/>
    <w:rsid w:val="009C333B"/>
    <w:rsid w:val="009C386F"/>
    <w:rsid w:val="009C3EED"/>
    <w:rsid w:val="009C453E"/>
    <w:rsid w:val="009C4540"/>
    <w:rsid w:val="009C4581"/>
    <w:rsid w:val="009C4757"/>
    <w:rsid w:val="009C4FE3"/>
    <w:rsid w:val="009C66C1"/>
    <w:rsid w:val="009C7105"/>
    <w:rsid w:val="009C731D"/>
    <w:rsid w:val="009C7696"/>
    <w:rsid w:val="009C79D2"/>
    <w:rsid w:val="009C7A59"/>
    <w:rsid w:val="009D03B6"/>
    <w:rsid w:val="009D0543"/>
    <w:rsid w:val="009D0C3F"/>
    <w:rsid w:val="009D0F50"/>
    <w:rsid w:val="009D149C"/>
    <w:rsid w:val="009D1D3F"/>
    <w:rsid w:val="009D3CEE"/>
    <w:rsid w:val="009D3EA9"/>
    <w:rsid w:val="009D455E"/>
    <w:rsid w:val="009D4960"/>
    <w:rsid w:val="009D4ED0"/>
    <w:rsid w:val="009D5145"/>
    <w:rsid w:val="009D604A"/>
    <w:rsid w:val="009D7C33"/>
    <w:rsid w:val="009D7FC7"/>
    <w:rsid w:val="009E082A"/>
    <w:rsid w:val="009E0953"/>
    <w:rsid w:val="009E0A10"/>
    <w:rsid w:val="009E0A82"/>
    <w:rsid w:val="009E0CD0"/>
    <w:rsid w:val="009E13C9"/>
    <w:rsid w:val="009E3476"/>
    <w:rsid w:val="009E4FA5"/>
    <w:rsid w:val="009E6380"/>
    <w:rsid w:val="009E67A1"/>
    <w:rsid w:val="009E6E69"/>
    <w:rsid w:val="009F030F"/>
    <w:rsid w:val="009F08D0"/>
    <w:rsid w:val="009F0BA3"/>
    <w:rsid w:val="009F1464"/>
    <w:rsid w:val="009F204E"/>
    <w:rsid w:val="009F2451"/>
    <w:rsid w:val="009F2A84"/>
    <w:rsid w:val="009F37C3"/>
    <w:rsid w:val="009F4192"/>
    <w:rsid w:val="009F4585"/>
    <w:rsid w:val="009F5D69"/>
    <w:rsid w:val="009F68D3"/>
    <w:rsid w:val="009F6B4E"/>
    <w:rsid w:val="009F7AA8"/>
    <w:rsid w:val="00A00E1E"/>
    <w:rsid w:val="00A01462"/>
    <w:rsid w:val="00A01FE4"/>
    <w:rsid w:val="00A0259C"/>
    <w:rsid w:val="00A030CE"/>
    <w:rsid w:val="00A03191"/>
    <w:rsid w:val="00A03E6D"/>
    <w:rsid w:val="00A0444C"/>
    <w:rsid w:val="00A06117"/>
    <w:rsid w:val="00A0696C"/>
    <w:rsid w:val="00A06BD6"/>
    <w:rsid w:val="00A071A4"/>
    <w:rsid w:val="00A10641"/>
    <w:rsid w:val="00A11A37"/>
    <w:rsid w:val="00A12DCD"/>
    <w:rsid w:val="00A12E70"/>
    <w:rsid w:val="00A15759"/>
    <w:rsid w:val="00A16028"/>
    <w:rsid w:val="00A16457"/>
    <w:rsid w:val="00A16C42"/>
    <w:rsid w:val="00A17461"/>
    <w:rsid w:val="00A20256"/>
    <w:rsid w:val="00A20F1E"/>
    <w:rsid w:val="00A215B4"/>
    <w:rsid w:val="00A21943"/>
    <w:rsid w:val="00A21B09"/>
    <w:rsid w:val="00A22655"/>
    <w:rsid w:val="00A22919"/>
    <w:rsid w:val="00A236F5"/>
    <w:rsid w:val="00A23898"/>
    <w:rsid w:val="00A25179"/>
    <w:rsid w:val="00A25CD1"/>
    <w:rsid w:val="00A27580"/>
    <w:rsid w:val="00A2785B"/>
    <w:rsid w:val="00A279AE"/>
    <w:rsid w:val="00A305D8"/>
    <w:rsid w:val="00A30C17"/>
    <w:rsid w:val="00A31D03"/>
    <w:rsid w:val="00A33516"/>
    <w:rsid w:val="00A33707"/>
    <w:rsid w:val="00A3371B"/>
    <w:rsid w:val="00A3419A"/>
    <w:rsid w:val="00A3454E"/>
    <w:rsid w:val="00A34DFF"/>
    <w:rsid w:val="00A35195"/>
    <w:rsid w:val="00A353F1"/>
    <w:rsid w:val="00A3589B"/>
    <w:rsid w:val="00A37781"/>
    <w:rsid w:val="00A40FB0"/>
    <w:rsid w:val="00A41912"/>
    <w:rsid w:val="00A419A0"/>
    <w:rsid w:val="00A420E5"/>
    <w:rsid w:val="00A43021"/>
    <w:rsid w:val="00A433A6"/>
    <w:rsid w:val="00A44336"/>
    <w:rsid w:val="00A443C4"/>
    <w:rsid w:val="00A444A5"/>
    <w:rsid w:val="00A45189"/>
    <w:rsid w:val="00A474F9"/>
    <w:rsid w:val="00A47CF2"/>
    <w:rsid w:val="00A508E4"/>
    <w:rsid w:val="00A514AC"/>
    <w:rsid w:val="00A516A5"/>
    <w:rsid w:val="00A51B2F"/>
    <w:rsid w:val="00A51C93"/>
    <w:rsid w:val="00A52477"/>
    <w:rsid w:val="00A52705"/>
    <w:rsid w:val="00A52B17"/>
    <w:rsid w:val="00A54742"/>
    <w:rsid w:val="00A54B6D"/>
    <w:rsid w:val="00A55529"/>
    <w:rsid w:val="00A55783"/>
    <w:rsid w:val="00A559E1"/>
    <w:rsid w:val="00A57D36"/>
    <w:rsid w:val="00A60B79"/>
    <w:rsid w:val="00A6158D"/>
    <w:rsid w:val="00A61F61"/>
    <w:rsid w:val="00A62057"/>
    <w:rsid w:val="00A62256"/>
    <w:rsid w:val="00A62372"/>
    <w:rsid w:val="00A63900"/>
    <w:rsid w:val="00A65101"/>
    <w:rsid w:val="00A65134"/>
    <w:rsid w:val="00A6584B"/>
    <w:rsid w:val="00A65B47"/>
    <w:rsid w:val="00A663B2"/>
    <w:rsid w:val="00A6660E"/>
    <w:rsid w:val="00A66749"/>
    <w:rsid w:val="00A67CE1"/>
    <w:rsid w:val="00A7049F"/>
    <w:rsid w:val="00A7173A"/>
    <w:rsid w:val="00A71FDC"/>
    <w:rsid w:val="00A72043"/>
    <w:rsid w:val="00A72B71"/>
    <w:rsid w:val="00A7372C"/>
    <w:rsid w:val="00A74343"/>
    <w:rsid w:val="00A7494A"/>
    <w:rsid w:val="00A749D6"/>
    <w:rsid w:val="00A751F6"/>
    <w:rsid w:val="00A75BCD"/>
    <w:rsid w:val="00A760FE"/>
    <w:rsid w:val="00A76E8C"/>
    <w:rsid w:val="00A8032B"/>
    <w:rsid w:val="00A804E1"/>
    <w:rsid w:val="00A80701"/>
    <w:rsid w:val="00A80A24"/>
    <w:rsid w:val="00A80CCB"/>
    <w:rsid w:val="00A80D64"/>
    <w:rsid w:val="00A80F30"/>
    <w:rsid w:val="00A8139C"/>
    <w:rsid w:val="00A821C7"/>
    <w:rsid w:val="00A82F27"/>
    <w:rsid w:val="00A843A8"/>
    <w:rsid w:val="00A84E34"/>
    <w:rsid w:val="00A852A4"/>
    <w:rsid w:val="00A86AA6"/>
    <w:rsid w:val="00A8746D"/>
    <w:rsid w:val="00A87EBB"/>
    <w:rsid w:val="00A904A6"/>
    <w:rsid w:val="00A90F08"/>
    <w:rsid w:val="00A92B24"/>
    <w:rsid w:val="00A932D8"/>
    <w:rsid w:val="00A938ED"/>
    <w:rsid w:val="00A9458F"/>
    <w:rsid w:val="00A94B68"/>
    <w:rsid w:val="00A9570F"/>
    <w:rsid w:val="00A959F0"/>
    <w:rsid w:val="00A964FD"/>
    <w:rsid w:val="00A97986"/>
    <w:rsid w:val="00A97C3F"/>
    <w:rsid w:val="00AA0472"/>
    <w:rsid w:val="00AA0B90"/>
    <w:rsid w:val="00AA17EB"/>
    <w:rsid w:val="00AA2019"/>
    <w:rsid w:val="00AA344F"/>
    <w:rsid w:val="00AA3EF4"/>
    <w:rsid w:val="00AA46EC"/>
    <w:rsid w:val="00AA6250"/>
    <w:rsid w:val="00AA7873"/>
    <w:rsid w:val="00AB078C"/>
    <w:rsid w:val="00AB0A33"/>
    <w:rsid w:val="00AB2586"/>
    <w:rsid w:val="00AB3214"/>
    <w:rsid w:val="00AB3A7C"/>
    <w:rsid w:val="00AB56DD"/>
    <w:rsid w:val="00AB58BF"/>
    <w:rsid w:val="00AB5ABF"/>
    <w:rsid w:val="00AB5E7E"/>
    <w:rsid w:val="00AB7172"/>
    <w:rsid w:val="00AB7770"/>
    <w:rsid w:val="00AB7B6C"/>
    <w:rsid w:val="00AB7F49"/>
    <w:rsid w:val="00AC03F1"/>
    <w:rsid w:val="00AC0C28"/>
    <w:rsid w:val="00AC10ED"/>
    <w:rsid w:val="00AC1420"/>
    <w:rsid w:val="00AC15EF"/>
    <w:rsid w:val="00AC1918"/>
    <w:rsid w:val="00AC1C1B"/>
    <w:rsid w:val="00AC1F02"/>
    <w:rsid w:val="00AC2780"/>
    <w:rsid w:val="00AC3000"/>
    <w:rsid w:val="00AC3091"/>
    <w:rsid w:val="00AC37ED"/>
    <w:rsid w:val="00AC428B"/>
    <w:rsid w:val="00AC45FE"/>
    <w:rsid w:val="00AC461B"/>
    <w:rsid w:val="00AC55B9"/>
    <w:rsid w:val="00AC6185"/>
    <w:rsid w:val="00AC6558"/>
    <w:rsid w:val="00AC65EB"/>
    <w:rsid w:val="00AC773D"/>
    <w:rsid w:val="00AC7AF8"/>
    <w:rsid w:val="00AD094C"/>
    <w:rsid w:val="00AD11EF"/>
    <w:rsid w:val="00AD1B47"/>
    <w:rsid w:val="00AD1ECC"/>
    <w:rsid w:val="00AD2349"/>
    <w:rsid w:val="00AD26B6"/>
    <w:rsid w:val="00AD2C33"/>
    <w:rsid w:val="00AD407E"/>
    <w:rsid w:val="00AD53BD"/>
    <w:rsid w:val="00AD594E"/>
    <w:rsid w:val="00AD61A8"/>
    <w:rsid w:val="00AD7129"/>
    <w:rsid w:val="00AD7C52"/>
    <w:rsid w:val="00AD7F52"/>
    <w:rsid w:val="00AE1104"/>
    <w:rsid w:val="00AE1ACC"/>
    <w:rsid w:val="00AE1D48"/>
    <w:rsid w:val="00AE2283"/>
    <w:rsid w:val="00AE2F41"/>
    <w:rsid w:val="00AE489E"/>
    <w:rsid w:val="00AE4A4F"/>
    <w:rsid w:val="00AE566A"/>
    <w:rsid w:val="00AE64C5"/>
    <w:rsid w:val="00AE6ED1"/>
    <w:rsid w:val="00AE7213"/>
    <w:rsid w:val="00AE7A71"/>
    <w:rsid w:val="00AE7F6D"/>
    <w:rsid w:val="00AF0088"/>
    <w:rsid w:val="00AF18AB"/>
    <w:rsid w:val="00AF21E1"/>
    <w:rsid w:val="00AF24E9"/>
    <w:rsid w:val="00AF283F"/>
    <w:rsid w:val="00AF2AD1"/>
    <w:rsid w:val="00AF3031"/>
    <w:rsid w:val="00AF497A"/>
    <w:rsid w:val="00AF4B35"/>
    <w:rsid w:val="00AF5636"/>
    <w:rsid w:val="00AF6152"/>
    <w:rsid w:val="00AF6529"/>
    <w:rsid w:val="00AF6E46"/>
    <w:rsid w:val="00AF72DB"/>
    <w:rsid w:val="00AF75EB"/>
    <w:rsid w:val="00AF7705"/>
    <w:rsid w:val="00B00140"/>
    <w:rsid w:val="00B003F9"/>
    <w:rsid w:val="00B00BAD"/>
    <w:rsid w:val="00B011C0"/>
    <w:rsid w:val="00B0167A"/>
    <w:rsid w:val="00B024AB"/>
    <w:rsid w:val="00B034CF"/>
    <w:rsid w:val="00B041E5"/>
    <w:rsid w:val="00B048EC"/>
    <w:rsid w:val="00B04EE4"/>
    <w:rsid w:val="00B051E0"/>
    <w:rsid w:val="00B05201"/>
    <w:rsid w:val="00B0593C"/>
    <w:rsid w:val="00B05B18"/>
    <w:rsid w:val="00B05B5F"/>
    <w:rsid w:val="00B05D76"/>
    <w:rsid w:val="00B073A3"/>
    <w:rsid w:val="00B10046"/>
    <w:rsid w:val="00B10BB3"/>
    <w:rsid w:val="00B10C07"/>
    <w:rsid w:val="00B10F5B"/>
    <w:rsid w:val="00B11193"/>
    <w:rsid w:val="00B11B05"/>
    <w:rsid w:val="00B125DD"/>
    <w:rsid w:val="00B12883"/>
    <w:rsid w:val="00B12C41"/>
    <w:rsid w:val="00B12F5F"/>
    <w:rsid w:val="00B13236"/>
    <w:rsid w:val="00B14685"/>
    <w:rsid w:val="00B1471D"/>
    <w:rsid w:val="00B14F2B"/>
    <w:rsid w:val="00B151B5"/>
    <w:rsid w:val="00B15597"/>
    <w:rsid w:val="00B16006"/>
    <w:rsid w:val="00B16A06"/>
    <w:rsid w:val="00B16CB7"/>
    <w:rsid w:val="00B1736A"/>
    <w:rsid w:val="00B2004B"/>
    <w:rsid w:val="00B20BC8"/>
    <w:rsid w:val="00B21681"/>
    <w:rsid w:val="00B21BCB"/>
    <w:rsid w:val="00B2253C"/>
    <w:rsid w:val="00B2284B"/>
    <w:rsid w:val="00B22916"/>
    <w:rsid w:val="00B22CB1"/>
    <w:rsid w:val="00B22D1A"/>
    <w:rsid w:val="00B26924"/>
    <w:rsid w:val="00B26C37"/>
    <w:rsid w:val="00B27209"/>
    <w:rsid w:val="00B27A48"/>
    <w:rsid w:val="00B30DAC"/>
    <w:rsid w:val="00B31FCB"/>
    <w:rsid w:val="00B32087"/>
    <w:rsid w:val="00B338B4"/>
    <w:rsid w:val="00B33990"/>
    <w:rsid w:val="00B34F65"/>
    <w:rsid w:val="00B355F2"/>
    <w:rsid w:val="00B35F66"/>
    <w:rsid w:val="00B377B4"/>
    <w:rsid w:val="00B377E0"/>
    <w:rsid w:val="00B377F5"/>
    <w:rsid w:val="00B37C60"/>
    <w:rsid w:val="00B40A31"/>
    <w:rsid w:val="00B410FB"/>
    <w:rsid w:val="00B41AEA"/>
    <w:rsid w:val="00B41D12"/>
    <w:rsid w:val="00B43C9B"/>
    <w:rsid w:val="00B44691"/>
    <w:rsid w:val="00B44E31"/>
    <w:rsid w:val="00B45223"/>
    <w:rsid w:val="00B463B2"/>
    <w:rsid w:val="00B46B54"/>
    <w:rsid w:val="00B47701"/>
    <w:rsid w:val="00B477AB"/>
    <w:rsid w:val="00B47B9D"/>
    <w:rsid w:val="00B47CA1"/>
    <w:rsid w:val="00B47D59"/>
    <w:rsid w:val="00B50669"/>
    <w:rsid w:val="00B50FD4"/>
    <w:rsid w:val="00B51C88"/>
    <w:rsid w:val="00B52203"/>
    <w:rsid w:val="00B52A2B"/>
    <w:rsid w:val="00B534E5"/>
    <w:rsid w:val="00B548E6"/>
    <w:rsid w:val="00B5558B"/>
    <w:rsid w:val="00B557E7"/>
    <w:rsid w:val="00B55D20"/>
    <w:rsid w:val="00B60786"/>
    <w:rsid w:val="00B61D37"/>
    <w:rsid w:val="00B62086"/>
    <w:rsid w:val="00B62A7C"/>
    <w:rsid w:val="00B6324B"/>
    <w:rsid w:val="00B63307"/>
    <w:rsid w:val="00B633D8"/>
    <w:rsid w:val="00B633DB"/>
    <w:rsid w:val="00B635EA"/>
    <w:rsid w:val="00B63E4F"/>
    <w:rsid w:val="00B64A6E"/>
    <w:rsid w:val="00B64E3E"/>
    <w:rsid w:val="00B66363"/>
    <w:rsid w:val="00B6697F"/>
    <w:rsid w:val="00B7014B"/>
    <w:rsid w:val="00B70B0A"/>
    <w:rsid w:val="00B71121"/>
    <w:rsid w:val="00B71761"/>
    <w:rsid w:val="00B71859"/>
    <w:rsid w:val="00B71A65"/>
    <w:rsid w:val="00B71E13"/>
    <w:rsid w:val="00B72E8C"/>
    <w:rsid w:val="00B730C7"/>
    <w:rsid w:val="00B73A45"/>
    <w:rsid w:val="00B73AFF"/>
    <w:rsid w:val="00B73EAD"/>
    <w:rsid w:val="00B75326"/>
    <w:rsid w:val="00B7687B"/>
    <w:rsid w:val="00B803E1"/>
    <w:rsid w:val="00B8044E"/>
    <w:rsid w:val="00B8108A"/>
    <w:rsid w:val="00B811A4"/>
    <w:rsid w:val="00B81ABD"/>
    <w:rsid w:val="00B81C18"/>
    <w:rsid w:val="00B81CDB"/>
    <w:rsid w:val="00B82E5C"/>
    <w:rsid w:val="00B83AB4"/>
    <w:rsid w:val="00B8447D"/>
    <w:rsid w:val="00B868C4"/>
    <w:rsid w:val="00B86B5F"/>
    <w:rsid w:val="00B8711D"/>
    <w:rsid w:val="00B8749C"/>
    <w:rsid w:val="00B903EC"/>
    <w:rsid w:val="00B90E4D"/>
    <w:rsid w:val="00B9136C"/>
    <w:rsid w:val="00B91F5E"/>
    <w:rsid w:val="00B926A4"/>
    <w:rsid w:val="00B93472"/>
    <w:rsid w:val="00B93C0D"/>
    <w:rsid w:val="00B958D3"/>
    <w:rsid w:val="00B96DA8"/>
    <w:rsid w:val="00B96F0D"/>
    <w:rsid w:val="00B9791B"/>
    <w:rsid w:val="00B97A84"/>
    <w:rsid w:val="00BA0113"/>
    <w:rsid w:val="00BA0A9A"/>
    <w:rsid w:val="00BA13C1"/>
    <w:rsid w:val="00BA15C3"/>
    <w:rsid w:val="00BA2C82"/>
    <w:rsid w:val="00BA3DF0"/>
    <w:rsid w:val="00BA42DB"/>
    <w:rsid w:val="00BA56B9"/>
    <w:rsid w:val="00BA580B"/>
    <w:rsid w:val="00BA6CFF"/>
    <w:rsid w:val="00BB01BA"/>
    <w:rsid w:val="00BB1288"/>
    <w:rsid w:val="00BB347F"/>
    <w:rsid w:val="00BB3AAB"/>
    <w:rsid w:val="00BB3B2E"/>
    <w:rsid w:val="00BB51BE"/>
    <w:rsid w:val="00BB534A"/>
    <w:rsid w:val="00BB5EE0"/>
    <w:rsid w:val="00BB669F"/>
    <w:rsid w:val="00BB6ABD"/>
    <w:rsid w:val="00BB6AFD"/>
    <w:rsid w:val="00BB70FE"/>
    <w:rsid w:val="00BB7342"/>
    <w:rsid w:val="00BB7401"/>
    <w:rsid w:val="00BB77AD"/>
    <w:rsid w:val="00BB7D20"/>
    <w:rsid w:val="00BC1B0D"/>
    <w:rsid w:val="00BC34F5"/>
    <w:rsid w:val="00BC4A6E"/>
    <w:rsid w:val="00BC4F98"/>
    <w:rsid w:val="00BC5065"/>
    <w:rsid w:val="00BC5604"/>
    <w:rsid w:val="00BC6166"/>
    <w:rsid w:val="00BC6964"/>
    <w:rsid w:val="00BC77D8"/>
    <w:rsid w:val="00BD0D3E"/>
    <w:rsid w:val="00BD1D18"/>
    <w:rsid w:val="00BD2B3E"/>
    <w:rsid w:val="00BD423B"/>
    <w:rsid w:val="00BD55EC"/>
    <w:rsid w:val="00BD69C7"/>
    <w:rsid w:val="00BD6CDA"/>
    <w:rsid w:val="00BD7C69"/>
    <w:rsid w:val="00BE0033"/>
    <w:rsid w:val="00BE09F8"/>
    <w:rsid w:val="00BE0FBE"/>
    <w:rsid w:val="00BE1FF8"/>
    <w:rsid w:val="00BE21A8"/>
    <w:rsid w:val="00BE29F1"/>
    <w:rsid w:val="00BE37BC"/>
    <w:rsid w:val="00BE3969"/>
    <w:rsid w:val="00BE3E56"/>
    <w:rsid w:val="00BE44DB"/>
    <w:rsid w:val="00BE46D0"/>
    <w:rsid w:val="00BE4E60"/>
    <w:rsid w:val="00BE4FB6"/>
    <w:rsid w:val="00BE530B"/>
    <w:rsid w:val="00BE5B6C"/>
    <w:rsid w:val="00BE5CCD"/>
    <w:rsid w:val="00BE61AB"/>
    <w:rsid w:val="00BE6916"/>
    <w:rsid w:val="00BE6E38"/>
    <w:rsid w:val="00BE6EC0"/>
    <w:rsid w:val="00BE7669"/>
    <w:rsid w:val="00BE790A"/>
    <w:rsid w:val="00BF25C8"/>
    <w:rsid w:val="00BF26D6"/>
    <w:rsid w:val="00BF383E"/>
    <w:rsid w:val="00BF4792"/>
    <w:rsid w:val="00BF48A4"/>
    <w:rsid w:val="00BF7084"/>
    <w:rsid w:val="00BF7A7A"/>
    <w:rsid w:val="00BF7D98"/>
    <w:rsid w:val="00C0056E"/>
    <w:rsid w:val="00C00748"/>
    <w:rsid w:val="00C00824"/>
    <w:rsid w:val="00C0150C"/>
    <w:rsid w:val="00C015D7"/>
    <w:rsid w:val="00C0216E"/>
    <w:rsid w:val="00C0241A"/>
    <w:rsid w:val="00C0256B"/>
    <w:rsid w:val="00C02649"/>
    <w:rsid w:val="00C03019"/>
    <w:rsid w:val="00C03237"/>
    <w:rsid w:val="00C03579"/>
    <w:rsid w:val="00C03611"/>
    <w:rsid w:val="00C03AA9"/>
    <w:rsid w:val="00C04A49"/>
    <w:rsid w:val="00C05B68"/>
    <w:rsid w:val="00C062CD"/>
    <w:rsid w:val="00C06389"/>
    <w:rsid w:val="00C06D71"/>
    <w:rsid w:val="00C06E35"/>
    <w:rsid w:val="00C07A5C"/>
    <w:rsid w:val="00C07D78"/>
    <w:rsid w:val="00C1078F"/>
    <w:rsid w:val="00C108F3"/>
    <w:rsid w:val="00C11988"/>
    <w:rsid w:val="00C130A4"/>
    <w:rsid w:val="00C13C68"/>
    <w:rsid w:val="00C13E95"/>
    <w:rsid w:val="00C14A68"/>
    <w:rsid w:val="00C15779"/>
    <w:rsid w:val="00C15A0F"/>
    <w:rsid w:val="00C16C2C"/>
    <w:rsid w:val="00C177BC"/>
    <w:rsid w:val="00C17F75"/>
    <w:rsid w:val="00C20724"/>
    <w:rsid w:val="00C2100D"/>
    <w:rsid w:val="00C21A7E"/>
    <w:rsid w:val="00C21C25"/>
    <w:rsid w:val="00C2357A"/>
    <w:rsid w:val="00C23FA0"/>
    <w:rsid w:val="00C2443E"/>
    <w:rsid w:val="00C25713"/>
    <w:rsid w:val="00C257E9"/>
    <w:rsid w:val="00C26163"/>
    <w:rsid w:val="00C26E4D"/>
    <w:rsid w:val="00C272AE"/>
    <w:rsid w:val="00C2745C"/>
    <w:rsid w:val="00C308E0"/>
    <w:rsid w:val="00C31F9B"/>
    <w:rsid w:val="00C321B5"/>
    <w:rsid w:val="00C32613"/>
    <w:rsid w:val="00C329FF"/>
    <w:rsid w:val="00C33F2D"/>
    <w:rsid w:val="00C347AD"/>
    <w:rsid w:val="00C348B6"/>
    <w:rsid w:val="00C356D9"/>
    <w:rsid w:val="00C357C9"/>
    <w:rsid w:val="00C36CE7"/>
    <w:rsid w:val="00C37E89"/>
    <w:rsid w:val="00C37FB8"/>
    <w:rsid w:val="00C410B6"/>
    <w:rsid w:val="00C41135"/>
    <w:rsid w:val="00C4146A"/>
    <w:rsid w:val="00C4189D"/>
    <w:rsid w:val="00C41B51"/>
    <w:rsid w:val="00C41BE6"/>
    <w:rsid w:val="00C430F5"/>
    <w:rsid w:val="00C4353D"/>
    <w:rsid w:val="00C43647"/>
    <w:rsid w:val="00C444F4"/>
    <w:rsid w:val="00C44C8F"/>
    <w:rsid w:val="00C45A74"/>
    <w:rsid w:val="00C45B79"/>
    <w:rsid w:val="00C472EE"/>
    <w:rsid w:val="00C473FD"/>
    <w:rsid w:val="00C50132"/>
    <w:rsid w:val="00C5046F"/>
    <w:rsid w:val="00C50C4C"/>
    <w:rsid w:val="00C526E6"/>
    <w:rsid w:val="00C5371D"/>
    <w:rsid w:val="00C53C58"/>
    <w:rsid w:val="00C54125"/>
    <w:rsid w:val="00C5554C"/>
    <w:rsid w:val="00C5632F"/>
    <w:rsid w:val="00C56667"/>
    <w:rsid w:val="00C60215"/>
    <w:rsid w:val="00C614AC"/>
    <w:rsid w:val="00C6174D"/>
    <w:rsid w:val="00C61D72"/>
    <w:rsid w:val="00C61DE7"/>
    <w:rsid w:val="00C62C33"/>
    <w:rsid w:val="00C63072"/>
    <w:rsid w:val="00C63BB0"/>
    <w:rsid w:val="00C63FD6"/>
    <w:rsid w:val="00C64C50"/>
    <w:rsid w:val="00C6599F"/>
    <w:rsid w:val="00C659BA"/>
    <w:rsid w:val="00C66472"/>
    <w:rsid w:val="00C666FC"/>
    <w:rsid w:val="00C6786D"/>
    <w:rsid w:val="00C70002"/>
    <w:rsid w:val="00C7058D"/>
    <w:rsid w:val="00C70CCA"/>
    <w:rsid w:val="00C711BE"/>
    <w:rsid w:val="00C712DB"/>
    <w:rsid w:val="00C718C8"/>
    <w:rsid w:val="00C71DE8"/>
    <w:rsid w:val="00C724AD"/>
    <w:rsid w:val="00C72747"/>
    <w:rsid w:val="00C735F3"/>
    <w:rsid w:val="00C73741"/>
    <w:rsid w:val="00C7382D"/>
    <w:rsid w:val="00C739F6"/>
    <w:rsid w:val="00C73C35"/>
    <w:rsid w:val="00C7534C"/>
    <w:rsid w:val="00C75ACF"/>
    <w:rsid w:val="00C76282"/>
    <w:rsid w:val="00C76C96"/>
    <w:rsid w:val="00C76E8C"/>
    <w:rsid w:val="00C80921"/>
    <w:rsid w:val="00C80CBA"/>
    <w:rsid w:val="00C81DB6"/>
    <w:rsid w:val="00C82044"/>
    <w:rsid w:val="00C828CB"/>
    <w:rsid w:val="00C82C77"/>
    <w:rsid w:val="00C82CA8"/>
    <w:rsid w:val="00C82DFD"/>
    <w:rsid w:val="00C835EA"/>
    <w:rsid w:val="00C83FBF"/>
    <w:rsid w:val="00C84326"/>
    <w:rsid w:val="00C8442D"/>
    <w:rsid w:val="00C850D7"/>
    <w:rsid w:val="00C85679"/>
    <w:rsid w:val="00C86484"/>
    <w:rsid w:val="00C8663B"/>
    <w:rsid w:val="00C86A87"/>
    <w:rsid w:val="00C86EBC"/>
    <w:rsid w:val="00C87296"/>
    <w:rsid w:val="00C87D92"/>
    <w:rsid w:val="00C900A3"/>
    <w:rsid w:val="00C9073C"/>
    <w:rsid w:val="00C90853"/>
    <w:rsid w:val="00C91114"/>
    <w:rsid w:val="00C91156"/>
    <w:rsid w:val="00C91675"/>
    <w:rsid w:val="00C91FEB"/>
    <w:rsid w:val="00C92A11"/>
    <w:rsid w:val="00C93888"/>
    <w:rsid w:val="00C93977"/>
    <w:rsid w:val="00C93A99"/>
    <w:rsid w:val="00C93D46"/>
    <w:rsid w:val="00C953B1"/>
    <w:rsid w:val="00C95AF1"/>
    <w:rsid w:val="00C95C1D"/>
    <w:rsid w:val="00C95D7E"/>
    <w:rsid w:val="00C96C02"/>
    <w:rsid w:val="00C97231"/>
    <w:rsid w:val="00C97A9D"/>
    <w:rsid w:val="00CA0324"/>
    <w:rsid w:val="00CA042D"/>
    <w:rsid w:val="00CA166F"/>
    <w:rsid w:val="00CA1AC0"/>
    <w:rsid w:val="00CA1CDC"/>
    <w:rsid w:val="00CA1FAC"/>
    <w:rsid w:val="00CA2274"/>
    <w:rsid w:val="00CA2820"/>
    <w:rsid w:val="00CA3494"/>
    <w:rsid w:val="00CA3AC7"/>
    <w:rsid w:val="00CA3D17"/>
    <w:rsid w:val="00CA41F7"/>
    <w:rsid w:val="00CA4460"/>
    <w:rsid w:val="00CA46D0"/>
    <w:rsid w:val="00CA4B19"/>
    <w:rsid w:val="00CA4FBC"/>
    <w:rsid w:val="00CA5024"/>
    <w:rsid w:val="00CA5AC3"/>
    <w:rsid w:val="00CA5B21"/>
    <w:rsid w:val="00CA62DB"/>
    <w:rsid w:val="00CA6342"/>
    <w:rsid w:val="00CB01A9"/>
    <w:rsid w:val="00CB021D"/>
    <w:rsid w:val="00CB063A"/>
    <w:rsid w:val="00CB0E90"/>
    <w:rsid w:val="00CB0F44"/>
    <w:rsid w:val="00CB0F87"/>
    <w:rsid w:val="00CB13D2"/>
    <w:rsid w:val="00CB1883"/>
    <w:rsid w:val="00CB26E4"/>
    <w:rsid w:val="00CB27ED"/>
    <w:rsid w:val="00CB28FB"/>
    <w:rsid w:val="00CB2A06"/>
    <w:rsid w:val="00CB2DEA"/>
    <w:rsid w:val="00CB3EA6"/>
    <w:rsid w:val="00CB4E40"/>
    <w:rsid w:val="00CB54ED"/>
    <w:rsid w:val="00CB6235"/>
    <w:rsid w:val="00CB6CF6"/>
    <w:rsid w:val="00CB6DD5"/>
    <w:rsid w:val="00CB6E67"/>
    <w:rsid w:val="00CB6EF1"/>
    <w:rsid w:val="00CB7676"/>
    <w:rsid w:val="00CB7BE1"/>
    <w:rsid w:val="00CC002C"/>
    <w:rsid w:val="00CC0188"/>
    <w:rsid w:val="00CC0312"/>
    <w:rsid w:val="00CC058C"/>
    <w:rsid w:val="00CC07D4"/>
    <w:rsid w:val="00CC0AF8"/>
    <w:rsid w:val="00CC10ED"/>
    <w:rsid w:val="00CC2E80"/>
    <w:rsid w:val="00CC3574"/>
    <w:rsid w:val="00CC3850"/>
    <w:rsid w:val="00CC39A0"/>
    <w:rsid w:val="00CC42BA"/>
    <w:rsid w:val="00CC448A"/>
    <w:rsid w:val="00CC53A7"/>
    <w:rsid w:val="00CC5959"/>
    <w:rsid w:val="00CC6141"/>
    <w:rsid w:val="00CC6964"/>
    <w:rsid w:val="00CC69F5"/>
    <w:rsid w:val="00CC707D"/>
    <w:rsid w:val="00CC7AF8"/>
    <w:rsid w:val="00CD02A3"/>
    <w:rsid w:val="00CD17E8"/>
    <w:rsid w:val="00CD1A9F"/>
    <w:rsid w:val="00CD211A"/>
    <w:rsid w:val="00CD25D5"/>
    <w:rsid w:val="00CD2A77"/>
    <w:rsid w:val="00CD3974"/>
    <w:rsid w:val="00CD3AB8"/>
    <w:rsid w:val="00CD3F3C"/>
    <w:rsid w:val="00CD4D84"/>
    <w:rsid w:val="00CD5147"/>
    <w:rsid w:val="00CD5EBD"/>
    <w:rsid w:val="00CD726C"/>
    <w:rsid w:val="00CD7380"/>
    <w:rsid w:val="00CD7C8E"/>
    <w:rsid w:val="00CE021E"/>
    <w:rsid w:val="00CE0388"/>
    <w:rsid w:val="00CE0796"/>
    <w:rsid w:val="00CE0853"/>
    <w:rsid w:val="00CE1B08"/>
    <w:rsid w:val="00CE1D2F"/>
    <w:rsid w:val="00CE31D0"/>
    <w:rsid w:val="00CE32C7"/>
    <w:rsid w:val="00CE3410"/>
    <w:rsid w:val="00CE3694"/>
    <w:rsid w:val="00CE3D1C"/>
    <w:rsid w:val="00CE4A09"/>
    <w:rsid w:val="00CE544E"/>
    <w:rsid w:val="00CE5596"/>
    <w:rsid w:val="00CE5E10"/>
    <w:rsid w:val="00CE6031"/>
    <w:rsid w:val="00CE6E9A"/>
    <w:rsid w:val="00CE6FE4"/>
    <w:rsid w:val="00CE717C"/>
    <w:rsid w:val="00CE71DB"/>
    <w:rsid w:val="00CE7710"/>
    <w:rsid w:val="00CE781F"/>
    <w:rsid w:val="00CE7EA9"/>
    <w:rsid w:val="00CF10AF"/>
    <w:rsid w:val="00CF14ED"/>
    <w:rsid w:val="00CF1780"/>
    <w:rsid w:val="00CF17DE"/>
    <w:rsid w:val="00CF2E24"/>
    <w:rsid w:val="00CF30CE"/>
    <w:rsid w:val="00CF41E3"/>
    <w:rsid w:val="00CF4747"/>
    <w:rsid w:val="00CF4D9A"/>
    <w:rsid w:val="00CF51E2"/>
    <w:rsid w:val="00CF54B6"/>
    <w:rsid w:val="00CF5A26"/>
    <w:rsid w:val="00CF5B14"/>
    <w:rsid w:val="00CF74F9"/>
    <w:rsid w:val="00CF7682"/>
    <w:rsid w:val="00CF76AA"/>
    <w:rsid w:val="00D0009E"/>
    <w:rsid w:val="00D01053"/>
    <w:rsid w:val="00D01552"/>
    <w:rsid w:val="00D016AE"/>
    <w:rsid w:val="00D01848"/>
    <w:rsid w:val="00D019C5"/>
    <w:rsid w:val="00D02C6F"/>
    <w:rsid w:val="00D02DB2"/>
    <w:rsid w:val="00D041B5"/>
    <w:rsid w:val="00D04D73"/>
    <w:rsid w:val="00D06526"/>
    <w:rsid w:val="00D10526"/>
    <w:rsid w:val="00D10D82"/>
    <w:rsid w:val="00D10E98"/>
    <w:rsid w:val="00D112C4"/>
    <w:rsid w:val="00D11BC7"/>
    <w:rsid w:val="00D12369"/>
    <w:rsid w:val="00D12AE6"/>
    <w:rsid w:val="00D1411B"/>
    <w:rsid w:val="00D15675"/>
    <w:rsid w:val="00D17A5E"/>
    <w:rsid w:val="00D17B7C"/>
    <w:rsid w:val="00D20BAF"/>
    <w:rsid w:val="00D22653"/>
    <w:rsid w:val="00D22852"/>
    <w:rsid w:val="00D22BEB"/>
    <w:rsid w:val="00D23865"/>
    <w:rsid w:val="00D2413F"/>
    <w:rsid w:val="00D24E1E"/>
    <w:rsid w:val="00D2516E"/>
    <w:rsid w:val="00D251C9"/>
    <w:rsid w:val="00D253E4"/>
    <w:rsid w:val="00D255D6"/>
    <w:rsid w:val="00D25C1A"/>
    <w:rsid w:val="00D25C88"/>
    <w:rsid w:val="00D26932"/>
    <w:rsid w:val="00D26EBC"/>
    <w:rsid w:val="00D26EF2"/>
    <w:rsid w:val="00D273BB"/>
    <w:rsid w:val="00D27F87"/>
    <w:rsid w:val="00D300CA"/>
    <w:rsid w:val="00D3086E"/>
    <w:rsid w:val="00D30938"/>
    <w:rsid w:val="00D31947"/>
    <w:rsid w:val="00D32FB0"/>
    <w:rsid w:val="00D3368C"/>
    <w:rsid w:val="00D33FF7"/>
    <w:rsid w:val="00D3453C"/>
    <w:rsid w:val="00D34649"/>
    <w:rsid w:val="00D3525E"/>
    <w:rsid w:val="00D35617"/>
    <w:rsid w:val="00D407CD"/>
    <w:rsid w:val="00D408B6"/>
    <w:rsid w:val="00D40A25"/>
    <w:rsid w:val="00D40F28"/>
    <w:rsid w:val="00D413B6"/>
    <w:rsid w:val="00D41517"/>
    <w:rsid w:val="00D41520"/>
    <w:rsid w:val="00D43411"/>
    <w:rsid w:val="00D4343A"/>
    <w:rsid w:val="00D434D1"/>
    <w:rsid w:val="00D436FE"/>
    <w:rsid w:val="00D43BB2"/>
    <w:rsid w:val="00D4428A"/>
    <w:rsid w:val="00D44AF4"/>
    <w:rsid w:val="00D44DCE"/>
    <w:rsid w:val="00D4574E"/>
    <w:rsid w:val="00D461D8"/>
    <w:rsid w:val="00D46988"/>
    <w:rsid w:val="00D479CF"/>
    <w:rsid w:val="00D50E4E"/>
    <w:rsid w:val="00D513A9"/>
    <w:rsid w:val="00D51E7D"/>
    <w:rsid w:val="00D51F80"/>
    <w:rsid w:val="00D522A8"/>
    <w:rsid w:val="00D52446"/>
    <w:rsid w:val="00D52842"/>
    <w:rsid w:val="00D53AF9"/>
    <w:rsid w:val="00D53EC9"/>
    <w:rsid w:val="00D540C4"/>
    <w:rsid w:val="00D558C6"/>
    <w:rsid w:val="00D55F32"/>
    <w:rsid w:val="00D5762F"/>
    <w:rsid w:val="00D57B25"/>
    <w:rsid w:val="00D606DF"/>
    <w:rsid w:val="00D60B9D"/>
    <w:rsid w:val="00D60D12"/>
    <w:rsid w:val="00D61405"/>
    <w:rsid w:val="00D6218A"/>
    <w:rsid w:val="00D62232"/>
    <w:rsid w:val="00D627C6"/>
    <w:rsid w:val="00D628E3"/>
    <w:rsid w:val="00D64C4B"/>
    <w:rsid w:val="00D64D48"/>
    <w:rsid w:val="00D6601A"/>
    <w:rsid w:val="00D66D91"/>
    <w:rsid w:val="00D67B18"/>
    <w:rsid w:val="00D67D54"/>
    <w:rsid w:val="00D70A2C"/>
    <w:rsid w:val="00D70E30"/>
    <w:rsid w:val="00D71FD8"/>
    <w:rsid w:val="00D72ABB"/>
    <w:rsid w:val="00D740F0"/>
    <w:rsid w:val="00D7518E"/>
    <w:rsid w:val="00D75A3D"/>
    <w:rsid w:val="00D75D34"/>
    <w:rsid w:val="00D75E01"/>
    <w:rsid w:val="00D75FEA"/>
    <w:rsid w:val="00D76B9E"/>
    <w:rsid w:val="00D772EE"/>
    <w:rsid w:val="00D80299"/>
    <w:rsid w:val="00D807CC"/>
    <w:rsid w:val="00D811A3"/>
    <w:rsid w:val="00D81992"/>
    <w:rsid w:val="00D82000"/>
    <w:rsid w:val="00D83B86"/>
    <w:rsid w:val="00D83F1C"/>
    <w:rsid w:val="00D855F9"/>
    <w:rsid w:val="00D85C7D"/>
    <w:rsid w:val="00D8722E"/>
    <w:rsid w:val="00D87F14"/>
    <w:rsid w:val="00D90B5E"/>
    <w:rsid w:val="00D91ACE"/>
    <w:rsid w:val="00D9237E"/>
    <w:rsid w:val="00D92409"/>
    <w:rsid w:val="00D926C3"/>
    <w:rsid w:val="00D946EF"/>
    <w:rsid w:val="00D9474E"/>
    <w:rsid w:val="00D948F8"/>
    <w:rsid w:val="00D955BF"/>
    <w:rsid w:val="00D9643D"/>
    <w:rsid w:val="00D970C7"/>
    <w:rsid w:val="00D97248"/>
    <w:rsid w:val="00D97876"/>
    <w:rsid w:val="00DA0777"/>
    <w:rsid w:val="00DA0A63"/>
    <w:rsid w:val="00DA0F03"/>
    <w:rsid w:val="00DA0F58"/>
    <w:rsid w:val="00DA13DF"/>
    <w:rsid w:val="00DA1822"/>
    <w:rsid w:val="00DA21EC"/>
    <w:rsid w:val="00DA2AA5"/>
    <w:rsid w:val="00DA2E02"/>
    <w:rsid w:val="00DA557E"/>
    <w:rsid w:val="00DA734A"/>
    <w:rsid w:val="00DA7711"/>
    <w:rsid w:val="00DA77AA"/>
    <w:rsid w:val="00DA7DFB"/>
    <w:rsid w:val="00DB0119"/>
    <w:rsid w:val="00DB1651"/>
    <w:rsid w:val="00DB243A"/>
    <w:rsid w:val="00DB24FE"/>
    <w:rsid w:val="00DB25D1"/>
    <w:rsid w:val="00DB4AA1"/>
    <w:rsid w:val="00DB4E42"/>
    <w:rsid w:val="00DB50A6"/>
    <w:rsid w:val="00DB517A"/>
    <w:rsid w:val="00DB53A2"/>
    <w:rsid w:val="00DB6A73"/>
    <w:rsid w:val="00DB7024"/>
    <w:rsid w:val="00DB71A4"/>
    <w:rsid w:val="00DB71FB"/>
    <w:rsid w:val="00DB7257"/>
    <w:rsid w:val="00DB75FF"/>
    <w:rsid w:val="00DB77E9"/>
    <w:rsid w:val="00DB7C39"/>
    <w:rsid w:val="00DB7D32"/>
    <w:rsid w:val="00DB7E30"/>
    <w:rsid w:val="00DC10BE"/>
    <w:rsid w:val="00DC1D9B"/>
    <w:rsid w:val="00DC2E4C"/>
    <w:rsid w:val="00DC2E99"/>
    <w:rsid w:val="00DC30DA"/>
    <w:rsid w:val="00DC36CB"/>
    <w:rsid w:val="00DC37A5"/>
    <w:rsid w:val="00DC3FDB"/>
    <w:rsid w:val="00DC4E45"/>
    <w:rsid w:val="00DC5A34"/>
    <w:rsid w:val="00DC5F5B"/>
    <w:rsid w:val="00DC7978"/>
    <w:rsid w:val="00DC79C6"/>
    <w:rsid w:val="00DD009C"/>
    <w:rsid w:val="00DD0195"/>
    <w:rsid w:val="00DD02FD"/>
    <w:rsid w:val="00DD0C34"/>
    <w:rsid w:val="00DD0E4B"/>
    <w:rsid w:val="00DD1566"/>
    <w:rsid w:val="00DD16D6"/>
    <w:rsid w:val="00DD208D"/>
    <w:rsid w:val="00DD237B"/>
    <w:rsid w:val="00DD36C7"/>
    <w:rsid w:val="00DD3755"/>
    <w:rsid w:val="00DD432A"/>
    <w:rsid w:val="00DD553F"/>
    <w:rsid w:val="00DD6099"/>
    <w:rsid w:val="00DD6987"/>
    <w:rsid w:val="00DD753B"/>
    <w:rsid w:val="00DE041C"/>
    <w:rsid w:val="00DE0FB2"/>
    <w:rsid w:val="00DE1B93"/>
    <w:rsid w:val="00DE213F"/>
    <w:rsid w:val="00DE3249"/>
    <w:rsid w:val="00DE3CAB"/>
    <w:rsid w:val="00DE40FB"/>
    <w:rsid w:val="00DE435A"/>
    <w:rsid w:val="00DE4615"/>
    <w:rsid w:val="00DE46CB"/>
    <w:rsid w:val="00DE4854"/>
    <w:rsid w:val="00DE5457"/>
    <w:rsid w:val="00DE5459"/>
    <w:rsid w:val="00DE5B93"/>
    <w:rsid w:val="00DE5EC8"/>
    <w:rsid w:val="00DE6FDE"/>
    <w:rsid w:val="00DE7DB7"/>
    <w:rsid w:val="00DF025C"/>
    <w:rsid w:val="00DF205E"/>
    <w:rsid w:val="00DF266E"/>
    <w:rsid w:val="00DF2B30"/>
    <w:rsid w:val="00DF3A46"/>
    <w:rsid w:val="00DF4877"/>
    <w:rsid w:val="00DF55C0"/>
    <w:rsid w:val="00DF5764"/>
    <w:rsid w:val="00DF5AFC"/>
    <w:rsid w:val="00DF6803"/>
    <w:rsid w:val="00DF6F3C"/>
    <w:rsid w:val="00DF7439"/>
    <w:rsid w:val="00E001A1"/>
    <w:rsid w:val="00E00A20"/>
    <w:rsid w:val="00E0100C"/>
    <w:rsid w:val="00E01DD3"/>
    <w:rsid w:val="00E02187"/>
    <w:rsid w:val="00E02EAC"/>
    <w:rsid w:val="00E0306A"/>
    <w:rsid w:val="00E031A1"/>
    <w:rsid w:val="00E0357D"/>
    <w:rsid w:val="00E04542"/>
    <w:rsid w:val="00E0547E"/>
    <w:rsid w:val="00E05B4C"/>
    <w:rsid w:val="00E06A99"/>
    <w:rsid w:val="00E074D5"/>
    <w:rsid w:val="00E10060"/>
    <w:rsid w:val="00E10682"/>
    <w:rsid w:val="00E10A2A"/>
    <w:rsid w:val="00E11D08"/>
    <w:rsid w:val="00E1270B"/>
    <w:rsid w:val="00E13BEF"/>
    <w:rsid w:val="00E13EEF"/>
    <w:rsid w:val="00E14B2C"/>
    <w:rsid w:val="00E15302"/>
    <w:rsid w:val="00E16009"/>
    <w:rsid w:val="00E16730"/>
    <w:rsid w:val="00E16D56"/>
    <w:rsid w:val="00E16FB4"/>
    <w:rsid w:val="00E170A0"/>
    <w:rsid w:val="00E171A3"/>
    <w:rsid w:val="00E17787"/>
    <w:rsid w:val="00E178C5"/>
    <w:rsid w:val="00E17DD4"/>
    <w:rsid w:val="00E2049B"/>
    <w:rsid w:val="00E20B24"/>
    <w:rsid w:val="00E20BFD"/>
    <w:rsid w:val="00E21890"/>
    <w:rsid w:val="00E22176"/>
    <w:rsid w:val="00E22B2B"/>
    <w:rsid w:val="00E22FCC"/>
    <w:rsid w:val="00E23100"/>
    <w:rsid w:val="00E2338C"/>
    <w:rsid w:val="00E24AA2"/>
    <w:rsid w:val="00E24C91"/>
    <w:rsid w:val="00E24D27"/>
    <w:rsid w:val="00E254A9"/>
    <w:rsid w:val="00E25762"/>
    <w:rsid w:val="00E25C75"/>
    <w:rsid w:val="00E26107"/>
    <w:rsid w:val="00E267A2"/>
    <w:rsid w:val="00E27E65"/>
    <w:rsid w:val="00E30F06"/>
    <w:rsid w:val="00E31147"/>
    <w:rsid w:val="00E32BF5"/>
    <w:rsid w:val="00E33708"/>
    <w:rsid w:val="00E33CF7"/>
    <w:rsid w:val="00E3499D"/>
    <w:rsid w:val="00E34EAE"/>
    <w:rsid w:val="00E356F7"/>
    <w:rsid w:val="00E35888"/>
    <w:rsid w:val="00E35B53"/>
    <w:rsid w:val="00E35C2C"/>
    <w:rsid w:val="00E35C3C"/>
    <w:rsid w:val="00E35C55"/>
    <w:rsid w:val="00E4187A"/>
    <w:rsid w:val="00E41A0E"/>
    <w:rsid w:val="00E41E5D"/>
    <w:rsid w:val="00E4212A"/>
    <w:rsid w:val="00E4250F"/>
    <w:rsid w:val="00E42ACE"/>
    <w:rsid w:val="00E42ADF"/>
    <w:rsid w:val="00E446B8"/>
    <w:rsid w:val="00E44BF0"/>
    <w:rsid w:val="00E44EC2"/>
    <w:rsid w:val="00E45635"/>
    <w:rsid w:val="00E45E15"/>
    <w:rsid w:val="00E46569"/>
    <w:rsid w:val="00E47596"/>
    <w:rsid w:val="00E50120"/>
    <w:rsid w:val="00E516C6"/>
    <w:rsid w:val="00E51927"/>
    <w:rsid w:val="00E51CCD"/>
    <w:rsid w:val="00E52EE6"/>
    <w:rsid w:val="00E53131"/>
    <w:rsid w:val="00E53219"/>
    <w:rsid w:val="00E5362A"/>
    <w:rsid w:val="00E54433"/>
    <w:rsid w:val="00E547A0"/>
    <w:rsid w:val="00E55DE6"/>
    <w:rsid w:val="00E56146"/>
    <w:rsid w:val="00E568A5"/>
    <w:rsid w:val="00E57642"/>
    <w:rsid w:val="00E608C9"/>
    <w:rsid w:val="00E608EC"/>
    <w:rsid w:val="00E60BB7"/>
    <w:rsid w:val="00E60C62"/>
    <w:rsid w:val="00E611C3"/>
    <w:rsid w:val="00E61232"/>
    <w:rsid w:val="00E615C1"/>
    <w:rsid w:val="00E61C31"/>
    <w:rsid w:val="00E61F14"/>
    <w:rsid w:val="00E62176"/>
    <w:rsid w:val="00E62AF6"/>
    <w:rsid w:val="00E6339D"/>
    <w:rsid w:val="00E63C7D"/>
    <w:rsid w:val="00E640D0"/>
    <w:rsid w:val="00E64B0A"/>
    <w:rsid w:val="00E65292"/>
    <w:rsid w:val="00E66012"/>
    <w:rsid w:val="00E66BC2"/>
    <w:rsid w:val="00E66BCC"/>
    <w:rsid w:val="00E7002A"/>
    <w:rsid w:val="00E70445"/>
    <w:rsid w:val="00E70C25"/>
    <w:rsid w:val="00E70D37"/>
    <w:rsid w:val="00E70F9F"/>
    <w:rsid w:val="00E7179A"/>
    <w:rsid w:val="00E72BD0"/>
    <w:rsid w:val="00E744E8"/>
    <w:rsid w:val="00E74CB4"/>
    <w:rsid w:val="00E7531E"/>
    <w:rsid w:val="00E76044"/>
    <w:rsid w:val="00E761D7"/>
    <w:rsid w:val="00E77337"/>
    <w:rsid w:val="00E773F8"/>
    <w:rsid w:val="00E81038"/>
    <w:rsid w:val="00E815C4"/>
    <w:rsid w:val="00E82194"/>
    <w:rsid w:val="00E82C67"/>
    <w:rsid w:val="00E82CBA"/>
    <w:rsid w:val="00E82D7F"/>
    <w:rsid w:val="00E8316C"/>
    <w:rsid w:val="00E83B0C"/>
    <w:rsid w:val="00E83D51"/>
    <w:rsid w:val="00E83DF5"/>
    <w:rsid w:val="00E8433E"/>
    <w:rsid w:val="00E854C8"/>
    <w:rsid w:val="00E90247"/>
    <w:rsid w:val="00E90AFB"/>
    <w:rsid w:val="00E91ACC"/>
    <w:rsid w:val="00E926CD"/>
    <w:rsid w:val="00E92B88"/>
    <w:rsid w:val="00E9309F"/>
    <w:rsid w:val="00E93F15"/>
    <w:rsid w:val="00EA0659"/>
    <w:rsid w:val="00EA0E32"/>
    <w:rsid w:val="00EA0F82"/>
    <w:rsid w:val="00EA0FAA"/>
    <w:rsid w:val="00EA1C55"/>
    <w:rsid w:val="00EA1E54"/>
    <w:rsid w:val="00EA2164"/>
    <w:rsid w:val="00EA23F1"/>
    <w:rsid w:val="00EA2542"/>
    <w:rsid w:val="00EA2AAA"/>
    <w:rsid w:val="00EA2E27"/>
    <w:rsid w:val="00EA2FF4"/>
    <w:rsid w:val="00EA30E5"/>
    <w:rsid w:val="00EA446B"/>
    <w:rsid w:val="00EA50A1"/>
    <w:rsid w:val="00EA5179"/>
    <w:rsid w:val="00EA52E8"/>
    <w:rsid w:val="00EA5709"/>
    <w:rsid w:val="00EA5A94"/>
    <w:rsid w:val="00EA5CE0"/>
    <w:rsid w:val="00EA7ABB"/>
    <w:rsid w:val="00EB0685"/>
    <w:rsid w:val="00EB0E8E"/>
    <w:rsid w:val="00EB106E"/>
    <w:rsid w:val="00EB1525"/>
    <w:rsid w:val="00EB1D03"/>
    <w:rsid w:val="00EB306E"/>
    <w:rsid w:val="00EB3C7C"/>
    <w:rsid w:val="00EB4EC7"/>
    <w:rsid w:val="00EB66ED"/>
    <w:rsid w:val="00EB6757"/>
    <w:rsid w:val="00EB679D"/>
    <w:rsid w:val="00EB6825"/>
    <w:rsid w:val="00EB6873"/>
    <w:rsid w:val="00EB695B"/>
    <w:rsid w:val="00EB6F17"/>
    <w:rsid w:val="00EB7058"/>
    <w:rsid w:val="00EC0201"/>
    <w:rsid w:val="00EC137D"/>
    <w:rsid w:val="00EC17A8"/>
    <w:rsid w:val="00EC1B19"/>
    <w:rsid w:val="00EC2475"/>
    <w:rsid w:val="00EC2D6F"/>
    <w:rsid w:val="00EC3616"/>
    <w:rsid w:val="00EC418A"/>
    <w:rsid w:val="00EC4852"/>
    <w:rsid w:val="00EC66F9"/>
    <w:rsid w:val="00EC6CED"/>
    <w:rsid w:val="00ED0EB3"/>
    <w:rsid w:val="00ED1D0D"/>
    <w:rsid w:val="00ED269D"/>
    <w:rsid w:val="00ED26F9"/>
    <w:rsid w:val="00ED2C80"/>
    <w:rsid w:val="00ED312E"/>
    <w:rsid w:val="00ED4D2B"/>
    <w:rsid w:val="00ED515A"/>
    <w:rsid w:val="00ED6507"/>
    <w:rsid w:val="00ED70F3"/>
    <w:rsid w:val="00ED76AF"/>
    <w:rsid w:val="00EE043C"/>
    <w:rsid w:val="00EE2633"/>
    <w:rsid w:val="00EE2651"/>
    <w:rsid w:val="00EE3C4F"/>
    <w:rsid w:val="00EE450D"/>
    <w:rsid w:val="00EE59C0"/>
    <w:rsid w:val="00EE5A7E"/>
    <w:rsid w:val="00EE6729"/>
    <w:rsid w:val="00EE764C"/>
    <w:rsid w:val="00EF0507"/>
    <w:rsid w:val="00EF09FE"/>
    <w:rsid w:val="00EF0A90"/>
    <w:rsid w:val="00EF2E2D"/>
    <w:rsid w:val="00EF3AF3"/>
    <w:rsid w:val="00EF4025"/>
    <w:rsid w:val="00EF47CD"/>
    <w:rsid w:val="00EF521C"/>
    <w:rsid w:val="00EF6AE0"/>
    <w:rsid w:val="00EF6C57"/>
    <w:rsid w:val="00EF7108"/>
    <w:rsid w:val="00EF78F4"/>
    <w:rsid w:val="00EF7CD2"/>
    <w:rsid w:val="00F0026F"/>
    <w:rsid w:val="00F00374"/>
    <w:rsid w:val="00F0038F"/>
    <w:rsid w:val="00F0181C"/>
    <w:rsid w:val="00F01853"/>
    <w:rsid w:val="00F02574"/>
    <w:rsid w:val="00F030A1"/>
    <w:rsid w:val="00F04060"/>
    <w:rsid w:val="00F05409"/>
    <w:rsid w:val="00F05505"/>
    <w:rsid w:val="00F06E87"/>
    <w:rsid w:val="00F07111"/>
    <w:rsid w:val="00F07820"/>
    <w:rsid w:val="00F079F1"/>
    <w:rsid w:val="00F1045E"/>
    <w:rsid w:val="00F10598"/>
    <w:rsid w:val="00F10966"/>
    <w:rsid w:val="00F1180C"/>
    <w:rsid w:val="00F120EB"/>
    <w:rsid w:val="00F13744"/>
    <w:rsid w:val="00F14409"/>
    <w:rsid w:val="00F144B6"/>
    <w:rsid w:val="00F148AA"/>
    <w:rsid w:val="00F14B86"/>
    <w:rsid w:val="00F14C00"/>
    <w:rsid w:val="00F14F85"/>
    <w:rsid w:val="00F15944"/>
    <w:rsid w:val="00F15A6E"/>
    <w:rsid w:val="00F15E2F"/>
    <w:rsid w:val="00F1650B"/>
    <w:rsid w:val="00F16DC0"/>
    <w:rsid w:val="00F17B0A"/>
    <w:rsid w:val="00F17E72"/>
    <w:rsid w:val="00F20473"/>
    <w:rsid w:val="00F204D6"/>
    <w:rsid w:val="00F21A8B"/>
    <w:rsid w:val="00F22ACC"/>
    <w:rsid w:val="00F22C77"/>
    <w:rsid w:val="00F2320C"/>
    <w:rsid w:val="00F244A7"/>
    <w:rsid w:val="00F24597"/>
    <w:rsid w:val="00F24628"/>
    <w:rsid w:val="00F24F6F"/>
    <w:rsid w:val="00F25BB6"/>
    <w:rsid w:val="00F25BD0"/>
    <w:rsid w:val="00F25E47"/>
    <w:rsid w:val="00F2620B"/>
    <w:rsid w:val="00F2670D"/>
    <w:rsid w:val="00F27F7A"/>
    <w:rsid w:val="00F309A5"/>
    <w:rsid w:val="00F3106B"/>
    <w:rsid w:val="00F31774"/>
    <w:rsid w:val="00F31BBB"/>
    <w:rsid w:val="00F334BC"/>
    <w:rsid w:val="00F33E02"/>
    <w:rsid w:val="00F346F8"/>
    <w:rsid w:val="00F34857"/>
    <w:rsid w:val="00F353BA"/>
    <w:rsid w:val="00F35688"/>
    <w:rsid w:val="00F35732"/>
    <w:rsid w:val="00F370F1"/>
    <w:rsid w:val="00F37243"/>
    <w:rsid w:val="00F37E2C"/>
    <w:rsid w:val="00F4073B"/>
    <w:rsid w:val="00F40BB9"/>
    <w:rsid w:val="00F40ED4"/>
    <w:rsid w:val="00F40F18"/>
    <w:rsid w:val="00F411B4"/>
    <w:rsid w:val="00F4125D"/>
    <w:rsid w:val="00F41B3E"/>
    <w:rsid w:val="00F428ED"/>
    <w:rsid w:val="00F42C53"/>
    <w:rsid w:val="00F4330C"/>
    <w:rsid w:val="00F43472"/>
    <w:rsid w:val="00F4401F"/>
    <w:rsid w:val="00F44683"/>
    <w:rsid w:val="00F446AD"/>
    <w:rsid w:val="00F462CF"/>
    <w:rsid w:val="00F46762"/>
    <w:rsid w:val="00F472C5"/>
    <w:rsid w:val="00F47919"/>
    <w:rsid w:val="00F50C83"/>
    <w:rsid w:val="00F51822"/>
    <w:rsid w:val="00F5279A"/>
    <w:rsid w:val="00F53939"/>
    <w:rsid w:val="00F53ECE"/>
    <w:rsid w:val="00F53F63"/>
    <w:rsid w:val="00F54359"/>
    <w:rsid w:val="00F548A4"/>
    <w:rsid w:val="00F55D9B"/>
    <w:rsid w:val="00F56E8E"/>
    <w:rsid w:val="00F56F5E"/>
    <w:rsid w:val="00F577B7"/>
    <w:rsid w:val="00F5793F"/>
    <w:rsid w:val="00F57C71"/>
    <w:rsid w:val="00F619AC"/>
    <w:rsid w:val="00F61CE8"/>
    <w:rsid w:val="00F63482"/>
    <w:rsid w:val="00F63D47"/>
    <w:rsid w:val="00F65041"/>
    <w:rsid w:val="00F653A9"/>
    <w:rsid w:val="00F65899"/>
    <w:rsid w:val="00F6662D"/>
    <w:rsid w:val="00F666EB"/>
    <w:rsid w:val="00F66E60"/>
    <w:rsid w:val="00F66FE4"/>
    <w:rsid w:val="00F67020"/>
    <w:rsid w:val="00F67BF9"/>
    <w:rsid w:val="00F67C79"/>
    <w:rsid w:val="00F70431"/>
    <w:rsid w:val="00F70666"/>
    <w:rsid w:val="00F714A1"/>
    <w:rsid w:val="00F71D1A"/>
    <w:rsid w:val="00F725FF"/>
    <w:rsid w:val="00F72751"/>
    <w:rsid w:val="00F737E0"/>
    <w:rsid w:val="00F738EE"/>
    <w:rsid w:val="00F74001"/>
    <w:rsid w:val="00F7447B"/>
    <w:rsid w:val="00F74ED9"/>
    <w:rsid w:val="00F7523D"/>
    <w:rsid w:val="00F7527D"/>
    <w:rsid w:val="00F76383"/>
    <w:rsid w:val="00F76A8F"/>
    <w:rsid w:val="00F76F42"/>
    <w:rsid w:val="00F778C9"/>
    <w:rsid w:val="00F77935"/>
    <w:rsid w:val="00F77B36"/>
    <w:rsid w:val="00F81A7E"/>
    <w:rsid w:val="00F82645"/>
    <w:rsid w:val="00F82C19"/>
    <w:rsid w:val="00F853CF"/>
    <w:rsid w:val="00F858AA"/>
    <w:rsid w:val="00F85EC4"/>
    <w:rsid w:val="00F86B51"/>
    <w:rsid w:val="00F86BE5"/>
    <w:rsid w:val="00F870D9"/>
    <w:rsid w:val="00F87121"/>
    <w:rsid w:val="00F90984"/>
    <w:rsid w:val="00F90F76"/>
    <w:rsid w:val="00F912DE"/>
    <w:rsid w:val="00F91891"/>
    <w:rsid w:val="00F93558"/>
    <w:rsid w:val="00F93A81"/>
    <w:rsid w:val="00F93EC6"/>
    <w:rsid w:val="00F944CD"/>
    <w:rsid w:val="00F94DFD"/>
    <w:rsid w:val="00F95A74"/>
    <w:rsid w:val="00F95C75"/>
    <w:rsid w:val="00F9639A"/>
    <w:rsid w:val="00F96845"/>
    <w:rsid w:val="00F96D16"/>
    <w:rsid w:val="00FA03E8"/>
    <w:rsid w:val="00FA054D"/>
    <w:rsid w:val="00FA121C"/>
    <w:rsid w:val="00FA1980"/>
    <w:rsid w:val="00FA1E36"/>
    <w:rsid w:val="00FA206C"/>
    <w:rsid w:val="00FA2252"/>
    <w:rsid w:val="00FA238B"/>
    <w:rsid w:val="00FA391E"/>
    <w:rsid w:val="00FA50C8"/>
    <w:rsid w:val="00FA51E1"/>
    <w:rsid w:val="00FA603E"/>
    <w:rsid w:val="00FA6AF2"/>
    <w:rsid w:val="00FB054C"/>
    <w:rsid w:val="00FB163C"/>
    <w:rsid w:val="00FB34AD"/>
    <w:rsid w:val="00FB360D"/>
    <w:rsid w:val="00FB3AED"/>
    <w:rsid w:val="00FB4195"/>
    <w:rsid w:val="00FB4328"/>
    <w:rsid w:val="00FB533C"/>
    <w:rsid w:val="00FB6839"/>
    <w:rsid w:val="00FB69D0"/>
    <w:rsid w:val="00FB6BFD"/>
    <w:rsid w:val="00FB717C"/>
    <w:rsid w:val="00FB7529"/>
    <w:rsid w:val="00FB7B7A"/>
    <w:rsid w:val="00FB7D58"/>
    <w:rsid w:val="00FC11F3"/>
    <w:rsid w:val="00FC1876"/>
    <w:rsid w:val="00FC1E3F"/>
    <w:rsid w:val="00FC2A99"/>
    <w:rsid w:val="00FC30A8"/>
    <w:rsid w:val="00FC3FB0"/>
    <w:rsid w:val="00FC4780"/>
    <w:rsid w:val="00FC49A2"/>
    <w:rsid w:val="00FC4C11"/>
    <w:rsid w:val="00FC518E"/>
    <w:rsid w:val="00FC5755"/>
    <w:rsid w:val="00FC5A2A"/>
    <w:rsid w:val="00FC5E84"/>
    <w:rsid w:val="00FC670F"/>
    <w:rsid w:val="00FC6DBE"/>
    <w:rsid w:val="00FC7582"/>
    <w:rsid w:val="00FC774D"/>
    <w:rsid w:val="00FC793C"/>
    <w:rsid w:val="00FD0DCB"/>
    <w:rsid w:val="00FD1037"/>
    <w:rsid w:val="00FD1127"/>
    <w:rsid w:val="00FD1B44"/>
    <w:rsid w:val="00FD31E1"/>
    <w:rsid w:val="00FD43D8"/>
    <w:rsid w:val="00FD6883"/>
    <w:rsid w:val="00FD6CD1"/>
    <w:rsid w:val="00FD717B"/>
    <w:rsid w:val="00FD7939"/>
    <w:rsid w:val="00FE030E"/>
    <w:rsid w:val="00FE031F"/>
    <w:rsid w:val="00FE1E82"/>
    <w:rsid w:val="00FE24BB"/>
    <w:rsid w:val="00FE2D67"/>
    <w:rsid w:val="00FE2DC0"/>
    <w:rsid w:val="00FE2EB0"/>
    <w:rsid w:val="00FE32F4"/>
    <w:rsid w:val="00FE4399"/>
    <w:rsid w:val="00FE4776"/>
    <w:rsid w:val="00FE485C"/>
    <w:rsid w:val="00FE4B25"/>
    <w:rsid w:val="00FE4F4A"/>
    <w:rsid w:val="00FE50CC"/>
    <w:rsid w:val="00FE56E9"/>
    <w:rsid w:val="00FE5DEE"/>
    <w:rsid w:val="00FE6524"/>
    <w:rsid w:val="00FE658E"/>
    <w:rsid w:val="00FE68DD"/>
    <w:rsid w:val="00FF058D"/>
    <w:rsid w:val="00FF082C"/>
    <w:rsid w:val="00FF16E9"/>
    <w:rsid w:val="00FF2DED"/>
    <w:rsid w:val="00FF32C7"/>
    <w:rsid w:val="00FF3B1D"/>
    <w:rsid w:val="00FF4403"/>
    <w:rsid w:val="00FF584C"/>
    <w:rsid w:val="00FF6207"/>
    <w:rsid w:val="00FF6648"/>
    <w:rsid w:val="00FF7453"/>
    <w:rsid w:val="00FF7B6C"/>
    <w:rsid w:val="00FF7B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F83E955"/>
  <w15:docId w15:val="{5C828D31-7BAA-4BD5-9F5F-144BF7980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1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qFormat="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EC8"/>
    <w:pPr>
      <w:spacing w:after="90" w:line="220" w:lineRule="atLeast"/>
    </w:pPr>
    <w:rPr>
      <w:rFonts w:ascii="Arial" w:eastAsia="Times New Roman" w:hAnsi="Arial" w:cs="Times New Roman"/>
      <w:color w:val="53565A"/>
      <w:sz w:val="20"/>
      <w:szCs w:val="24"/>
    </w:rPr>
  </w:style>
  <w:style w:type="paragraph" w:styleId="Heading10">
    <w:name w:val="heading 1"/>
    <w:aliases w:val="Heading 1 Section Heading,AR Heading 3"/>
    <w:basedOn w:val="Normal"/>
    <w:next w:val="Normal"/>
    <w:link w:val="Heading1Char"/>
    <w:uiPriority w:val="9"/>
    <w:qFormat/>
    <w:rsid w:val="001F3573"/>
    <w:pPr>
      <w:keepNext/>
      <w:pageBreakBefore/>
      <w:spacing w:after="180" w:line="450" w:lineRule="atLeast"/>
      <w:outlineLvl w:val="0"/>
    </w:pPr>
    <w:rPr>
      <w:rFonts w:cs="Arial"/>
      <w:bCs/>
      <w:kern w:val="32"/>
      <w:sz w:val="36"/>
      <w:szCs w:val="36"/>
    </w:rPr>
  </w:style>
  <w:style w:type="paragraph" w:styleId="Heading20">
    <w:name w:val="heading 2"/>
    <w:aliases w:val="Reset numbering,Reset numbering_ST"/>
    <w:basedOn w:val="Normal"/>
    <w:next w:val="Normal"/>
    <w:link w:val="Heading2Char"/>
    <w:uiPriority w:val="9"/>
    <w:qFormat/>
    <w:rsid w:val="008819FB"/>
    <w:pPr>
      <w:keepNext/>
      <w:spacing w:before="430" w:line="360" w:lineRule="atLeast"/>
      <w:outlineLvl w:val="1"/>
    </w:pPr>
    <w:rPr>
      <w:rFonts w:cs="Arial"/>
      <w:b/>
      <w:bCs/>
      <w:iCs/>
      <w:sz w:val="28"/>
      <w:szCs w:val="28"/>
    </w:rPr>
  </w:style>
  <w:style w:type="paragraph" w:styleId="Heading30">
    <w:name w:val="heading 3"/>
    <w:aliases w:val="Notes sub-numbered_ST"/>
    <w:basedOn w:val="Normal"/>
    <w:next w:val="Normal"/>
    <w:link w:val="Heading3Char"/>
    <w:uiPriority w:val="9"/>
    <w:qFormat/>
    <w:rsid w:val="00A2785B"/>
    <w:pPr>
      <w:keepNext/>
      <w:spacing w:before="250" w:line="280" w:lineRule="atLeast"/>
      <w:outlineLvl w:val="2"/>
    </w:pPr>
    <w:rPr>
      <w:rFonts w:cs="Arial"/>
      <w:b/>
      <w:bCs/>
      <w:sz w:val="22"/>
      <w:szCs w:val="19"/>
    </w:rPr>
  </w:style>
  <w:style w:type="paragraph" w:styleId="Heading4">
    <w:name w:val="heading 4"/>
    <w:basedOn w:val="Normal"/>
    <w:next w:val="Normal"/>
    <w:link w:val="Heading4Char"/>
    <w:unhideWhenUsed/>
    <w:qFormat/>
    <w:rsid w:val="001F3573"/>
    <w:pPr>
      <w:keepNext/>
      <w:tabs>
        <w:tab w:val="left" w:pos="397"/>
      </w:tabs>
      <w:spacing w:before="200"/>
      <w:outlineLvl w:val="3"/>
    </w:pPr>
    <w:rPr>
      <w:b/>
      <w:i/>
    </w:rPr>
  </w:style>
  <w:style w:type="paragraph" w:styleId="Heading5">
    <w:name w:val="heading 5"/>
    <w:aliases w:val="AR Head 5_ST"/>
    <w:basedOn w:val="Heading4"/>
    <w:next w:val="Normal"/>
    <w:link w:val="Heading5Char"/>
    <w:uiPriority w:val="9"/>
    <w:unhideWhenUsed/>
    <w:qFormat/>
    <w:rsid w:val="00CC5959"/>
    <w:pPr>
      <w:outlineLvl w:val="4"/>
    </w:pPr>
  </w:style>
  <w:style w:type="paragraph" w:styleId="Heading6">
    <w:name w:val="heading 6"/>
    <w:basedOn w:val="Normal"/>
    <w:next w:val="Normal"/>
    <w:link w:val="Heading6Char"/>
    <w:uiPriority w:val="9"/>
    <w:unhideWhenUsed/>
    <w:qFormat/>
    <w:rsid w:val="00E41A0E"/>
    <w:pPr>
      <w:keepNext/>
      <w:keepLines/>
      <w:spacing w:before="200" w:after="0" w:line="276" w:lineRule="auto"/>
      <w:outlineLvl w:val="5"/>
    </w:pPr>
    <w:rPr>
      <w:rFonts w:asciiTheme="majorHAnsi" w:eastAsiaTheme="majorEastAsia" w:hAnsiTheme="majorHAnsi" w:cstheme="majorBidi"/>
      <w:i/>
      <w:iCs/>
      <w:color w:val="00606A" w:themeColor="accent1" w:themeShade="7F"/>
      <w:sz w:val="22"/>
      <w:szCs w:val="22"/>
    </w:rPr>
  </w:style>
  <w:style w:type="paragraph" w:styleId="Heading7">
    <w:name w:val="heading 7"/>
    <w:basedOn w:val="Normal"/>
    <w:next w:val="Normal"/>
    <w:link w:val="Heading7Char"/>
    <w:hidden/>
    <w:semiHidden/>
    <w:unhideWhenUsed/>
    <w:qFormat/>
    <w:rsid w:val="00DF025C"/>
    <w:pPr>
      <w:spacing w:before="240" w:after="60"/>
      <w:ind w:left="1296" w:hanging="288"/>
      <w:outlineLvl w:val="6"/>
    </w:pPr>
    <w:rPr>
      <w:rFonts w:asciiTheme="minorHAnsi" w:eastAsiaTheme="minorEastAsia" w:hAnsiTheme="minorHAnsi" w:cstheme="minorBidi"/>
      <w:sz w:val="24"/>
    </w:rPr>
  </w:style>
  <w:style w:type="paragraph" w:styleId="Heading8">
    <w:name w:val="heading 8"/>
    <w:basedOn w:val="Normal"/>
    <w:next w:val="Normal"/>
    <w:link w:val="Heading8Char"/>
    <w:uiPriority w:val="9"/>
    <w:semiHidden/>
    <w:unhideWhenUsed/>
    <w:qFormat/>
    <w:rsid w:val="00DF025C"/>
    <w:pPr>
      <w:keepNext/>
      <w:keepLines/>
      <w:spacing w:before="200" w:after="0"/>
      <w:ind w:left="1440" w:hanging="432"/>
      <w:outlineLvl w:val="7"/>
    </w:pPr>
    <w:rPr>
      <w:rFonts w:ascii="Cambria" w:hAnsi="Cambria"/>
      <w:color w:val="404040"/>
      <w:szCs w:val="20"/>
    </w:rPr>
  </w:style>
  <w:style w:type="paragraph" w:styleId="Heading9">
    <w:name w:val="heading 9"/>
    <w:basedOn w:val="Normal"/>
    <w:next w:val="Normal"/>
    <w:link w:val="Heading9Char"/>
    <w:hidden/>
    <w:semiHidden/>
    <w:unhideWhenUsed/>
    <w:qFormat/>
    <w:rsid w:val="00DF025C"/>
    <w:pPr>
      <w:spacing w:before="240" w:after="60"/>
      <w:ind w:left="1584" w:hanging="144"/>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Section Heading Char,AR Heading 3 Char"/>
    <w:basedOn w:val="DefaultParagraphFont"/>
    <w:link w:val="Heading10"/>
    <w:uiPriority w:val="9"/>
    <w:rsid w:val="001F3573"/>
    <w:rPr>
      <w:rFonts w:ascii="Arial" w:eastAsia="Times New Roman" w:hAnsi="Arial" w:cs="Arial"/>
      <w:bCs/>
      <w:color w:val="000000" w:themeColor="text1"/>
      <w:kern w:val="32"/>
      <w:sz w:val="36"/>
      <w:szCs w:val="36"/>
    </w:rPr>
  </w:style>
  <w:style w:type="character" w:customStyle="1" w:styleId="Heading2Char">
    <w:name w:val="Heading 2 Char"/>
    <w:aliases w:val="Reset numbering Char,Reset numbering_ST Char"/>
    <w:basedOn w:val="DefaultParagraphFont"/>
    <w:link w:val="Heading20"/>
    <w:uiPriority w:val="9"/>
    <w:rsid w:val="008819FB"/>
    <w:rPr>
      <w:rFonts w:ascii="Arial" w:eastAsia="Times New Roman" w:hAnsi="Arial" w:cs="Arial"/>
      <w:b/>
      <w:bCs/>
      <w:iCs/>
      <w:color w:val="000000" w:themeColor="text1"/>
      <w:sz w:val="28"/>
      <w:szCs w:val="28"/>
    </w:rPr>
  </w:style>
  <w:style w:type="character" w:customStyle="1" w:styleId="Heading3Char">
    <w:name w:val="Heading 3 Char"/>
    <w:aliases w:val="Notes sub-numbered_ST Char"/>
    <w:basedOn w:val="DefaultParagraphFont"/>
    <w:link w:val="Heading30"/>
    <w:uiPriority w:val="9"/>
    <w:rsid w:val="00A2785B"/>
    <w:rPr>
      <w:rFonts w:ascii="Arial" w:eastAsia="Times New Roman" w:hAnsi="Arial" w:cs="Arial"/>
      <w:b/>
      <w:bCs/>
      <w:color w:val="000000" w:themeColor="text1"/>
      <w:szCs w:val="19"/>
    </w:rPr>
  </w:style>
  <w:style w:type="character" w:customStyle="1" w:styleId="Heading4Char">
    <w:name w:val="Heading 4 Char"/>
    <w:basedOn w:val="DefaultParagraphFont"/>
    <w:link w:val="Heading4"/>
    <w:uiPriority w:val="9"/>
    <w:rsid w:val="001F3573"/>
    <w:rPr>
      <w:rFonts w:ascii="Arial" w:eastAsia="Times New Roman" w:hAnsi="Arial" w:cs="Times New Roman"/>
      <w:b/>
      <w:i/>
      <w:color w:val="000000" w:themeColor="text1"/>
      <w:sz w:val="19"/>
      <w:szCs w:val="24"/>
    </w:rPr>
  </w:style>
  <w:style w:type="character" w:customStyle="1" w:styleId="Heading5Char">
    <w:name w:val="Heading 5 Char"/>
    <w:aliases w:val="AR Head 5_ST Char"/>
    <w:basedOn w:val="DefaultParagraphFont"/>
    <w:link w:val="Heading5"/>
    <w:uiPriority w:val="9"/>
    <w:rsid w:val="00CC5959"/>
    <w:rPr>
      <w:rFonts w:ascii="Arial" w:eastAsia="Times New Roman" w:hAnsi="Arial" w:cs="Times New Roman"/>
      <w:b/>
      <w:i/>
      <w:color w:val="000000" w:themeColor="text1"/>
      <w:sz w:val="19"/>
      <w:szCs w:val="24"/>
    </w:rPr>
  </w:style>
  <w:style w:type="character" w:customStyle="1" w:styleId="Heading6Char">
    <w:name w:val="Heading 6 Char"/>
    <w:basedOn w:val="DefaultParagraphFont"/>
    <w:link w:val="Heading6"/>
    <w:uiPriority w:val="9"/>
    <w:rsid w:val="00E41A0E"/>
    <w:rPr>
      <w:rFonts w:asciiTheme="majorHAnsi" w:eastAsiaTheme="majorEastAsia" w:hAnsiTheme="majorHAnsi" w:cstheme="majorBidi"/>
      <w:i/>
      <w:iCs/>
      <w:color w:val="00606A" w:themeColor="accent1" w:themeShade="7F"/>
      <w:lang w:eastAsia="en-AU"/>
    </w:rPr>
  </w:style>
  <w:style w:type="paragraph" w:styleId="Header">
    <w:name w:val="header"/>
    <w:basedOn w:val="Footer"/>
    <w:link w:val="HeaderChar"/>
    <w:uiPriority w:val="99"/>
    <w:rsid w:val="00E41A0E"/>
  </w:style>
  <w:style w:type="character" w:customStyle="1" w:styleId="HeaderChar">
    <w:name w:val="Header Char"/>
    <w:basedOn w:val="DefaultParagraphFont"/>
    <w:link w:val="Header"/>
    <w:uiPriority w:val="99"/>
    <w:rsid w:val="00E41A0E"/>
    <w:rPr>
      <w:rFonts w:ascii="HelveticaNeue-Light" w:eastAsia="Times New Roman" w:hAnsi="HelveticaNeue-Light" w:cs="HelveticaNeue-Light"/>
      <w:spacing w:val="-1"/>
      <w:sz w:val="14"/>
      <w:szCs w:val="14"/>
      <w:lang w:eastAsia="en-AU"/>
    </w:rPr>
  </w:style>
  <w:style w:type="paragraph" w:styleId="Footer">
    <w:name w:val="footer"/>
    <w:basedOn w:val="Normal"/>
    <w:link w:val="FooterChar"/>
    <w:uiPriority w:val="99"/>
    <w:rsid w:val="00245043"/>
    <w:pPr>
      <w:tabs>
        <w:tab w:val="right" w:pos="7371"/>
      </w:tabs>
      <w:spacing w:after="0"/>
    </w:pPr>
    <w:rPr>
      <w:spacing w:val="-1"/>
      <w:sz w:val="14"/>
      <w:szCs w:val="14"/>
    </w:rPr>
  </w:style>
  <w:style w:type="character" w:customStyle="1" w:styleId="FooterChar">
    <w:name w:val="Footer Char"/>
    <w:basedOn w:val="DefaultParagraphFont"/>
    <w:link w:val="Footer"/>
    <w:uiPriority w:val="99"/>
    <w:rsid w:val="00245043"/>
    <w:rPr>
      <w:rFonts w:ascii="Arial" w:eastAsia="Times New Roman" w:hAnsi="Arial" w:cs="Times New Roman"/>
      <w:color w:val="000000" w:themeColor="text1"/>
      <w:spacing w:val="-1"/>
      <w:sz w:val="14"/>
      <w:szCs w:val="14"/>
    </w:rPr>
  </w:style>
  <w:style w:type="paragraph" w:customStyle="1" w:styleId="Reporttitle">
    <w:name w:val="Report title"/>
    <w:basedOn w:val="Normal"/>
    <w:rsid w:val="00E41A0E"/>
    <w:pPr>
      <w:spacing w:after="35" w:line="480" w:lineRule="exact"/>
      <w:ind w:left="-1560"/>
      <w:jc w:val="right"/>
    </w:pPr>
    <w:rPr>
      <w:b/>
      <w:color w:val="B2BC36"/>
      <w:spacing w:val="-12"/>
      <w:sz w:val="46"/>
      <w:szCs w:val="46"/>
    </w:rPr>
  </w:style>
  <w:style w:type="paragraph" w:customStyle="1" w:styleId="Reportsubtitle">
    <w:name w:val="Report subtitle"/>
    <w:basedOn w:val="Normal"/>
    <w:rsid w:val="00E41A0E"/>
    <w:pPr>
      <w:spacing w:line="330" w:lineRule="exact"/>
    </w:pPr>
    <w:rPr>
      <w:color w:val="808080"/>
      <w:spacing w:val="-6"/>
      <w:sz w:val="28"/>
      <w:szCs w:val="28"/>
    </w:rPr>
  </w:style>
  <w:style w:type="paragraph" w:customStyle="1" w:styleId="Imprintinformation">
    <w:name w:val="Imprint information"/>
    <w:basedOn w:val="Normal"/>
    <w:rsid w:val="00E41A0E"/>
    <w:rPr>
      <w:sz w:val="16"/>
    </w:rPr>
  </w:style>
  <w:style w:type="paragraph" w:customStyle="1" w:styleId="TOCTitle">
    <w:name w:val="TOC Title"/>
    <w:basedOn w:val="Header"/>
    <w:link w:val="TOCTitleChar"/>
    <w:rsid w:val="00E41A0E"/>
    <w:pPr>
      <w:ind w:left="-336"/>
    </w:pPr>
    <w:rPr>
      <w:sz w:val="36"/>
      <w:szCs w:val="36"/>
    </w:rPr>
  </w:style>
  <w:style w:type="character" w:customStyle="1" w:styleId="TOCTitleChar">
    <w:name w:val="TOC Title Char"/>
    <w:link w:val="TOCTitle"/>
    <w:rsid w:val="00E41A0E"/>
    <w:rPr>
      <w:rFonts w:ascii="HelveticaNeue-Light" w:eastAsia="Times New Roman" w:hAnsi="HelveticaNeue-Light" w:cs="HelveticaNeue-Light"/>
      <w:spacing w:val="-1"/>
      <w:sz w:val="36"/>
      <w:szCs w:val="36"/>
      <w:lang w:eastAsia="en-AU"/>
    </w:rPr>
  </w:style>
  <w:style w:type="table" w:styleId="TableGrid">
    <w:name w:val="Table Grid"/>
    <w:basedOn w:val="TableNormal"/>
    <w:uiPriority w:val="39"/>
    <w:rsid w:val="00E41A0E"/>
    <w:pPr>
      <w:spacing w:after="90" w:line="22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732245"/>
    <w:pPr>
      <w:keepNext/>
      <w:tabs>
        <w:tab w:val="left" w:pos="851"/>
        <w:tab w:val="right" w:pos="7371"/>
      </w:tabs>
      <w:spacing w:after="120"/>
    </w:pPr>
    <w:rPr>
      <w:b/>
      <w:noProof/>
      <w:lang w:eastAsia="en-AU"/>
    </w:rPr>
  </w:style>
  <w:style w:type="paragraph" w:styleId="ListBullet">
    <w:name w:val="List Bullet"/>
    <w:basedOn w:val="Normal"/>
    <w:link w:val="ListBulletChar"/>
    <w:uiPriority w:val="19"/>
    <w:qFormat/>
    <w:rsid w:val="00525CFD"/>
    <w:pPr>
      <w:tabs>
        <w:tab w:val="left" w:pos="170"/>
      </w:tabs>
      <w:spacing w:after="40"/>
    </w:pPr>
    <w:rPr>
      <w:sz w:val="18"/>
    </w:rPr>
  </w:style>
  <w:style w:type="paragraph" w:customStyle="1" w:styleId="Contentshead">
    <w:name w:val="Contents head"/>
    <w:basedOn w:val="Heading10"/>
    <w:qFormat/>
    <w:rsid w:val="0050157C"/>
    <w:pPr>
      <w:spacing w:before="480" w:after="0" w:line="240" w:lineRule="auto"/>
    </w:pPr>
  </w:style>
  <w:style w:type="paragraph" w:styleId="TOC3">
    <w:name w:val="toc 3"/>
    <w:basedOn w:val="Normal"/>
    <w:next w:val="Normal"/>
    <w:autoRedefine/>
    <w:uiPriority w:val="39"/>
    <w:rsid w:val="001313BD"/>
    <w:pPr>
      <w:ind w:left="360" w:right="425"/>
    </w:pPr>
  </w:style>
  <w:style w:type="paragraph" w:styleId="TOC2">
    <w:name w:val="toc 2"/>
    <w:basedOn w:val="Normal"/>
    <w:next w:val="Normal"/>
    <w:uiPriority w:val="39"/>
    <w:rsid w:val="00720794"/>
    <w:pPr>
      <w:tabs>
        <w:tab w:val="right" w:pos="7371"/>
      </w:tabs>
      <w:spacing w:after="80"/>
      <w:ind w:left="426" w:right="567" w:hanging="284"/>
    </w:pPr>
    <w:rPr>
      <w:noProof/>
    </w:rPr>
  </w:style>
  <w:style w:type="paragraph" w:customStyle="1" w:styleId="Tablecolumnheading">
    <w:name w:val="Table column heading"/>
    <w:basedOn w:val="Tabletext"/>
    <w:link w:val="TablecolumnheadingChar"/>
    <w:rsid w:val="007206C3"/>
    <w:pPr>
      <w:keepNext/>
    </w:pPr>
    <w:rPr>
      <w:b/>
      <w:bCs/>
      <w:color w:val="FFFFFF"/>
      <w:lang w:eastAsia="en-AU"/>
    </w:rPr>
  </w:style>
  <w:style w:type="paragraph" w:customStyle="1" w:styleId="Tabletext">
    <w:name w:val="Table text"/>
    <w:basedOn w:val="Normal"/>
    <w:link w:val="TabletextChar"/>
    <w:uiPriority w:val="9"/>
    <w:qFormat/>
    <w:rsid w:val="007206C3"/>
    <w:pPr>
      <w:widowControl w:val="0"/>
      <w:tabs>
        <w:tab w:val="left" w:pos="205"/>
      </w:tabs>
      <w:autoSpaceDE w:val="0"/>
      <w:autoSpaceDN w:val="0"/>
      <w:adjustRightInd w:val="0"/>
      <w:spacing w:before="80" w:after="80" w:line="240" w:lineRule="auto"/>
    </w:pPr>
    <w:rPr>
      <w:rFonts w:cs="Arial"/>
      <w:sz w:val="17"/>
      <w:szCs w:val="18"/>
    </w:rPr>
  </w:style>
  <w:style w:type="character" w:customStyle="1" w:styleId="TabletextChar">
    <w:name w:val="Table text Char"/>
    <w:basedOn w:val="DefaultParagraphFont"/>
    <w:link w:val="Tabletext"/>
    <w:uiPriority w:val="5"/>
    <w:rsid w:val="007206C3"/>
    <w:rPr>
      <w:rFonts w:ascii="Arial" w:eastAsia="Times New Roman" w:hAnsi="Arial" w:cs="Arial"/>
      <w:color w:val="000000" w:themeColor="text1"/>
      <w:sz w:val="17"/>
      <w:szCs w:val="18"/>
    </w:rPr>
  </w:style>
  <w:style w:type="character" w:customStyle="1" w:styleId="TablecolumnheadingChar">
    <w:name w:val="Table column heading Char"/>
    <w:basedOn w:val="TabletextChar"/>
    <w:link w:val="Tablecolumnheading"/>
    <w:rsid w:val="007206C3"/>
    <w:rPr>
      <w:rFonts w:ascii="Arial" w:eastAsia="Times New Roman" w:hAnsi="Arial" w:cs="Arial"/>
      <w:b/>
      <w:bCs/>
      <w:color w:val="FFFFFF"/>
      <w:sz w:val="17"/>
      <w:szCs w:val="18"/>
    </w:rPr>
  </w:style>
  <w:style w:type="paragraph" w:styleId="Caption">
    <w:name w:val="caption"/>
    <w:basedOn w:val="Normal"/>
    <w:next w:val="Normal"/>
    <w:qFormat/>
    <w:rsid w:val="001F3573"/>
    <w:pPr>
      <w:keepNext/>
      <w:spacing w:before="200"/>
    </w:pPr>
    <w:rPr>
      <w:b/>
      <w:i/>
      <w:sz w:val="17"/>
    </w:rPr>
  </w:style>
  <w:style w:type="paragraph" w:customStyle="1" w:styleId="Tablerowheading">
    <w:name w:val="Table row heading"/>
    <w:basedOn w:val="Normal"/>
    <w:link w:val="TablerowheadingChar"/>
    <w:rsid w:val="007206C3"/>
    <w:pPr>
      <w:widowControl w:val="0"/>
      <w:autoSpaceDE w:val="0"/>
      <w:autoSpaceDN w:val="0"/>
      <w:adjustRightInd w:val="0"/>
      <w:spacing w:before="90" w:line="240" w:lineRule="auto"/>
    </w:pPr>
    <w:rPr>
      <w:rFonts w:cs="Arial"/>
      <w:b/>
      <w:sz w:val="17"/>
      <w:szCs w:val="18"/>
    </w:rPr>
  </w:style>
  <w:style w:type="character" w:customStyle="1" w:styleId="TablerowheadingChar">
    <w:name w:val="Table row heading Char"/>
    <w:basedOn w:val="DefaultParagraphFont"/>
    <w:link w:val="Tablerowheading"/>
    <w:rsid w:val="007206C3"/>
    <w:rPr>
      <w:rFonts w:ascii="Arial" w:eastAsia="Times New Roman" w:hAnsi="Arial" w:cs="Arial"/>
      <w:b/>
      <w:color w:val="000000" w:themeColor="text1"/>
      <w:sz w:val="17"/>
      <w:szCs w:val="18"/>
    </w:rPr>
  </w:style>
  <w:style w:type="paragraph" w:styleId="BalloonText">
    <w:name w:val="Balloon Text"/>
    <w:basedOn w:val="Normal"/>
    <w:link w:val="BalloonTextChar"/>
    <w:uiPriority w:val="99"/>
    <w:rsid w:val="00E41A0E"/>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E41A0E"/>
    <w:rPr>
      <w:rFonts w:ascii="Tahoma" w:eastAsia="Times New Roman" w:hAnsi="Tahoma" w:cs="Tahoma"/>
      <w:sz w:val="16"/>
      <w:szCs w:val="16"/>
      <w:lang w:eastAsia="en-AU"/>
    </w:rPr>
  </w:style>
  <w:style w:type="paragraph" w:styleId="ListBullet20">
    <w:name w:val="List Bullet 2"/>
    <w:basedOn w:val="ListBullet"/>
    <w:uiPriority w:val="19"/>
    <w:qFormat/>
    <w:rsid w:val="00687BC0"/>
    <w:pPr>
      <w:tabs>
        <w:tab w:val="left" w:pos="340"/>
      </w:tabs>
    </w:pPr>
  </w:style>
  <w:style w:type="character" w:styleId="CommentReference">
    <w:name w:val="annotation reference"/>
    <w:uiPriority w:val="99"/>
    <w:unhideWhenUsed/>
    <w:rsid w:val="00E41A0E"/>
    <w:rPr>
      <w:sz w:val="16"/>
      <w:szCs w:val="16"/>
    </w:rPr>
  </w:style>
  <w:style w:type="paragraph" w:styleId="FootnoteText">
    <w:name w:val="footnote text"/>
    <w:basedOn w:val="Normal"/>
    <w:link w:val="FootnoteTextChar"/>
    <w:uiPriority w:val="99"/>
    <w:unhideWhenUsed/>
    <w:rsid w:val="00E41A0E"/>
    <w:pPr>
      <w:spacing w:after="0"/>
    </w:pPr>
    <w:rPr>
      <w:rFonts w:eastAsia="Calibri"/>
      <w:sz w:val="16"/>
      <w:szCs w:val="20"/>
    </w:rPr>
  </w:style>
  <w:style w:type="character" w:customStyle="1" w:styleId="FootnoteTextChar">
    <w:name w:val="Footnote Text Char"/>
    <w:basedOn w:val="DefaultParagraphFont"/>
    <w:link w:val="FootnoteText"/>
    <w:uiPriority w:val="99"/>
    <w:rsid w:val="00E41A0E"/>
    <w:rPr>
      <w:rFonts w:ascii="HelveticaNeue-Light" w:eastAsia="Calibri" w:hAnsi="HelveticaNeue-Light" w:cs="HelveticaNeue-Light"/>
      <w:sz w:val="16"/>
      <w:szCs w:val="20"/>
      <w:lang w:eastAsia="en-AU"/>
    </w:rPr>
  </w:style>
  <w:style w:type="character" w:styleId="FootnoteReference">
    <w:name w:val="footnote reference"/>
    <w:aliases w:val="DET Footnote Reference"/>
    <w:uiPriority w:val="99"/>
    <w:unhideWhenUsed/>
    <w:rsid w:val="00E41A0E"/>
    <w:rPr>
      <w:vertAlign w:val="superscript"/>
    </w:rPr>
  </w:style>
  <w:style w:type="paragraph" w:customStyle="1" w:styleId="Normalaftertable">
    <w:name w:val="Normal after table"/>
    <w:basedOn w:val="Normal"/>
    <w:next w:val="Normal"/>
    <w:link w:val="NormalaftertableChar"/>
    <w:qFormat/>
    <w:rsid w:val="001F3573"/>
    <w:pPr>
      <w:spacing w:before="130"/>
    </w:pPr>
  </w:style>
  <w:style w:type="character" w:customStyle="1" w:styleId="NormalaftertableChar">
    <w:name w:val="Normal after table Char"/>
    <w:basedOn w:val="DefaultParagraphFont"/>
    <w:link w:val="Normalaftertable"/>
    <w:rsid w:val="001F3573"/>
    <w:rPr>
      <w:rFonts w:ascii="Arial" w:eastAsia="Times New Roman" w:hAnsi="Arial" w:cs="Times New Roman"/>
      <w:color w:val="000000" w:themeColor="text1"/>
      <w:sz w:val="19"/>
      <w:szCs w:val="24"/>
    </w:rPr>
  </w:style>
  <w:style w:type="numbering" w:customStyle="1" w:styleId="ListNumber1">
    <w:name w:val="List Number1"/>
    <w:basedOn w:val="NoList"/>
    <w:rsid w:val="00E41A0E"/>
    <w:pPr>
      <w:numPr>
        <w:numId w:val="2"/>
      </w:numPr>
    </w:pPr>
  </w:style>
  <w:style w:type="numbering" w:customStyle="1" w:styleId="Listnumber10">
    <w:name w:val="List number 1"/>
    <w:basedOn w:val="NoList"/>
    <w:rsid w:val="00E41A0E"/>
    <w:pPr>
      <w:numPr>
        <w:numId w:val="3"/>
      </w:numPr>
    </w:pPr>
  </w:style>
  <w:style w:type="paragraph" w:customStyle="1" w:styleId="Normalbeforelist">
    <w:name w:val="Normal before list"/>
    <w:basedOn w:val="Normal"/>
    <w:rsid w:val="001F3573"/>
    <w:pPr>
      <w:keepNext/>
      <w:spacing w:after="40"/>
    </w:pPr>
    <w:rPr>
      <w:szCs w:val="20"/>
    </w:rPr>
  </w:style>
  <w:style w:type="numbering" w:customStyle="1" w:styleId="Normalnumberedlist">
    <w:name w:val="Normal numbered list"/>
    <w:basedOn w:val="NoList"/>
    <w:rsid w:val="00E41A0E"/>
    <w:pPr>
      <w:numPr>
        <w:numId w:val="4"/>
      </w:numPr>
    </w:pPr>
  </w:style>
  <w:style w:type="paragraph" w:styleId="CommentText">
    <w:name w:val="annotation text"/>
    <w:basedOn w:val="Normal"/>
    <w:link w:val="CommentTextChar"/>
    <w:uiPriority w:val="99"/>
    <w:rsid w:val="00E41A0E"/>
    <w:rPr>
      <w:szCs w:val="20"/>
    </w:rPr>
  </w:style>
  <w:style w:type="character" w:customStyle="1" w:styleId="CommentTextChar">
    <w:name w:val="Comment Text Char"/>
    <w:basedOn w:val="DefaultParagraphFont"/>
    <w:link w:val="CommentText"/>
    <w:uiPriority w:val="99"/>
    <w:rsid w:val="00E41A0E"/>
    <w:rPr>
      <w:rFonts w:ascii="HelveticaNeue-Light" w:eastAsia="Times New Roman" w:hAnsi="HelveticaNeue-Light" w:cs="HelveticaNeue-Light"/>
      <w:sz w:val="20"/>
      <w:szCs w:val="20"/>
      <w:lang w:eastAsia="en-AU"/>
    </w:rPr>
  </w:style>
  <w:style w:type="paragraph" w:customStyle="1" w:styleId="TableheadingST">
    <w:name w:val="Table heading_ST"/>
    <w:basedOn w:val="Caption"/>
    <w:link w:val="TableheadingSTChar"/>
    <w:qFormat/>
    <w:rsid w:val="00E41A0E"/>
  </w:style>
  <w:style w:type="character" w:customStyle="1" w:styleId="TableheadingSTChar">
    <w:name w:val="Table heading_ST Char"/>
    <w:basedOn w:val="DefaultParagraphFont"/>
    <w:link w:val="TableheadingST"/>
    <w:rsid w:val="00E41A0E"/>
    <w:rPr>
      <w:rFonts w:ascii="HelveticaNeue-Light" w:eastAsia="Times New Roman" w:hAnsi="HelveticaNeue-Light" w:cs="HelveticaNeue-Light"/>
      <w:i/>
      <w:sz w:val="18"/>
      <w:szCs w:val="18"/>
      <w:lang w:eastAsia="en-AU"/>
    </w:rPr>
  </w:style>
  <w:style w:type="paragraph" w:customStyle="1" w:styleId="Letterlargespacingafter">
    <w:name w:val="Letter large spacing after"/>
    <w:basedOn w:val="Normal"/>
    <w:rsid w:val="00E41A0E"/>
    <w:pPr>
      <w:spacing w:after="720"/>
    </w:pPr>
    <w:rPr>
      <w:szCs w:val="20"/>
    </w:rPr>
  </w:style>
  <w:style w:type="paragraph" w:customStyle="1" w:styleId="Lettermediumspaceafter">
    <w:name w:val="Letter medium space after"/>
    <w:basedOn w:val="Normal"/>
    <w:rsid w:val="00E41A0E"/>
    <w:pPr>
      <w:spacing w:after="180"/>
    </w:pPr>
    <w:rPr>
      <w:szCs w:val="20"/>
    </w:rPr>
  </w:style>
  <w:style w:type="paragraph" w:customStyle="1" w:styleId="Imprintinformationspaced">
    <w:name w:val="Imprint information spaced"/>
    <w:basedOn w:val="Normal"/>
    <w:rsid w:val="001F3573"/>
    <w:pPr>
      <w:spacing w:after="360"/>
    </w:pPr>
    <w:rPr>
      <w:sz w:val="17"/>
    </w:rPr>
  </w:style>
  <w:style w:type="character" w:styleId="Hyperlink">
    <w:name w:val="Hyperlink"/>
    <w:basedOn w:val="DefaultParagraphFont"/>
    <w:uiPriority w:val="99"/>
    <w:unhideWhenUsed/>
    <w:rsid w:val="00E41A0E"/>
    <w:rPr>
      <w:color w:val="007EB3" w:themeColor="hyperlink"/>
      <w:u w:val="single"/>
    </w:rPr>
  </w:style>
  <w:style w:type="paragraph" w:customStyle="1" w:styleId="Indentedtext">
    <w:name w:val="Indented text"/>
    <w:basedOn w:val="Normal"/>
    <w:rsid w:val="001F3573"/>
    <w:pPr>
      <w:ind w:left="170"/>
    </w:pPr>
    <w:rPr>
      <w:szCs w:val="20"/>
    </w:rPr>
  </w:style>
  <w:style w:type="paragraph" w:customStyle="1" w:styleId="Normalaftertableandbeforelist">
    <w:name w:val="Normal after table and before list"/>
    <w:basedOn w:val="Normalaftertable"/>
    <w:rsid w:val="00E41A0E"/>
    <w:pPr>
      <w:spacing w:after="40"/>
    </w:pPr>
    <w:rPr>
      <w:szCs w:val="20"/>
    </w:rPr>
  </w:style>
  <w:style w:type="paragraph" w:customStyle="1" w:styleId="Tablecolumnsubheading">
    <w:name w:val="Table column subheading"/>
    <w:basedOn w:val="Tablerowheading"/>
    <w:link w:val="TablecolumnsubheadingChar"/>
    <w:qFormat/>
    <w:rsid w:val="00E41A0E"/>
    <w:pPr>
      <w:keepNext/>
      <w:spacing w:before="360"/>
    </w:pPr>
    <w:rPr>
      <w:snapToGrid w:val="0"/>
    </w:rPr>
  </w:style>
  <w:style w:type="character" w:customStyle="1" w:styleId="TablecolumnsubheadingChar">
    <w:name w:val="Table column subheading Char"/>
    <w:basedOn w:val="TablerowheadingChar"/>
    <w:link w:val="Tablecolumnsubheading"/>
    <w:rsid w:val="00E41A0E"/>
    <w:rPr>
      <w:rFonts w:ascii="HelveticaNeue-Light" w:eastAsia="Times New Roman" w:hAnsi="HelveticaNeue-Light" w:cs="Arial"/>
      <w:b/>
      <w:snapToGrid w:val="0"/>
      <w:color w:val="000000" w:themeColor="text1"/>
      <w:sz w:val="17"/>
      <w:szCs w:val="18"/>
      <w:lang w:eastAsia="en-AU"/>
    </w:rPr>
  </w:style>
  <w:style w:type="paragraph" w:customStyle="1" w:styleId="Tablecolumnsuperheading">
    <w:name w:val="Table column superheading"/>
    <w:basedOn w:val="Tablecolumnheading"/>
    <w:link w:val="TablecolumnsuperheadingChar"/>
    <w:qFormat/>
    <w:rsid w:val="00E41A0E"/>
    <w:pPr>
      <w:spacing w:before="360"/>
    </w:pPr>
  </w:style>
  <w:style w:type="character" w:customStyle="1" w:styleId="TablecolumnsuperheadingChar">
    <w:name w:val="Table column superheading Char"/>
    <w:basedOn w:val="TablecolumnheadingChar"/>
    <w:link w:val="Tablecolumnsuperheading"/>
    <w:rsid w:val="00E41A0E"/>
    <w:rPr>
      <w:rFonts w:ascii="HelveticaNeue-Light" w:eastAsia="Times New Roman" w:hAnsi="HelveticaNeue-Light" w:cs="Arial"/>
      <w:b/>
      <w:bCs/>
      <w:color w:val="FFFFFF"/>
      <w:sz w:val="17"/>
      <w:szCs w:val="18"/>
      <w:lang w:eastAsia="en-AU"/>
    </w:rPr>
  </w:style>
  <w:style w:type="paragraph" w:styleId="CommentSubject">
    <w:name w:val="annotation subject"/>
    <w:basedOn w:val="CommentText"/>
    <w:next w:val="CommentText"/>
    <w:link w:val="CommentSubjectChar"/>
    <w:uiPriority w:val="99"/>
    <w:rsid w:val="00E41A0E"/>
    <w:rPr>
      <w:b/>
      <w:bCs/>
    </w:rPr>
  </w:style>
  <w:style w:type="character" w:customStyle="1" w:styleId="CommentSubjectChar">
    <w:name w:val="Comment Subject Char"/>
    <w:basedOn w:val="CommentTextChar"/>
    <w:link w:val="CommentSubject"/>
    <w:uiPriority w:val="99"/>
    <w:rsid w:val="00E41A0E"/>
    <w:rPr>
      <w:rFonts w:ascii="HelveticaNeue-Light" w:eastAsia="Times New Roman" w:hAnsi="HelveticaNeue-Light" w:cs="HelveticaNeue-Light"/>
      <w:b/>
      <w:bCs/>
      <w:sz w:val="20"/>
      <w:szCs w:val="20"/>
      <w:lang w:eastAsia="en-AU"/>
    </w:rPr>
  </w:style>
  <w:style w:type="numbering" w:customStyle="1" w:styleId="Numberedlist">
    <w:name w:val="Numbered list"/>
    <w:basedOn w:val="NoList"/>
    <w:rsid w:val="00E41A0E"/>
    <w:pPr>
      <w:numPr>
        <w:numId w:val="1"/>
      </w:numPr>
    </w:pPr>
  </w:style>
  <w:style w:type="character" w:styleId="Emphasis">
    <w:name w:val="Emphasis"/>
    <w:uiPriority w:val="20"/>
    <w:qFormat/>
    <w:rsid w:val="00E41A0E"/>
    <w:rPr>
      <w:i/>
      <w:iCs/>
    </w:rPr>
  </w:style>
  <w:style w:type="paragraph" w:customStyle="1" w:styleId="Reference">
    <w:name w:val="Reference"/>
    <w:basedOn w:val="Normal"/>
    <w:link w:val="ReferenceChar"/>
    <w:qFormat/>
    <w:rsid w:val="00E41A0E"/>
    <w:pPr>
      <w:keepNext/>
      <w:spacing w:before="160" w:after="0"/>
    </w:pPr>
    <w:rPr>
      <w:rFonts w:ascii="Calibri" w:eastAsia="Tahoma" w:hAnsi="Calibri" w:cs="Arial Narrow"/>
      <w:color w:val="0000FF"/>
      <w:sz w:val="16"/>
      <w:szCs w:val="16"/>
      <w:lang w:val="en-GB"/>
    </w:rPr>
  </w:style>
  <w:style w:type="character" w:customStyle="1" w:styleId="ReferenceChar">
    <w:name w:val="Reference Char"/>
    <w:link w:val="Reference"/>
    <w:locked/>
    <w:rsid w:val="00E41A0E"/>
    <w:rPr>
      <w:rFonts w:ascii="Calibri" w:eastAsia="Tahoma" w:hAnsi="Calibri" w:cs="Arial Narrow"/>
      <w:color w:val="0000FF"/>
      <w:sz w:val="16"/>
      <w:szCs w:val="16"/>
      <w:lang w:val="en-GB" w:eastAsia="en-AU"/>
    </w:rPr>
  </w:style>
  <w:style w:type="paragraph" w:customStyle="1" w:styleId="Bullet1">
    <w:name w:val="Bullet 1"/>
    <w:basedOn w:val="Normal"/>
    <w:uiPriority w:val="11"/>
    <w:semiHidden/>
    <w:qFormat/>
    <w:rsid w:val="00E41A0E"/>
    <w:pPr>
      <w:tabs>
        <w:tab w:val="num" w:pos="1077"/>
      </w:tabs>
      <w:spacing w:after="0" w:line="260" w:lineRule="atLeast"/>
      <w:ind w:left="1077" w:hanging="283"/>
    </w:pPr>
    <w:rPr>
      <w:rFonts w:ascii="Calibri" w:hAnsi="Calibri" w:cs="Calibri"/>
      <w:sz w:val="22"/>
      <w:szCs w:val="22"/>
    </w:rPr>
  </w:style>
  <w:style w:type="paragraph" w:customStyle="1" w:styleId="TableBulletDash">
    <w:name w:val="Table Bullet Dash"/>
    <w:basedOn w:val="Normal"/>
    <w:uiPriority w:val="10"/>
    <w:semiHidden/>
    <w:rsid w:val="00E41A0E"/>
    <w:pPr>
      <w:tabs>
        <w:tab w:val="num" w:pos="454"/>
      </w:tabs>
      <w:spacing w:after="0" w:line="260" w:lineRule="atLeast"/>
      <w:ind w:left="454" w:hanging="227"/>
    </w:pPr>
    <w:rPr>
      <w:rFonts w:ascii="Calibri" w:hAnsi="Calibri" w:cs="Calibri"/>
      <w:sz w:val="22"/>
      <w:szCs w:val="22"/>
    </w:rPr>
  </w:style>
  <w:style w:type="paragraph" w:customStyle="1" w:styleId="Spacer">
    <w:name w:val="Spacer"/>
    <w:basedOn w:val="Normal"/>
    <w:uiPriority w:val="13"/>
    <w:semiHidden/>
    <w:qFormat/>
    <w:rsid w:val="00E41A0E"/>
    <w:pPr>
      <w:spacing w:after="0" w:line="120" w:lineRule="atLeast"/>
    </w:pPr>
    <w:rPr>
      <w:rFonts w:ascii="Calibri" w:hAnsi="Calibri" w:cs="Calibri"/>
      <w:sz w:val="12"/>
      <w:szCs w:val="22"/>
    </w:rPr>
  </w:style>
  <w:style w:type="paragraph" w:styleId="Revision">
    <w:name w:val="Revision"/>
    <w:hidden/>
    <w:uiPriority w:val="99"/>
    <w:semiHidden/>
    <w:rsid w:val="00E41A0E"/>
    <w:pPr>
      <w:spacing w:after="0" w:line="240" w:lineRule="auto"/>
    </w:pPr>
    <w:rPr>
      <w:rFonts w:ascii="HelveticaNeue-Light" w:eastAsia="Times New Roman" w:hAnsi="HelveticaNeue-Light" w:cs="HelveticaNeue-Light"/>
      <w:sz w:val="18"/>
      <w:szCs w:val="18"/>
      <w:lang w:eastAsia="en-AU"/>
    </w:rPr>
  </w:style>
  <w:style w:type="paragraph" w:customStyle="1" w:styleId="Bullet2">
    <w:name w:val="Bullet 2"/>
    <w:basedOn w:val="Bullet1"/>
    <w:uiPriority w:val="11"/>
    <w:semiHidden/>
    <w:rsid w:val="00E41A0E"/>
    <w:pPr>
      <w:numPr>
        <w:ilvl w:val="1"/>
      </w:numPr>
      <w:tabs>
        <w:tab w:val="num" w:pos="1077"/>
      </w:tabs>
      <w:ind w:left="1077" w:hanging="283"/>
    </w:pPr>
  </w:style>
  <w:style w:type="paragraph" w:customStyle="1" w:styleId="Bullet3">
    <w:name w:val="Bullet 3"/>
    <w:basedOn w:val="Bullet2"/>
    <w:uiPriority w:val="11"/>
    <w:semiHidden/>
    <w:rsid w:val="00E41A0E"/>
    <w:pPr>
      <w:numPr>
        <w:ilvl w:val="2"/>
      </w:numPr>
      <w:tabs>
        <w:tab w:val="num" w:pos="1077"/>
      </w:tabs>
      <w:ind w:left="1077" w:hanging="283"/>
    </w:pPr>
  </w:style>
  <w:style w:type="paragraph" w:customStyle="1" w:styleId="TableBullet0">
    <w:name w:val="Table Bullet"/>
    <w:basedOn w:val="Normal"/>
    <w:uiPriority w:val="10"/>
    <w:semiHidden/>
    <w:qFormat/>
    <w:rsid w:val="00E41A0E"/>
    <w:pPr>
      <w:tabs>
        <w:tab w:val="num" w:pos="227"/>
      </w:tabs>
      <w:spacing w:after="0"/>
      <w:ind w:left="227" w:hanging="227"/>
    </w:pPr>
    <w:rPr>
      <w:rFonts w:ascii="Calibri" w:hAnsi="Calibri" w:cs="Calibri"/>
      <w:szCs w:val="22"/>
    </w:rPr>
  </w:style>
  <w:style w:type="paragraph" w:customStyle="1" w:styleId="Normalafterlist">
    <w:name w:val="Normal after list"/>
    <w:basedOn w:val="Normalaftertable"/>
    <w:next w:val="Normal"/>
    <w:link w:val="NormalafterlistChar"/>
    <w:qFormat/>
    <w:rsid w:val="001F3573"/>
    <w:pPr>
      <w:spacing w:before="90"/>
    </w:pPr>
  </w:style>
  <w:style w:type="character" w:customStyle="1" w:styleId="NormalafterlistChar">
    <w:name w:val="Normal after list Char"/>
    <w:basedOn w:val="NormalaftertableChar"/>
    <w:link w:val="Normalafterlist"/>
    <w:rsid w:val="001F3573"/>
    <w:rPr>
      <w:rFonts w:ascii="Arial" w:eastAsia="Times New Roman" w:hAnsi="Arial" w:cs="Times New Roman"/>
      <w:color w:val="000000" w:themeColor="text1"/>
      <w:sz w:val="19"/>
      <w:szCs w:val="24"/>
    </w:rPr>
  </w:style>
  <w:style w:type="numbering" w:customStyle="1" w:styleId="SOEletterbulletpoints">
    <w:name w:val="SOE letter bullet points"/>
    <w:basedOn w:val="NoList"/>
    <w:rsid w:val="00E41A0E"/>
    <w:pPr>
      <w:numPr>
        <w:numId w:val="5"/>
      </w:numPr>
    </w:pPr>
  </w:style>
  <w:style w:type="paragraph" w:customStyle="1" w:styleId="NoParagraphStyle">
    <w:name w:val="[No Paragraph Style]"/>
    <w:basedOn w:val="Normal"/>
    <w:rsid w:val="00E41A0E"/>
    <w:pPr>
      <w:spacing w:after="0" w:line="288" w:lineRule="auto"/>
    </w:pPr>
    <w:rPr>
      <w:rFonts w:ascii="Times-Roman" w:eastAsiaTheme="minorHAnsi" w:hAnsi="Times-Roman"/>
      <w:color w:val="000000"/>
      <w:sz w:val="24"/>
    </w:rPr>
  </w:style>
  <w:style w:type="paragraph" w:customStyle="1" w:styleId="TOCTitleNotestotheFinancialStatements">
    <w:name w:val="TOC Title Notes to the Financial Statements"/>
    <w:basedOn w:val="TOCTitle"/>
    <w:next w:val="Normal"/>
    <w:link w:val="TOCTitleNotestotheFinancialStatementsChar"/>
    <w:qFormat/>
    <w:rsid w:val="00E41A0E"/>
    <w:pPr>
      <w:spacing w:after="720"/>
      <w:ind w:left="-335"/>
      <w:outlineLvl w:val="0"/>
    </w:pPr>
    <w:rPr>
      <w:kern w:val="32"/>
    </w:rPr>
  </w:style>
  <w:style w:type="numbering" w:customStyle="1" w:styleId="SOElistbullet">
    <w:name w:val="SOE list bullet"/>
    <w:basedOn w:val="NoList"/>
    <w:rsid w:val="00E41A0E"/>
    <w:pPr>
      <w:numPr>
        <w:numId w:val="6"/>
      </w:numPr>
    </w:pPr>
  </w:style>
  <w:style w:type="numbering" w:customStyle="1" w:styleId="SOEbulletlist">
    <w:name w:val="SOE bullet list"/>
    <w:basedOn w:val="NoList"/>
    <w:rsid w:val="00E41A0E"/>
    <w:pPr>
      <w:numPr>
        <w:numId w:val="7"/>
      </w:numPr>
    </w:pPr>
  </w:style>
  <w:style w:type="numbering" w:customStyle="1" w:styleId="SOElistbullet2">
    <w:name w:val="SOE list bullet 2"/>
    <w:basedOn w:val="NoList"/>
    <w:rsid w:val="00E41A0E"/>
    <w:pPr>
      <w:numPr>
        <w:numId w:val="8"/>
      </w:numPr>
    </w:pPr>
  </w:style>
  <w:style w:type="numbering" w:customStyle="1" w:styleId="SOEbullet">
    <w:name w:val="SOE bullet"/>
    <w:basedOn w:val="NoList"/>
    <w:rsid w:val="00E41A0E"/>
    <w:pPr>
      <w:numPr>
        <w:numId w:val="9"/>
      </w:numPr>
    </w:pPr>
  </w:style>
  <w:style w:type="paragraph" w:customStyle="1" w:styleId="Complaintstablecolumnheading">
    <w:name w:val="Complaints table column heading"/>
    <w:basedOn w:val="Tablecolumnheading"/>
    <w:rsid w:val="00E41A0E"/>
    <w:pPr>
      <w:jc w:val="center"/>
    </w:pPr>
    <w:rPr>
      <w:rFonts w:cs="Times New Roman"/>
      <w:b w:val="0"/>
      <w:bCs w:val="0"/>
      <w:sz w:val="15"/>
      <w:szCs w:val="20"/>
    </w:rPr>
  </w:style>
  <w:style w:type="paragraph" w:customStyle="1" w:styleId="Complaintstabletext">
    <w:name w:val="Complaints table text"/>
    <w:basedOn w:val="Complaintstablecolumnheading"/>
    <w:rsid w:val="00E41A0E"/>
    <w:rPr>
      <w:color w:val="auto"/>
    </w:rPr>
  </w:style>
  <w:style w:type="paragraph" w:customStyle="1" w:styleId="Captionaftertable">
    <w:name w:val="Caption after table"/>
    <w:basedOn w:val="Caption"/>
    <w:rsid w:val="00E41A0E"/>
    <w:pPr>
      <w:spacing w:before="360"/>
    </w:pPr>
    <w:rPr>
      <w:iCs/>
      <w:szCs w:val="20"/>
    </w:rPr>
  </w:style>
  <w:style w:type="paragraph" w:customStyle="1" w:styleId="Captionafterlist">
    <w:name w:val="Caption after list"/>
    <w:basedOn w:val="Caption"/>
    <w:rsid w:val="00E41A0E"/>
    <w:rPr>
      <w:bCs/>
      <w:iCs/>
      <w:szCs w:val="20"/>
    </w:rPr>
  </w:style>
  <w:style w:type="paragraph" w:customStyle="1" w:styleId="Imprintbullet">
    <w:name w:val="Imprint bullet"/>
    <w:basedOn w:val="Imprintinformation0"/>
    <w:qFormat/>
    <w:rsid w:val="00362B28"/>
    <w:pPr>
      <w:numPr>
        <w:numId w:val="17"/>
      </w:numPr>
      <w:tabs>
        <w:tab w:val="left" w:pos="170"/>
      </w:tabs>
      <w:ind w:left="170" w:hanging="170"/>
    </w:pPr>
  </w:style>
  <w:style w:type="paragraph" w:customStyle="1" w:styleId="TablesubtotalbeforeTabletotalcolumnsubheadingitalic">
    <w:name w:val="Table subtotal before Table total/column subheading italic"/>
    <w:basedOn w:val="Tabletext"/>
    <w:next w:val="Tabletext"/>
    <w:rsid w:val="00E41A0E"/>
    <w:pPr>
      <w:spacing w:after="360"/>
    </w:pPr>
    <w:rPr>
      <w:b/>
    </w:rPr>
  </w:style>
  <w:style w:type="paragraph" w:customStyle="1" w:styleId="Tablegrandtotal">
    <w:name w:val="Table grand total"/>
    <w:basedOn w:val="Tabletext"/>
    <w:next w:val="Tabletext"/>
    <w:qFormat/>
    <w:rsid w:val="00E41A0E"/>
    <w:pPr>
      <w:spacing w:before="240" w:after="240"/>
    </w:pPr>
    <w:rPr>
      <w:b/>
    </w:rPr>
  </w:style>
  <w:style w:type="paragraph" w:customStyle="1" w:styleId="Tabletotal">
    <w:name w:val="Table total"/>
    <w:basedOn w:val="Tabletext"/>
    <w:next w:val="Tabletext"/>
    <w:link w:val="TabletotalChar"/>
    <w:qFormat/>
    <w:rsid w:val="00E41A0E"/>
    <w:pPr>
      <w:spacing w:before="120" w:after="120"/>
    </w:pPr>
    <w:rPr>
      <w:b/>
      <w:bCs/>
    </w:rPr>
  </w:style>
  <w:style w:type="character" w:customStyle="1" w:styleId="TabletotalChar">
    <w:name w:val="Table total Char"/>
    <w:basedOn w:val="TabletextChar"/>
    <w:link w:val="Tabletotal"/>
    <w:rsid w:val="00E41A0E"/>
    <w:rPr>
      <w:rFonts w:ascii="HelveticaNeue-Light" w:eastAsia="Times New Roman" w:hAnsi="HelveticaNeue-Light" w:cs="Arial"/>
      <w:b/>
      <w:bCs/>
      <w:color w:val="000000" w:themeColor="text1"/>
      <w:sz w:val="17"/>
      <w:szCs w:val="18"/>
      <w:lang w:eastAsia="en-AU"/>
    </w:rPr>
  </w:style>
  <w:style w:type="paragraph" w:customStyle="1" w:styleId="Tabletextheading">
    <w:name w:val="Table text heading"/>
    <w:basedOn w:val="Normal"/>
    <w:link w:val="TabletextheadingChar"/>
    <w:qFormat/>
    <w:rsid w:val="00E41A0E"/>
    <w:pPr>
      <w:spacing w:before="30" w:after="30"/>
      <w:jc w:val="right"/>
    </w:pPr>
    <w:rPr>
      <w:rFonts w:cs="Arial"/>
      <w:i/>
      <w:iCs/>
      <w:noProof/>
    </w:rPr>
  </w:style>
  <w:style w:type="character" w:customStyle="1" w:styleId="TabletextheadingChar">
    <w:name w:val="Table text heading Char"/>
    <w:link w:val="Tabletextheading"/>
    <w:rsid w:val="00E41A0E"/>
    <w:rPr>
      <w:rFonts w:ascii="Arial" w:eastAsia="Times New Roman" w:hAnsi="Arial" w:cs="Arial"/>
      <w:i/>
      <w:iCs/>
      <w:noProof/>
      <w:sz w:val="18"/>
      <w:szCs w:val="18"/>
    </w:rPr>
  </w:style>
  <w:style w:type="paragraph" w:customStyle="1" w:styleId="Tablesubtotal">
    <w:name w:val="Table subtotal"/>
    <w:basedOn w:val="Tabletext"/>
    <w:qFormat/>
    <w:rsid w:val="00E41A0E"/>
    <w:pPr>
      <w:spacing w:after="0"/>
    </w:pPr>
    <w:rPr>
      <w:b/>
      <w:bCs/>
    </w:rPr>
  </w:style>
  <w:style w:type="paragraph" w:customStyle="1" w:styleId="Tablecolumnsubheadingitalic">
    <w:name w:val="Table column subheading italic"/>
    <w:basedOn w:val="Tablecolumnsubheading"/>
    <w:next w:val="Tabletext"/>
    <w:link w:val="TablecolumnsubheadingitalicChar"/>
    <w:qFormat/>
    <w:rsid w:val="00E41A0E"/>
    <w:pPr>
      <w:spacing w:before="40"/>
    </w:pPr>
    <w:rPr>
      <w:i/>
    </w:rPr>
  </w:style>
  <w:style w:type="paragraph" w:customStyle="1" w:styleId="TabletotalbeforeTablecolumnsubheading">
    <w:name w:val="Table total before Table column subheading"/>
    <w:basedOn w:val="Tabletotal"/>
    <w:link w:val="TabletotalbeforeTablecolumnsubheadingChar"/>
    <w:qFormat/>
    <w:rsid w:val="00E41A0E"/>
    <w:pPr>
      <w:tabs>
        <w:tab w:val="clear" w:pos="205"/>
      </w:tabs>
      <w:spacing w:after="40"/>
    </w:pPr>
  </w:style>
  <w:style w:type="character" w:customStyle="1" w:styleId="TablecolumnsubheadingitalicChar">
    <w:name w:val="Table column subheading italic Char"/>
    <w:basedOn w:val="TabletextChar"/>
    <w:link w:val="Tablecolumnsubheadingitalic"/>
    <w:rsid w:val="00E41A0E"/>
    <w:rPr>
      <w:rFonts w:ascii="HelveticaNeue-Light" w:eastAsia="Times New Roman" w:hAnsi="HelveticaNeue-Light" w:cs="Arial"/>
      <w:b/>
      <w:i/>
      <w:snapToGrid w:val="0"/>
      <w:color w:val="000000" w:themeColor="text1"/>
      <w:sz w:val="17"/>
      <w:szCs w:val="18"/>
      <w:lang w:eastAsia="en-AU"/>
    </w:rPr>
  </w:style>
  <w:style w:type="character" w:customStyle="1" w:styleId="TabletotalbeforeTablecolumnsubheadingChar">
    <w:name w:val="Table total before Table column subheading Char"/>
    <w:basedOn w:val="TabletotalChar"/>
    <w:link w:val="TabletotalbeforeTablecolumnsubheading"/>
    <w:rsid w:val="00E41A0E"/>
    <w:rPr>
      <w:rFonts w:ascii="HelveticaNeue-Light" w:eastAsia="Times New Roman" w:hAnsi="HelveticaNeue-Light" w:cs="Arial"/>
      <w:b/>
      <w:bCs/>
      <w:color w:val="000000" w:themeColor="text1"/>
      <w:sz w:val="17"/>
      <w:szCs w:val="18"/>
      <w:lang w:eastAsia="en-AU"/>
    </w:rPr>
  </w:style>
  <w:style w:type="paragraph" w:customStyle="1" w:styleId="Organisationchart">
    <w:name w:val="Organisation chart"/>
    <w:basedOn w:val="Normal"/>
    <w:next w:val="Normal"/>
    <w:rsid w:val="00E41A0E"/>
    <w:pPr>
      <w:spacing w:after="0"/>
      <w:jc w:val="center"/>
    </w:pPr>
    <w:rPr>
      <w:szCs w:val="20"/>
    </w:rPr>
  </w:style>
  <w:style w:type="paragraph" w:customStyle="1" w:styleId="ARHeading2AppendicesST">
    <w:name w:val="AR Heading 2 Appendices_ST"/>
    <w:basedOn w:val="Heading20"/>
    <w:link w:val="ARHeading2AppendicesSTChar"/>
    <w:qFormat/>
    <w:rsid w:val="00126CCF"/>
  </w:style>
  <w:style w:type="character" w:customStyle="1" w:styleId="TOCTitleNotestotheFinancialStatementsChar">
    <w:name w:val="TOC Title Notes to the Financial Statements Char"/>
    <w:basedOn w:val="Heading1Char"/>
    <w:link w:val="TOCTitleNotestotheFinancialStatements"/>
    <w:rsid w:val="00E41A0E"/>
    <w:rPr>
      <w:rFonts w:ascii="HelveticaNeue-Light" w:eastAsia="Times New Roman" w:hAnsi="HelveticaNeue-Light" w:cs="HelveticaNeue-Light"/>
      <w:b/>
      <w:bCs w:val="0"/>
      <w:color w:val="000000" w:themeColor="text1"/>
      <w:spacing w:val="-1"/>
      <w:kern w:val="32"/>
      <w:sz w:val="36"/>
      <w:szCs w:val="36"/>
      <w:lang w:eastAsia="en-AU"/>
    </w:rPr>
  </w:style>
  <w:style w:type="character" w:customStyle="1" w:styleId="ARHeading2AppendicesSTChar">
    <w:name w:val="AR Heading 2 Appendices_ST Char"/>
    <w:basedOn w:val="Heading2Char"/>
    <w:link w:val="ARHeading2AppendicesST"/>
    <w:rsid w:val="00126CCF"/>
    <w:rPr>
      <w:rFonts w:ascii="Arial" w:eastAsia="Times New Roman" w:hAnsi="Arial" w:cs="Arial"/>
      <w:b/>
      <w:bCs/>
      <w:iCs/>
      <w:color w:val="000000" w:themeColor="text1"/>
      <w:sz w:val="28"/>
      <w:szCs w:val="28"/>
    </w:rPr>
  </w:style>
  <w:style w:type="paragraph" w:styleId="PlainText">
    <w:name w:val="Plain Text"/>
    <w:basedOn w:val="Normal"/>
    <w:link w:val="PlainTextChar"/>
    <w:uiPriority w:val="99"/>
    <w:semiHidden/>
    <w:unhideWhenUsed/>
    <w:rsid w:val="00E41A0E"/>
    <w:pPr>
      <w:spacing w:after="0"/>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semiHidden/>
    <w:rsid w:val="00E41A0E"/>
    <w:rPr>
      <w:rFonts w:ascii="Calibri" w:hAnsi="Calibri"/>
      <w:szCs w:val="21"/>
      <w:lang w:val="en-US"/>
    </w:rPr>
  </w:style>
  <w:style w:type="paragraph" w:customStyle="1" w:styleId="Default">
    <w:name w:val="Default"/>
    <w:rsid w:val="002D00C8"/>
    <w:pPr>
      <w:autoSpaceDE w:val="0"/>
      <w:autoSpaceDN w:val="0"/>
      <w:adjustRightInd w:val="0"/>
      <w:spacing w:after="0" w:line="240" w:lineRule="auto"/>
    </w:pPr>
    <w:rPr>
      <w:rFonts w:ascii="Helvetica 45 Light" w:hAnsi="Helvetica 45 Light" w:cs="Helvetica 45 Light"/>
      <w:color w:val="000000"/>
      <w:sz w:val="24"/>
      <w:szCs w:val="24"/>
    </w:rPr>
  </w:style>
  <w:style w:type="paragraph" w:styleId="NormalWeb">
    <w:name w:val="Normal (Web)"/>
    <w:basedOn w:val="Normal"/>
    <w:uiPriority w:val="99"/>
    <w:unhideWhenUsed/>
    <w:rsid w:val="00C6786D"/>
    <w:pPr>
      <w:spacing w:before="100" w:beforeAutospacing="1" w:after="100" w:afterAutospacing="1"/>
    </w:pPr>
    <w:rPr>
      <w:rFonts w:ascii="Times New Roman" w:hAnsi="Times New Roman"/>
      <w:color w:val="000000"/>
      <w:sz w:val="24"/>
    </w:rPr>
  </w:style>
  <w:style w:type="paragraph" w:customStyle="1" w:styleId="TableEntry">
    <w:name w:val="Table Entry"/>
    <w:basedOn w:val="Normal"/>
    <w:rsid w:val="005A1F60"/>
    <w:pPr>
      <w:spacing w:before="60" w:after="60"/>
    </w:pPr>
    <w:rPr>
      <w:rFonts w:ascii="Times New Roman" w:hAnsi="Times New Roman"/>
      <w:szCs w:val="22"/>
    </w:rPr>
  </w:style>
  <w:style w:type="character" w:customStyle="1" w:styleId="sizetag">
    <w:name w:val="sizetag"/>
    <w:basedOn w:val="DefaultParagraphFont"/>
    <w:rsid w:val="006A116E"/>
  </w:style>
  <w:style w:type="character" w:styleId="Strong">
    <w:name w:val="Strong"/>
    <w:basedOn w:val="DefaultParagraphFont"/>
    <w:uiPriority w:val="22"/>
    <w:qFormat/>
    <w:rsid w:val="006A116E"/>
    <w:rPr>
      <w:b/>
      <w:bCs/>
    </w:rPr>
  </w:style>
  <w:style w:type="paragraph" w:customStyle="1" w:styleId="Tabletextobjectivestables">
    <w:name w:val="Table text objectives tables"/>
    <w:basedOn w:val="Tabletext"/>
    <w:link w:val="TabletextobjectivestablesChar"/>
    <w:qFormat/>
    <w:rsid w:val="00FF058D"/>
    <w:rPr>
      <w:rFonts w:ascii="Arial Narrow" w:hAnsi="Arial Narrow"/>
      <w:color w:val="777777"/>
      <w:sz w:val="16"/>
      <w:szCs w:val="16"/>
    </w:rPr>
  </w:style>
  <w:style w:type="character" w:customStyle="1" w:styleId="TabletextobjectivestablesChar">
    <w:name w:val="Table text objectives tables Char"/>
    <w:basedOn w:val="TabletextChar"/>
    <w:link w:val="Tabletextobjectivestables"/>
    <w:rsid w:val="00FF058D"/>
    <w:rPr>
      <w:rFonts w:ascii="Arial Narrow" w:eastAsia="Times New Roman" w:hAnsi="Arial Narrow" w:cs="Arial"/>
      <w:color w:val="777777"/>
      <w:sz w:val="16"/>
      <w:szCs w:val="16"/>
      <w:lang w:eastAsia="en-AU"/>
    </w:rPr>
  </w:style>
  <w:style w:type="paragraph" w:customStyle="1" w:styleId="Heading3notesnumbered">
    <w:name w:val="Heading 3 notes numbered"/>
    <w:basedOn w:val="Normal"/>
    <w:next w:val="Normal"/>
    <w:link w:val="Heading3notesnumberedChar"/>
    <w:qFormat/>
    <w:rsid w:val="007E4175"/>
    <w:pPr>
      <w:keepNext/>
      <w:numPr>
        <w:numId w:val="10"/>
      </w:numPr>
      <w:spacing w:before="250" w:line="280" w:lineRule="atLeast"/>
      <w:outlineLvl w:val="2"/>
    </w:pPr>
    <w:rPr>
      <w:rFonts w:cs="Arial"/>
      <w:b/>
      <w:bCs/>
      <w:sz w:val="22"/>
      <w:szCs w:val="19"/>
      <w:lang w:eastAsia="en-AU"/>
    </w:rPr>
  </w:style>
  <w:style w:type="paragraph" w:styleId="TableofFigures">
    <w:name w:val="table of figures"/>
    <w:basedOn w:val="Normal"/>
    <w:next w:val="Normal"/>
    <w:link w:val="TableofFiguresChar"/>
    <w:qFormat/>
    <w:rsid w:val="00D7518E"/>
    <w:pPr>
      <w:spacing w:before="30" w:after="30"/>
      <w:jc w:val="right"/>
    </w:pPr>
    <w:rPr>
      <w:rFonts w:ascii="Calibri" w:eastAsia="Tahoma" w:hAnsi="Calibri" w:cs="Arial"/>
    </w:rPr>
  </w:style>
  <w:style w:type="character" w:customStyle="1" w:styleId="TableofFiguresChar">
    <w:name w:val="Table of Figures Char"/>
    <w:link w:val="TableofFigures"/>
    <w:rsid w:val="00D7518E"/>
    <w:rPr>
      <w:rFonts w:ascii="Calibri" w:eastAsia="Tahoma" w:hAnsi="Calibri" w:cs="Arial"/>
      <w:sz w:val="18"/>
      <w:szCs w:val="18"/>
      <w:lang w:eastAsia="en-AU"/>
    </w:rPr>
  </w:style>
  <w:style w:type="paragraph" w:customStyle="1" w:styleId="Notes">
    <w:name w:val="Notes"/>
    <w:basedOn w:val="Normal"/>
    <w:link w:val="NotesChar"/>
    <w:qFormat/>
    <w:rsid w:val="00D7518E"/>
    <w:pPr>
      <w:tabs>
        <w:tab w:val="left" w:pos="454"/>
      </w:tabs>
      <w:spacing w:after="0"/>
      <w:ind w:left="459" w:hanging="459"/>
    </w:pPr>
    <w:rPr>
      <w:rFonts w:ascii="Calibri" w:eastAsia="Tahoma" w:hAnsi="Calibri" w:cs="Tahoma"/>
      <w:i/>
      <w:iCs/>
      <w:sz w:val="16"/>
    </w:rPr>
  </w:style>
  <w:style w:type="character" w:customStyle="1" w:styleId="NotesChar">
    <w:name w:val="Notes Char"/>
    <w:link w:val="Notes"/>
    <w:locked/>
    <w:rsid w:val="00D7518E"/>
    <w:rPr>
      <w:rFonts w:ascii="Calibri" w:eastAsia="Tahoma" w:hAnsi="Calibri" w:cs="Tahoma"/>
      <w:i/>
      <w:iCs/>
      <w:sz w:val="16"/>
      <w:szCs w:val="18"/>
      <w:lang w:eastAsia="en-AU"/>
    </w:rPr>
  </w:style>
  <w:style w:type="paragraph" w:customStyle="1" w:styleId="SmallLine">
    <w:name w:val="Small Line"/>
    <w:basedOn w:val="Normal"/>
    <w:link w:val="SmallLineChar"/>
    <w:rsid w:val="00D7518E"/>
    <w:pPr>
      <w:spacing w:after="0"/>
    </w:pPr>
    <w:rPr>
      <w:rFonts w:ascii="Garamond" w:eastAsia="Tahoma" w:hAnsi="Garamond" w:cs="Tahoma"/>
      <w:sz w:val="4"/>
      <w:szCs w:val="4"/>
    </w:rPr>
  </w:style>
  <w:style w:type="character" w:customStyle="1" w:styleId="SmallLineChar">
    <w:name w:val="Small Line Char"/>
    <w:link w:val="SmallLine"/>
    <w:locked/>
    <w:rsid w:val="00D7518E"/>
    <w:rPr>
      <w:rFonts w:ascii="Garamond" w:eastAsia="Tahoma" w:hAnsi="Garamond" w:cs="Tahoma"/>
      <w:sz w:val="4"/>
      <w:szCs w:val="4"/>
      <w:lang w:eastAsia="en-AU"/>
    </w:rPr>
  </w:style>
  <w:style w:type="paragraph" w:customStyle="1" w:styleId="TabletextheadingCentred">
    <w:name w:val="Table text heading Centred"/>
    <w:basedOn w:val="Tabletextheading"/>
    <w:link w:val="TabletextheadingCentredChar"/>
    <w:rsid w:val="00D7518E"/>
    <w:pPr>
      <w:jc w:val="center"/>
    </w:pPr>
    <w:rPr>
      <w:rFonts w:ascii="Calibri" w:eastAsia="Tahoma" w:hAnsi="Calibri"/>
      <w:noProof w:val="0"/>
      <w:szCs w:val="20"/>
      <w:lang w:eastAsia="en-AU"/>
    </w:rPr>
  </w:style>
  <w:style w:type="character" w:customStyle="1" w:styleId="TabletextheadingCentredChar">
    <w:name w:val="Table text heading Centred Char"/>
    <w:link w:val="TabletextheadingCentred"/>
    <w:locked/>
    <w:rsid w:val="00D7518E"/>
    <w:rPr>
      <w:rFonts w:ascii="Calibri" w:eastAsia="Tahoma" w:hAnsi="Calibri" w:cs="Arial"/>
      <w:i/>
      <w:iCs/>
      <w:sz w:val="18"/>
      <w:szCs w:val="20"/>
      <w:lang w:eastAsia="en-AU"/>
    </w:rPr>
  </w:style>
  <w:style w:type="paragraph" w:customStyle="1" w:styleId="Tablecolumnheadingfinancialbottomrow">
    <w:name w:val="Table column heading financial bottom row"/>
    <w:basedOn w:val="Tablecolumnheading"/>
    <w:link w:val="TablecolumnheadingfinancialbottomrowChar"/>
    <w:qFormat/>
    <w:rsid w:val="007206C3"/>
    <w:pPr>
      <w:spacing w:before="0"/>
      <w:jc w:val="center"/>
    </w:pPr>
  </w:style>
  <w:style w:type="character" w:customStyle="1" w:styleId="TablecolumnheadingfinancialbottomrowChar">
    <w:name w:val="Table column heading financial bottom row Char"/>
    <w:basedOn w:val="TablecolumnheadingChar"/>
    <w:link w:val="Tablecolumnheadingfinancialbottomrow"/>
    <w:rsid w:val="007206C3"/>
    <w:rPr>
      <w:rFonts w:ascii="Arial" w:eastAsia="Times New Roman" w:hAnsi="Arial" w:cs="Arial"/>
      <w:b/>
      <w:bCs/>
      <w:color w:val="FFFFFF"/>
      <w:sz w:val="17"/>
      <w:szCs w:val="18"/>
    </w:rPr>
  </w:style>
  <w:style w:type="paragraph" w:customStyle="1" w:styleId="Tablecolumnheadingfinancialtoprow">
    <w:name w:val="Table column heading financial top row"/>
    <w:basedOn w:val="Tablecolumnheading"/>
    <w:link w:val="TablecolumnheadingfinancialtoprowChar"/>
    <w:autoRedefine/>
    <w:rsid w:val="006C7506"/>
    <w:pPr>
      <w:tabs>
        <w:tab w:val="clear" w:pos="205"/>
        <w:tab w:val="left" w:pos="1788"/>
      </w:tabs>
      <w:spacing w:before="0" w:after="0"/>
      <w:jc w:val="right"/>
    </w:pPr>
    <w:rPr>
      <w:szCs w:val="17"/>
      <w:lang w:eastAsia="en-US"/>
    </w:rPr>
  </w:style>
  <w:style w:type="character" w:customStyle="1" w:styleId="TablecolumnheadingfinancialtoprowChar">
    <w:name w:val="Table column heading financial top row Char"/>
    <w:basedOn w:val="TabletextChar"/>
    <w:link w:val="Tablecolumnheadingfinancialtoprow"/>
    <w:rsid w:val="006C7506"/>
    <w:rPr>
      <w:rFonts w:ascii="Arial" w:eastAsia="Times New Roman" w:hAnsi="Arial" w:cs="Arial"/>
      <w:b/>
      <w:bCs/>
      <w:color w:val="FFFFFF"/>
      <w:sz w:val="17"/>
      <w:szCs w:val="17"/>
    </w:rPr>
  </w:style>
  <w:style w:type="paragraph" w:customStyle="1" w:styleId="TablesubheadingVPSstafftable">
    <w:name w:val="Table subheading VPS staff table"/>
    <w:basedOn w:val="Normal"/>
    <w:rsid w:val="007206C3"/>
    <w:pPr>
      <w:keepNext/>
      <w:widowControl w:val="0"/>
      <w:autoSpaceDE w:val="0"/>
      <w:autoSpaceDN w:val="0"/>
      <w:adjustRightInd w:val="0"/>
      <w:spacing w:before="120" w:after="80" w:line="240" w:lineRule="auto"/>
    </w:pPr>
    <w:rPr>
      <w:rFonts w:cs="Arial"/>
      <w:b/>
      <w:bCs/>
      <w:snapToGrid w:val="0"/>
      <w:sz w:val="16"/>
      <w:szCs w:val="18"/>
    </w:rPr>
  </w:style>
  <w:style w:type="paragraph" w:customStyle="1" w:styleId="TablerowheadingVPSstafftable">
    <w:name w:val="Table row heading VPS staff table"/>
    <w:basedOn w:val="Tablerowheading"/>
    <w:rsid w:val="007206C3"/>
    <w:pPr>
      <w:keepNext/>
      <w:spacing w:before="0" w:after="0"/>
    </w:pPr>
    <w:rPr>
      <w:bCs/>
      <w:sz w:val="16"/>
    </w:rPr>
  </w:style>
  <w:style w:type="paragraph" w:customStyle="1" w:styleId="TabletextVPSstafftable">
    <w:name w:val="Table text VPS staff table"/>
    <w:basedOn w:val="Tabletext"/>
    <w:rsid w:val="00D513A9"/>
    <w:pPr>
      <w:spacing w:before="20" w:after="20"/>
    </w:pPr>
    <w:rPr>
      <w:sz w:val="16"/>
    </w:rPr>
  </w:style>
  <w:style w:type="paragraph" w:customStyle="1" w:styleId="Tablecolumnheadingfinancialmiddlerow">
    <w:name w:val="Table column heading financial middle row"/>
    <w:basedOn w:val="Tablecolumnheading"/>
    <w:next w:val="Tablecolumnheadingfinancialbottomrow"/>
    <w:rsid w:val="007206C3"/>
    <w:pPr>
      <w:spacing w:before="0" w:after="0"/>
      <w:jc w:val="center"/>
    </w:pPr>
    <w:rPr>
      <w:rFonts w:cs="Times New Roman"/>
      <w:szCs w:val="20"/>
      <w:lang w:eastAsia="en-US"/>
    </w:rPr>
  </w:style>
  <w:style w:type="paragraph" w:styleId="BodyText">
    <w:name w:val="Body Text"/>
    <w:basedOn w:val="Normal"/>
    <w:link w:val="BodyTextChar"/>
    <w:uiPriority w:val="99"/>
    <w:unhideWhenUsed/>
    <w:rsid w:val="001F3573"/>
    <w:pPr>
      <w:spacing w:after="120"/>
    </w:pPr>
  </w:style>
  <w:style w:type="character" w:customStyle="1" w:styleId="BodyTextChar">
    <w:name w:val="Body Text Char"/>
    <w:basedOn w:val="DefaultParagraphFont"/>
    <w:link w:val="BodyText"/>
    <w:uiPriority w:val="99"/>
    <w:rsid w:val="001F3573"/>
    <w:rPr>
      <w:rFonts w:ascii="Arial" w:eastAsia="Times New Roman" w:hAnsi="Arial" w:cs="Times New Roman"/>
      <w:color w:val="000000" w:themeColor="text1"/>
      <w:sz w:val="19"/>
      <w:szCs w:val="24"/>
    </w:rPr>
  </w:style>
  <w:style w:type="paragraph" w:styleId="BodyTextFirstIndent">
    <w:name w:val="Body Text First Indent"/>
    <w:basedOn w:val="BodyText"/>
    <w:link w:val="BodyTextFirstIndentChar"/>
    <w:uiPriority w:val="99"/>
    <w:semiHidden/>
    <w:unhideWhenUsed/>
    <w:rsid w:val="001F3573"/>
    <w:pPr>
      <w:spacing w:after="90"/>
      <w:ind w:firstLine="360"/>
    </w:pPr>
  </w:style>
  <w:style w:type="character" w:customStyle="1" w:styleId="BodyTextFirstIndentChar">
    <w:name w:val="Body Text First Indent Char"/>
    <w:basedOn w:val="BodyTextChar"/>
    <w:link w:val="BodyTextFirstIndent"/>
    <w:uiPriority w:val="99"/>
    <w:semiHidden/>
    <w:rsid w:val="001F3573"/>
    <w:rPr>
      <w:rFonts w:ascii="Arial" w:eastAsia="Times New Roman" w:hAnsi="Arial" w:cs="Times New Roman"/>
      <w:color w:val="000000" w:themeColor="text1"/>
      <w:sz w:val="19"/>
      <w:szCs w:val="24"/>
    </w:rPr>
  </w:style>
  <w:style w:type="paragraph" w:styleId="Closing">
    <w:name w:val="Closing"/>
    <w:basedOn w:val="Normal"/>
    <w:link w:val="ClosingChar"/>
    <w:uiPriority w:val="99"/>
    <w:semiHidden/>
    <w:unhideWhenUsed/>
    <w:rsid w:val="001F3573"/>
    <w:pPr>
      <w:spacing w:after="0" w:line="240" w:lineRule="auto"/>
      <w:ind w:left="4252"/>
    </w:pPr>
  </w:style>
  <w:style w:type="character" w:customStyle="1" w:styleId="ClosingChar">
    <w:name w:val="Closing Char"/>
    <w:basedOn w:val="DefaultParagraphFont"/>
    <w:link w:val="Closing"/>
    <w:uiPriority w:val="99"/>
    <w:semiHidden/>
    <w:rsid w:val="001F3573"/>
    <w:rPr>
      <w:rFonts w:ascii="Arial" w:eastAsia="Times New Roman" w:hAnsi="Arial" w:cs="Times New Roman"/>
      <w:color w:val="000000" w:themeColor="text1"/>
      <w:sz w:val="19"/>
      <w:szCs w:val="24"/>
    </w:rPr>
  </w:style>
  <w:style w:type="paragraph" w:customStyle="1" w:styleId="Heading1notes">
    <w:name w:val="Heading 1 notes"/>
    <w:basedOn w:val="Heading10"/>
    <w:link w:val="Heading1notesChar"/>
    <w:qFormat/>
    <w:rsid w:val="001F3573"/>
    <w:pPr>
      <w:ind w:left="-2041"/>
    </w:pPr>
  </w:style>
  <w:style w:type="character" w:customStyle="1" w:styleId="Heading1notesChar">
    <w:name w:val="Heading 1 notes Char"/>
    <w:basedOn w:val="Heading1Char"/>
    <w:link w:val="Heading1notes"/>
    <w:rsid w:val="001F3573"/>
    <w:rPr>
      <w:rFonts w:ascii="Arial" w:eastAsia="Times New Roman" w:hAnsi="Arial" w:cs="Arial"/>
      <w:bCs/>
      <w:color w:val="000000" w:themeColor="text1"/>
      <w:kern w:val="32"/>
      <w:sz w:val="36"/>
      <w:szCs w:val="36"/>
    </w:rPr>
  </w:style>
  <w:style w:type="paragraph" w:customStyle="1" w:styleId="Heading2appendices">
    <w:name w:val="Heading 2 appendices"/>
    <w:basedOn w:val="Heading20"/>
    <w:next w:val="Normal"/>
    <w:link w:val="Heading2appendicesChar"/>
    <w:qFormat/>
    <w:rsid w:val="001F3573"/>
  </w:style>
  <w:style w:type="character" w:customStyle="1" w:styleId="Heading2appendicesChar">
    <w:name w:val="Heading 2 appendices Char"/>
    <w:basedOn w:val="Heading2Char"/>
    <w:link w:val="Heading2appendices"/>
    <w:rsid w:val="001F3573"/>
    <w:rPr>
      <w:rFonts w:ascii="Arial" w:eastAsia="Times New Roman" w:hAnsi="Arial" w:cs="Arial"/>
      <w:b/>
      <w:bCs/>
      <w:iCs/>
      <w:color w:val="000000" w:themeColor="text1"/>
      <w:sz w:val="28"/>
      <w:szCs w:val="28"/>
    </w:rPr>
  </w:style>
  <w:style w:type="paragraph" w:customStyle="1" w:styleId="Heading2financialstatements">
    <w:name w:val="Heading 2 financial statements"/>
    <w:basedOn w:val="Heading20"/>
    <w:link w:val="Heading2financialstatementsChar"/>
    <w:qFormat/>
    <w:rsid w:val="001F3573"/>
  </w:style>
  <w:style w:type="character" w:customStyle="1" w:styleId="Heading2financialstatementsChar">
    <w:name w:val="Heading 2 financial statements Char"/>
    <w:basedOn w:val="Heading2Char"/>
    <w:link w:val="Heading2financialstatements"/>
    <w:rsid w:val="001F3573"/>
    <w:rPr>
      <w:rFonts w:ascii="Arial" w:eastAsia="Times New Roman" w:hAnsi="Arial" w:cs="Arial"/>
      <w:b/>
      <w:bCs/>
      <w:iCs/>
      <w:color w:val="000000" w:themeColor="text1"/>
      <w:sz w:val="28"/>
      <w:szCs w:val="28"/>
    </w:rPr>
  </w:style>
  <w:style w:type="paragraph" w:customStyle="1" w:styleId="Heading2appendicesnumbered">
    <w:name w:val="Heading 2 appendices numbered"/>
    <w:basedOn w:val="Normal"/>
    <w:qFormat/>
    <w:rsid w:val="00DF025C"/>
    <w:pPr>
      <w:keepNext/>
      <w:numPr>
        <w:numId w:val="11"/>
      </w:numPr>
      <w:tabs>
        <w:tab w:val="left" w:pos="1701"/>
      </w:tabs>
      <w:spacing w:before="430" w:line="360" w:lineRule="atLeast"/>
      <w:outlineLvl w:val="1"/>
    </w:pPr>
    <w:rPr>
      <w:rFonts w:cs="Arial"/>
      <w:bCs/>
      <w:iCs/>
      <w:sz w:val="28"/>
      <w:szCs w:val="28"/>
    </w:rPr>
  </w:style>
  <w:style w:type="paragraph" w:customStyle="1" w:styleId="Heading3aftertable">
    <w:name w:val="Heading 3 after table"/>
    <w:basedOn w:val="Heading30"/>
    <w:rsid w:val="001F3573"/>
    <w:pPr>
      <w:spacing w:before="360"/>
    </w:pPr>
    <w:rPr>
      <w:rFonts w:cs="Times New Roman"/>
      <w:szCs w:val="20"/>
    </w:rPr>
  </w:style>
  <w:style w:type="paragraph" w:customStyle="1" w:styleId="Heading3notes">
    <w:name w:val="Heading 3 notes"/>
    <w:basedOn w:val="Heading30"/>
    <w:link w:val="Heading3notesChar"/>
    <w:qFormat/>
    <w:rsid w:val="007E4175"/>
    <w:rPr>
      <w:lang w:eastAsia="en-AU"/>
    </w:rPr>
  </w:style>
  <w:style w:type="character" w:customStyle="1" w:styleId="Heading3notesChar">
    <w:name w:val="Heading 3 notes Char"/>
    <w:basedOn w:val="Heading3Char"/>
    <w:link w:val="Heading3notes"/>
    <w:rsid w:val="007E4175"/>
    <w:rPr>
      <w:rFonts w:ascii="Arial" w:eastAsia="Times New Roman" w:hAnsi="Arial" w:cs="Arial"/>
      <w:b/>
      <w:bCs/>
      <w:color w:val="000000" w:themeColor="text1"/>
      <w:szCs w:val="19"/>
      <w:lang w:eastAsia="en-AU"/>
    </w:rPr>
  </w:style>
  <w:style w:type="character" w:customStyle="1" w:styleId="Heading3notesnumberedChar">
    <w:name w:val="Heading 3 notes numbered Char"/>
    <w:basedOn w:val="DefaultParagraphFont"/>
    <w:link w:val="Heading3notesnumbered"/>
    <w:rsid w:val="007E4175"/>
    <w:rPr>
      <w:rFonts w:ascii="Arial" w:eastAsia="Times New Roman" w:hAnsi="Arial" w:cs="Arial"/>
      <w:b/>
      <w:bCs/>
      <w:color w:val="53565A"/>
      <w:szCs w:val="19"/>
      <w:lang w:eastAsia="en-AU"/>
    </w:rPr>
  </w:style>
  <w:style w:type="paragraph" w:customStyle="1" w:styleId="Heading4aftertable">
    <w:name w:val="Heading 4 after table"/>
    <w:basedOn w:val="Heading4"/>
    <w:rsid w:val="001F3573"/>
    <w:pPr>
      <w:spacing w:before="360"/>
    </w:pPr>
    <w:rPr>
      <w:iCs/>
      <w:szCs w:val="20"/>
    </w:rPr>
  </w:style>
  <w:style w:type="paragraph" w:customStyle="1" w:styleId="Heading4notes">
    <w:name w:val="Heading 4 notes"/>
    <w:basedOn w:val="Heading4"/>
    <w:link w:val="Heading4notesChar"/>
    <w:qFormat/>
    <w:rsid w:val="001F3573"/>
  </w:style>
  <w:style w:type="character" w:customStyle="1" w:styleId="Heading4notesChar">
    <w:name w:val="Heading 4 notes Char"/>
    <w:basedOn w:val="Heading4Char"/>
    <w:link w:val="Heading4notes"/>
    <w:rsid w:val="001F3573"/>
    <w:rPr>
      <w:rFonts w:ascii="Arial" w:eastAsia="Times New Roman" w:hAnsi="Arial" w:cs="Times New Roman"/>
      <w:b/>
      <w:i/>
      <w:color w:val="000000" w:themeColor="text1"/>
      <w:sz w:val="19"/>
      <w:szCs w:val="24"/>
    </w:rPr>
  </w:style>
  <w:style w:type="paragraph" w:customStyle="1" w:styleId="Imprintinformation0">
    <w:name w:val="Imprint  information"/>
    <w:basedOn w:val="Imprintinformationspaced"/>
    <w:rsid w:val="001F3573"/>
    <w:pPr>
      <w:spacing w:after="90"/>
    </w:pPr>
    <w:rPr>
      <w:szCs w:val="20"/>
    </w:rPr>
  </w:style>
  <w:style w:type="paragraph" w:customStyle="1" w:styleId="Imrpintinformationheading">
    <w:name w:val="Imrpint information heading"/>
    <w:basedOn w:val="Imprintinformationspaced"/>
    <w:rsid w:val="001F3573"/>
    <w:rPr>
      <w:b/>
      <w:bCs/>
      <w:szCs w:val="20"/>
    </w:rPr>
  </w:style>
  <w:style w:type="paragraph" w:customStyle="1" w:styleId="Normalaftertabledeepspace">
    <w:name w:val="Normal after table deep space"/>
    <w:basedOn w:val="Normalaftertable"/>
    <w:rsid w:val="001F3573"/>
    <w:pPr>
      <w:spacing w:before="360"/>
    </w:pPr>
    <w:rPr>
      <w:szCs w:val="20"/>
    </w:rPr>
  </w:style>
  <w:style w:type="paragraph" w:customStyle="1" w:styleId="Normalbeforeandafterlist">
    <w:name w:val="Normal before and after list"/>
    <w:basedOn w:val="Normalafterlist"/>
    <w:rsid w:val="001F3573"/>
    <w:pPr>
      <w:spacing w:after="40"/>
    </w:pPr>
    <w:rPr>
      <w:szCs w:val="20"/>
    </w:rPr>
  </w:style>
  <w:style w:type="paragraph" w:styleId="NoteHeading">
    <w:name w:val="Note Heading"/>
    <w:basedOn w:val="Normal"/>
    <w:next w:val="Normal"/>
    <w:link w:val="NoteHeadingChar"/>
    <w:uiPriority w:val="99"/>
    <w:semiHidden/>
    <w:unhideWhenUsed/>
    <w:rsid w:val="001F3573"/>
    <w:pPr>
      <w:spacing w:after="0" w:line="240" w:lineRule="auto"/>
    </w:pPr>
  </w:style>
  <w:style w:type="character" w:customStyle="1" w:styleId="NoteHeadingChar">
    <w:name w:val="Note Heading Char"/>
    <w:basedOn w:val="DefaultParagraphFont"/>
    <w:link w:val="NoteHeading"/>
    <w:uiPriority w:val="99"/>
    <w:semiHidden/>
    <w:rsid w:val="001F3573"/>
    <w:rPr>
      <w:rFonts w:ascii="Arial" w:eastAsia="Times New Roman" w:hAnsi="Arial" w:cs="Times New Roman"/>
      <w:color w:val="000000" w:themeColor="text1"/>
      <w:sz w:val="19"/>
      <w:szCs w:val="24"/>
    </w:rPr>
  </w:style>
  <w:style w:type="paragraph" w:customStyle="1" w:styleId="ToCome">
    <w:name w:val="ToCome"/>
    <w:basedOn w:val="Normal"/>
    <w:qFormat/>
    <w:rsid w:val="001F3573"/>
    <w:rPr>
      <w:b/>
      <w:color w:val="FF0000"/>
    </w:rPr>
  </w:style>
  <w:style w:type="paragraph" w:customStyle="1" w:styleId="Tablecolheadfintopnarrow">
    <w:name w:val="Table col head fin top narrow"/>
    <w:basedOn w:val="Tabletextobjectivestables"/>
    <w:link w:val="TablecolheadfintopnarrowChar"/>
    <w:qFormat/>
    <w:rsid w:val="007206C3"/>
    <w:pPr>
      <w:keepNext/>
      <w:spacing w:before="60" w:after="0"/>
      <w:jc w:val="center"/>
    </w:pPr>
    <w:rPr>
      <w:color w:val="FFFFFF" w:themeColor="background1"/>
      <w:lang w:eastAsia="en-AU"/>
    </w:rPr>
  </w:style>
  <w:style w:type="character" w:customStyle="1" w:styleId="TablecolheadfintopnarrowChar">
    <w:name w:val="Table col head fin top narrow Char"/>
    <w:basedOn w:val="TablecolumnheadingfinancialtoprowChar"/>
    <w:link w:val="Tablecolheadfintopnarrow"/>
    <w:rsid w:val="007206C3"/>
    <w:rPr>
      <w:rFonts w:ascii="Arial Narrow" w:eastAsia="Times New Roman" w:hAnsi="Arial Narrow" w:cs="Arial"/>
      <w:b w:val="0"/>
      <w:bCs w:val="0"/>
      <w:color w:val="FFFFFF" w:themeColor="background1"/>
      <w:sz w:val="16"/>
      <w:szCs w:val="16"/>
      <w:lang w:eastAsia="en-AU"/>
    </w:rPr>
  </w:style>
  <w:style w:type="paragraph" w:customStyle="1" w:styleId="Tablecolheadfinbottomnarrow">
    <w:name w:val="Table col head fin bottom narrow"/>
    <w:basedOn w:val="Tablecolheadfintopnarrow"/>
    <w:link w:val="TablecolheadfinbottomnarrowChar"/>
    <w:qFormat/>
    <w:rsid w:val="007206C3"/>
    <w:pPr>
      <w:spacing w:before="0" w:after="60"/>
    </w:pPr>
  </w:style>
  <w:style w:type="character" w:customStyle="1" w:styleId="TablecolheadfinbottomnarrowChar">
    <w:name w:val="Table col head fin bottom narrow Char"/>
    <w:basedOn w:val="TablecolheadfintopnarrowChar"/>
    <w:link w:val="Tablecolheadfinbottomnarrow"/>
    <w:rsid w:val="007206C3"/>
    <w:rPr>
      <w:rFonts w:ascii="Arial Narrow" w:eastAsia="Times New Roman" w:hAnsi="Arial Narrow" w:cs="Arial"/>
      <w:b w:val="0"/>
      <w:bCs w:val="0"/>
      <w:color w:val="FFFFFF" w:themeColor="background1"/>
      <w:sz w:val="16"/>
      <w:szCs w:val="16"/>
      <w:lang w:eastAsia="en-AU"/>
    </w:rPr>
  </w:style>
  <w:style w:type="paragraph" w:customStyle="1" w:styleId="Tablecolheadfinbottomnarrow75pt">
    <w:name w:val="Table col head fin bottom narrow + 7.5 pt"/>
    <w:basedOn w:val="Tablecolheadfinbottomnarrow"/>
    <w:rsid w:val="007206C3"/>
    <w:rPr>
      <w:sz w:val="15"/>
      <w:lang w:eastAsia="en-US"/>
    </w:rPr>
  </w:style>
  <w:style w:type="paragraph" w:customStyle="1" w:styleId="Tablecolheadfinmiddlenarrow">
    <w:name w:val="Table col head fin middle narrow"/>
    <w:basedOn w:val="Tablecolheadfinbottomnarrow"/>
    <w:link w:val="TablecolheadfinmiddlenarrowChar"/>
    <w:qFormat/>
    <w:rsid w:val="007206C3"/>
    <w:pPr>
      <w:spacing w:after="0"/>
    </w:pPr>
  </w:style>
  <w:style w:type="character" w:customStyle="1" w:styleId="TablecolheadfinmiddlenarrowChar">
    <w:name w:val="Table col head fin middle narrow Char"/>
    <w:basedOn w:val="TablecolheadfinbottomnarrowChar"/>
    <w:link w:val="Tablecolheadfinmiddlenarrow"/>
    <w:rsid w:val="007206C3"/>
    <w:rPr>
      <w:rFonts w:ascii="Arial Narrow" w:eastAsia="Times New Roman" w:hAnsi="Arial Narrow" w:cs="Arial"/>
      <w:b w:val="0"/>
      <w:bCs w:val="0"/>
      <w:color w:val="FFFFFF" w:themeColor="background1"/>
      <w:sz w:val="16"/>
      <w:szCs w:val="16"/>
      <w:lang w:eastAsia="en-AU"/>
    </w:rPr>
  </w:style>
  <w:style w:type="paragraph" w:customStyle="1" w:styleId="Tablecolumnheadingobjectivestables">
    <w:name w:val="Table column heading objectives tables"/>
    <w:basedOn w:val="Tablecolumnheading"/>
    <w:link w:val="TablecolumnheadingobjectivestablesChar"/>
    <w:qFormat/>
    <w:rsid w:val="007206C3"/>
    <w:rPr>
      <w:b w:val="0"/>
      <w:sz w:val="16"/>
      <w:szCs w:val="16"/>
      <w:lang w:val="en-US"/>
    </w:rPr>
  </w:style>
  <w:style w:type="character" w:customStyle="1" w:styleId="TablecolumnheadingobjectivestablesChar">
    <w:name w:val="Table column heading objectives tables Char"/>
    <w:basedOn w:val="TablecolumnheadingChar"/>
    <w:link w:val="Tablecolumnheadingobjectivestables"/>
    <w:rsid w:val="007206C3"/>
    <w:rPr>
      <w:rFonts w:ascii="Arial" w:eastAsia="Times New Roman" w:hAnsi="Arial" w:cs="Arial"/>
      <w:b w:val="0"/>
      <w:bCs/>
      <w:color w:val="FFFFFF"/>
      <w:sz w:val="16"/>
      <w:szCs w:val="16"/>
      <w:lang w:val="en-US"/>
    </w:rPr>
  </w:style>
  <w:style w:type="paragraph" w:customStyle="1" w:styleId="TablecolumnheadingobjectivestablesAchievements">
    <w:name w:val="Table column heading objectives tables Achievements"/>
    <w:basedOn w:val="Tablecolumnheadingobjectivestables"/>
    <w:rsid w:val="007206C3"/>
    <w:rPr>
      <w:rFonts w:ascii="Arial Narrow" w:hAnsi="Arial Narrow"/>
      <w:bCs w:val="0"/>
      <w:lang w:eastAsia="en-US"/>
    </w:rPr>
  </w:style>
  <w:style w:type="paragraph" w:customStyle="1" w:styleId="TablecolumnheadingVPSstafftable">
    <w:name w:val="Table column heading VPS staff table"/>
    <w:basedOn w:val="Tablecolumnheading"/>
    <w:rsid w:val="007206C3"/>
    <w:rPr>
      <w:sz w:val="16"/>
      <w:lang w:eastAsia="en-US"/>
    </w:rPr>
  </w:style>
  <w:style w:type="paragraph" w:customStyle="1" w:styleId="Tabletextnoindent">
    <w:name w:val="Table text no indent"/>
    <w:basedOn w:val="Tabletext"/>
    <w:qFormat/>
    <w:rsid w:val="007206C3"/>
    <w:rPr>
      <w:color w:val="auto"/>
    </w:rPr>
  </w:style>
  <w:style w:type="paragraph" w:customStyle="1" w:styleId="Tabletextbullet">
    <w:name w:val="Table text bullet"/>
    <w:basedOn w:val="Tabletextnoindent"/>
    <w:qFormat/>
    <w:rsid w:val="00F370F1"/>
    <w:pPr>
      <w:numPr>
        <w:numId w:val="12"/>
      </w:numPr>
      <w:tabs>
        <w:tab w:val="clear" w:pos="205"/>
        <w:tab w:val="left" w:pos="170"/>
      </w:tabs>
    </w:pPr>
  </w:style>
  <w:style w:type="paragraph" w:styleId="TOC4">
    <w:name w:val="toc 4"/>
    <w:basedOn w:val="Normal"/>
    <w:next w:val="Normal"/>
    <w:autoRedefine/>
    <w:uiPriority w:val="39"/>
    <w:unhideWhenUsed/>
    <w:rsid w:val="00206521"/>
    <w:pPr>
      <w:tabs>
        <w:tab w:val="left" w:pos="851"/>
        <w:tab w:val="left" w:pos="5529"/>
      </w:tabs>
      <w:spacing w:before="240" w:after="120"/>
    </w:pPr>
    <w:rPr>
      <w:b/>
    </w:rPr>
  </w:style>
  <w:style w:type="character" w:customStyle="1" w:styleId="Heading7Char">
    <w:name w:val="Heading 7 Char"/>
    <w:basedOn w:val="DefaultParagraphFont"/>
    <w:link w:val="Heading7"/>
    <w:semiHidden/>
    <w:rsid w:val="00DF025C"/>
    <w:rPr>
      <w:rFonts w:eastAsiaTheme="minorEastAsia"/>
      <w:color w:val="000000" w:themeColor="text1"/>
      <w:sz w:val="24"/>
      <w:szCs w:val="24"/>
    </w:rPr>
  </w:style>
  <w:style w:type="character" w:customStyle="1" w:styleId="Heading8Char">
    <w:name w:val="Heading 8 Char"/>
    <w:basedOn w:val="DefaultParagraphFont"/>
    <w:link w:val="Heading8"/>
    <w:uiPriority w:val="9"/>
    <w:semiHidden/>
    <w:rsid w:val="00DF025C"/>
    <w:rPr>
      <w:rFonts w:ascii="Cambria" w:eastAsia="Times New Roman" w:hAnsi="Cambria" w:cs="Times New Roman"/>
      <w:color w:val="404040"/>
      <w:sz w:val="20"/>
      <w:szCs w:val="20"/>
    </w:rPr>
  </w:style>
  <w:style w:type="character" w:customStyle="1" w:styleId="Heading9Char">
    <w:name w:val="Heading 9 Char"/>
    <w:basedOn w:val="DefaultParagraphFont"/>
    <w:link w:val="Heading9"/>
    <w:semiHidden/>
    <w:rsid w:val="00DF025C"/>
    <w:rPr>
      <w:rFonts w:asciiTheme="majorHAnsi" w:eastAsiaTheme="majorEastAsia" w:hAnsiTheme="majorHAnsi" w:cstheme="majorBidi"/>
      <w:color w:val="000000" w:themeColor="text1"/>
      <w:sz w:val="19"/>
      <w:szCs w:val="24"/>
    </w:rPr>
  </w:style>
  <w:style w:type="paragraph" w:styleId="EndnoteText">
    <w:name w:val="endnote text"/>
    <w:basedOn w:val="Normal"/>
    <w:link w:val="EndnoteTextChar"/>
    <w:uiPriority w:val="99"/>
    <w:rsid w:val="00DF025C"/>
    <w:rPr>
      <w:szCs w:val="20"/>
    </w:rPr>
  </w:style>
  <w:style w:type="character" w:customStyle="1" w:styleId="EndnoteTextChar">
    <w:name w:val="Endnote Text Char"/>
    <w:basedOn w:val="DefaultParagraphFont"/>
    <w:link w:val="EndnoteText"/>
    <w:uiPriority w:val="99"/>
    <w:rsid w:val="00DF025C"/>
    <w:rPr>
      <w:rFonts w:ascii="Arial" w:eastAsia="Times New Roman" w:hAnsi="Arial" w:cs="Times New Roman"/>
      <w:color w:val="000000" w:themeColor="text1"/>
      <w:sz w:val="20"/>
      <w:szCs w:val="20"/>
    </w:rPr>
  </w:style>
  <w:style w:type="paragraph" w:styleId="TOC6">
    <w:name w:val="toc 6"/>
    <w:basedOn w:val="Normal"/>
    <w:next w:val="Normal"/>
    <w:autoRedefine/>
    <w:uiPriority w:val="39"/>
    <w:rsid w:val="00DF025C"/>
    <w:pPr>
      <w:ind w:left="950"/>
    </w:pPr>
  </w:style>
  <w:style w:type="paragraph" w:customStyle="1" w:styleId="Bullet">
    <w:name w:val="Bullet"/>
    <w:basedOn w:val="Normal"/>
    <w:link w:val="BulletCharChar"/>
    <w:rsid w:val="00DF025C"/>
  </w:style>
  <w:style w:type="character" w:customStyle="1" w:styleId="BulletCharChar">
    <w:name w:val="Bullet Char Char"/>
    <w:link w:val="Bullet"/>
    <w:locked/>
    <w:rsid w:val="00DF025C"/>
    <w:rPr>
      <w:rFonts w:ascii="Arial" w:eastAsia="Times New Roman" w:hAnsi="Arial" w:cs="Times New Roman"/>
      <w:color w:val="000000" w:themeColor="text1"/>
      <w:sz w:val="19"/>
      <w:szCs w:val="24"/>
    </w:rPr>
  </w:style>
  <w:style w:type="paragraph" w:styleId="TOC7">
    <w:name w:val="toc 7"/>
    <w:basedOn w:val="Normal"/>
    <w:next w:val="Normal"/>
    <w:autoRedefine/>
    <w:uiPriority w:val="39"/>
    <w:rsid w:val="00DF025C"/>
    <w:pPr>
      <w:ind w:left="1140"/>
    </w:pPr>
  </w:style>
  <w:style w:type="paragraph" w:styleId="TOC9">
    <w:name w:val="toc 9"/>
    <w:basedOn w:val="Normal"/>
    <w:next w:val="Normal"/>
    <w:autoRedefine/>
    <w:uiPriority w:val="39"/>
    <w:rsid w:val="0034553D"/>
    <w:rPr>
      <w:color w:val="000000" w:themeColor="text1"/>
      <w:sz w:val="22"/>
      <w:szCs w:val="22"/>
    </w:rPr>
  </w:style>
  <w:style w:type="paragraph" w:customStyle="1" w:styleId="Heading2Notes">
    <w:name w:val="Heading 2 Notes"/>
    <w:basedOn w:val="Heading20"/>
    <w:link w:val="Heading2NotesChar"/>
    <w:rsid w:val="00DF025C"/>
    <w:pPr>
      <w:numPr>
        <w:numId w:val="16"/>
      </w:numPr>
      <w:tabs>
        <w:tab w:val="left" w:pos="1260"/>
      </w:tabs>
      <w:spacing w:after="120"/>
    </w:pPr>
  </w:style>
  <w:style w:type="character" w:customStyle="1" w:styleId="Heading2NotesChar">
    <w:name w:val="Heading 2 Notes Char"/>
    <w:basedOn w:val="Heading2Char"/>
    <w:link w:val="Heading2Notes"/>
    <w:locked/>
    <w:rsid w:val="00DF025C"/>
    <w:rPr>
      <w:rFonts w:ascii="Arial" w:eastAsia="Times New Roman" w:hAnsi="Arial" w:cs="Arial"/>
      <w:b/>
      <w:bCs/>
      <w:iCs/>
      <w:color w:val="53565A"/>
      <w:sz w:val="28"/>
      <w:szCs w:val="28"/>
    </w:rPr>
  </w:style>
  <w:style w:type="paragraph" w:customStyle="1" w:styleId="Heading3Numbering">
    <w:name w:val="Heading 3 Numbering"/>
    <w:basedOn w:val="Heading30"/>
    <w:link w:val="Heading3NumberingChar"/>
    <w:rsid w:val="00DF025C"/>
    <w:pPr>
      <w:tabs>
        <w:tab w:val="num" w:pos="720"/>
      </w:tabs>
      <w:spacing w:before="160"/>
      <w:ind w:left="720" w:hanging="720"/>
    </w:pPr>
  </w:style>
  <w:style w:type="character" w:customStyle="1" w:styleId="Heading3NumberingChar">
    <w:name w:val="Heading 3 Numbering Char"/>
    <w:link w:val="Heading3Numbering"/>
    <w:rsid w:val="00DF025C"/>
    <w:rPr>
      <w:rFonts w:ascii="Arial" w:eastAsia="Times New Roman" w:hAnsi="Arial" w:cs="Arial"/>
      <w:bCs/>
      <w:color w:val="000000" w:themeColor="text1"/>
      <w:szCs w:val="19"/>
    </w:rPr>
  </w:style>
  <w:style w:type="paragraph" w:customStyle="1" w:styleId="Captionbeforechart">
    <w:name w:val="Caption before chart"/>
    <w:basedOn w:val="Caption"/>
    <w:rsid w:val="00DF025C"/>
    <w:pPr>
      <w:spacing w:after="0"/>
    </w:pPr>
    <w:rPr>
      <w:iCs/>
      <w:szCs w:val="20"/>
    </w:rPr>
  </w:style>
  <w:style w:type="paragraph" w:styleId="BodyTextIndent">
    <w:name w:val="Body Text Indent"/>
    <w:basedOn w:val="Normal"/>
    <w:link w:val="BodyTextIndentChar"/>
    <w:hidden/>
    <w:rsid w:val="00DF025C"/>
    <w:pPr>
      <w:spacing w:after="120"/>
      <w:ind w:left="283"/>
    </w:pPr>
  </w:style>
  <w:style w:type="character" w:customStyle="1" w:styleId="BodyTextIndentChar">
    <w:name w:val="Body Text Indent Char"/>
    <w:basedOn w:val="DefaultParagraphFont"/>
    <w:link w:val="BodyTextIndent"/>
    <w:rsid w:val="00DF025C"/>
    <w:rPr>
      <w:rFonts w:ascii="Arial" w:eastAsia="Times New Roman" w:hAnsi="Arial" w:cs="Times New Roman"/>
      <w:color w:val="000000" w:themeColor="text1"/>
      <w:sz w:val="19"/>
      <w:szCs w:val="24"/>
    </w:rPr>
  </w:style>
  <w:style w:type="paragraph" w:styleId="TOC8">
    <w:name w:val="toc 8"/>
    <w:basedOn w:val="TOC2"/>
    <w:next w:val="Normal"/>
    <w:autoRedefine/>
    <w:hidden/>
    <w:uiPriority w:val="39"/>
    <w:rsid w:val="00DF025C"/>
  </w:style>
  <w:style w:type="paragraph" w:customStyle="1" w:styleId="HeadingforNotescont">
    <w:name w:val="Heading for Notes (cont)"/>
    <w:basedOn w:val="Normal"/>
    <w:link w:val="HeadingforNotescontChar"/>
    <w:rsid w:val="00DF025C"/>
    <w:pPr>
      <w:keepNext/>
      <w:tabs>
        <w:tab w:val="left" w:pos="1170"/>
      </w:tabs>
      <w:spacing w:before="240"/>
      <w:ind w:left="1170" w:hanging="1170"/>
      <w:outlineLvl w:val="2"/>
    </w:pPr>
    <w:rPr>
      <w:rFonts w:cs="Arial"/>
      <w:b/>
      <w:bCs/>
      <w:kern w:val="28"/>
      <w:sz w:val="24"/>
      <w:lang w:eastAsia="en-AU"/>
    </w:rPr>
  </w:style>
  <w:style w:type="character" w:customStyle="1" w:styleId="HeadingforNotescontChar">
    <w:name w:val="Heading for Notes (cont) Char"/>
    <w:link w:val="HeadingforNotescont"/>
    <w:locked/>
    <w:rsid w:val="00DF025C"/>
    <w:rPr>
      <w:rFonts w:ascii="Arial" w:eastAsia="Times New Roman" w:hAnsi="Arial" w:cs="Arial"/>
      <w:b/>
      <w:bCs/>
      <w:color w:val="000000" w:themeColor="text1"/>
      <w:kern w:val="28"/>
      <w:sz w:val="24"/>
      <w:szCs w:val="24"/>
      <w:lang w:eastAsia="en-AU"/>
    </w:rPr>
  </w:style>
  <w:style w:type="character" w:styleId="PageNumber">
    <w:name w:val="page number"/>
    <w:basedOn w:val="DefaultParagraphFont"/>
    <w:hidden/>
    <w:rsid w:val="00DF025C"/>
  </w:style>
  <w:style w:type="paragraph" w:customStyle="1" w:styleId="TableText0">
    <w:name w:val="Table Text"/>
    <w:basedOn w:val="Normal"/>
    <w:qFormat/>
    <w:rsid w:val="00DF025C"/>
    <w:pPr>
      <w:spacing w:before="30" w:after="30" w:line="240" w:lineRule="auto"/>
    </w:pPr>
    <w:rPr>
      <w:rFonts w:cs="Arial"/>
      <w:color w:val="auto"/>
      <w:sz w:val="18"/>
      <w:szCs w:val="18"/>
      <w:lang w:eastAsia="en-AU"/>
    </w:rPr>
  </w:style>
  <w:style w:type="table" w:customStyle="1" w:styleId="TableGrid1">
    <w:name w:val="Table Grid1"/>
    <w:basedOn w:val="TableNormal"/>
    <w:next w:val="TableGrid"/>
    <w:hidden/>
    <w:uiPriority w:val="59"/>
    <w:rsid w:val="00DF025C"/>
    <w:pPr>
      <w:spacing w:before="120"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HeadingST">
    <w:name w:val="NoteHeading_ST"/>
    <w:basedOn w:val="Normal"/>
    <w:link w:val="NoteHeadingSTChar"/>
    <w:rsid w:val="008819FB"/>
    <w:pPr>
      <w:tabs>
        <w:tab w:val="left" w:pos="1224"/>
      </w:tabs>
      <w:spacing w:before="240" w:after="120"/>
    </w:pPr>
    <w:rPr>
      <w:rFonts w:cs="Arial"/>
      <w:b/>
      <w:bCs/>
      <w:sz w:val="24"/>
      <w:szCs w:val="28"/>
      <w:lang w:val="en-GB"/>
    </w:rPr>
  </w:style>
  <w:style w:type="character" w:customStyle="1" w:styleId="NoteHeadingSTChar">
    <w:name w:val="NoteHeading_ST Char"/>
    <w:link w:val="NoteHeadingST"/>
    <w:locked/>
    <w:rsid w:val="008819FB"/>
    <w:rPr>
      <w:rFonts w:ascii="Arial" w:eastAsia="Times New Roman" w:hAnsi="Arial" w:cs="Arial"/>
      <w:b/>
      <w:bCs/>
      <w:color w:val="000000" w:themeColor="text1"/>
      <w:sz w:val="24"/>
      <w:szCs w:val="28"/>
      <w:lang w:val="en-GB"/>
    </w:rPr>
  </w:style>
  <w:style w:type="paragraph" w:customStyle="1" w:styleId="NoteHeadingcontinued">
    <w:name w:val="NoteHeading continued"/>
    <w:basedOn w:val="NoteHeadingST"/>
    <w:link w:val="NoteHeadingcontinuedChar"/>
    <w:rsid w:val="00DF025C"/>
  </w:style>
  <w:style w:type="character" w:customStyle="1" w:styleId="NoteHeadingcontinuedChar">
    <w:name w:val="NoteHeading continued Char"/>
    <w:basedOn w:val="NoteHeadingSTChar"/>
    <w:link w:val="NoteHeadingcontinued"/>
    <w:locked/>
    <w:rsid w:val="00DF025C"/>
    <w:rPr>
      <w:rFonts w:ascii="Arial" w:eastAsia="Times New Roman" w:hAnsi="Arial" w:cs="Arial"/>
      <w:b/>
      <w:bCs/>
      <w:color w:val="000000" w:themeColor="text1"/>
      <w:sz w:val="28"/>
      <w:szCs w:val="28"/>
      <w:lang w:val="en-GB"/>
    </w:rPr>
  </w:style>
  <w:style w:type="paragraph" w:customStyle="1" w:styleId="ListBulletaftertable">
    <w:name w:val="List Bullet after table"/>
    <w:basedOn w:val="ListBullet"/>
    <w:rsid w:val="00DF025C"/>
    <w:pPr>
      <w:spacing w:before="200"/>
    </w:pPr>
    <w:rPr>
      <w:szCs w:val="20"/>
    </w:rPr>
  </w:style>
  <w:style w:type="paragraph" w:customStyle="1" w:styleId="ListBulletbeforetable">
    <w:name w:val="List Bullet before table"/>
    <w:basedOn w:val="ListBullet"/>
    <w:rsid w:val="00DF025C"/>
    <w:pPr>
      <w:spacing w:after="90"/>
    </w:pPr>
    <w:rPr>
      <w:szCs w:val="20"/>
    </w:rPr>
  </w:style>
  <w:style w:type="paragraph" w:customStyle="1" w:styleId="ListBullet2">
    <w:name w:val="List Bullet_2"/>
    <w:basedOn w:val="ListBullet"/>
    <w:qFormat/>
    <w:rsid w:val="00DF025C"/>
    <w:pPr>
      <w:numPr>
        <w:numId w:val="13"/>
      </w:numPr>
      <w:tabs>
        <w:tab w:val="clear" w:pos="170"/>
        <w:tab w:val="left" w:pos="426"/>
      </w:tabs>
      <w:ind w:left="709" w:hanging="425"/>
    </w:pPr>
  </w:style>
  <w:style w:type="paragraph" w:styleId="TOC5">
    <w:name w:val="toc 5"/>
    <w:basedOn w:val="TOC3"/>
    <w:next w:val="Normal"/>
    <w:autoRedefine/>
    <w:hidden/>
    <w:uiPriority w:val="39"/>
    <w:rsid w:val="00DF025C"/>
    <w:pPr>
      <w:tabs>
        <w:tab w:val="right" w:leader="dot" w:pos="7920"/>
      </w:tabs>
      <w:spacing w:before="40" w:after="40"/>
      <w:ind w:left="540" w:right="821"/>
    </w:pPr>
    <w:rPr>
      <w:rFonts w:cs="Arial"/>
      <w:noProof/>
      <w:szCs w:val="20"/>
    </w:rPr>
  </w:style>
  <w:style w:type="paragraph" w:styleId="DocumentMap">
    <w:name w:val="Document Map"/>
    <w:basedOn w:val="Normal"/>
    <w:link w:val="DocumentMapChar"/>
    <w:hidden/>
    <w:semiHidden/>
    <w:rsid w:val="00DF025C"/>
    <w:pPr>
      <w:shd w:val="clear" w:color="auto" w:fill="000080"/>
    </w:pPr>
    <w:rPr>
      <w:rFonts w:ascii="Tahoma" w:hAnsi="Tahoma" w:cs="Tahoma"/>
      <w:szCs w:val="20"/>
    </w:rPr>
  </w:style>
  <w:style w:type="character" w:customStyle="1" w:styleId="DocumentMapChar">
    <w:name w:val="Document Map Char"/>
    <w:basedOn w:val="DefaultParagraphFont"/>
    <w:link w:val="DocumentMap"/>
    <w:semiHidden/>
    <w:rsid w:val="00DF025C"/>
    <w:rPr>
      <w:rFonts w:ascii="Tahoma" w:eastAsia="Times New Roman" w:hAnsi="Tahoma" w:cs="Tahoma"/>
      <w:color w:val="000000" w:themeColor="text1"/>
      <w:sz w:val="20"/>
      <w:szCs w:val="20"/>
      <w:shd w:val="clear" w:color="auto" w:fill="000080"/>
    </w:rPr>
  </w:style>
  <w:style w:type="character" w:styleId="FollowedHyperlink">
    <w:name w:val="FollowedHyperlink"/>
    <w:uiPriority w:val="99"/>
    <w:unhideWhenUsed/>
    <w:rsid w:val="00DF025C"/>
    <w:rPr>
      <w:color w:val="auto"/>
      <w:u w:val="none"/>
    </w:rPr>
  </w:style>
  <w:style w:type="paragraph" w:customStyle="1" w:styleId="Tablesubheadingfirstrow">
    <w:name w:val="Table subheading first row"/>
    <w:basedOn w:val="Tablerowheading"/>
    <w:link w:val="TablesubheadingfirstrowChar"/>
    <w:qFormat/>
    <w:rsid w:val="00DF025C"/>
    <w:pPr>
      <w:keepNext/>
      <w:spacing w:before="200" w:after="80"/>
    </w:pPr>
    <w:rPr>
      <w:snapToGrid w:val="0"/>
    </w:rPr>
  </w:style>
  <w:style w:type="character" w:customStyle="1" w:styleId="TablesubheadingfirstrowChar">
    <w:name w:val="Table subheading first row Char"/>
    <w:link w:val="Tablesubheadingfirstrow"/>
    <w:rsid w:val="00DF025C"/>
    <w:rPr>
      <w:rFonts w:ascii="Arial" w:eastAsia="Times New Roman" w:hAnsi="Arial" w:cs="Arial"/>
      <w:b/>
      <w:snapToGrid w:val="0"/>
      <w:color w:val="000000" w:themeColor="text1"/>
      <w:sz w:val="17"/>
      <w:szCs w:val="18"/>
    </w:rPr>
  </w:style>
  <w:style w:type="paragraph" w:customStyle="1" w:styleId="Tablesubheadingsubsequentrow">
    <w:name w:val="Table subheading subsequent row"/>
    <w:basedOn w:val="Tablesubheadingfirstrow"/>
    <w:link w:val="TablesubheadingsubsequentrowChar"/>
    <w:qFormat/>
    <w:rsid w:val="00DF025C"/>
    <w:pPr>
      <w:spacing w:before="0"/>
    </w:pPr>
  </w:style>
  <w:style w:type="character" w:customStyle="1" w:styleId="TablesubheadingsubsequentrowChar">
    <w:name w:val="Table subheading subsequent row Char"/>
    <w:link w:val="Tablesubheadingsubsequentrow"/>
    <w:rsid w:val="00DF025C"/>
    <w:rPr>
      <w:rFonts w:ascii="Arial" w:eastAsia="Times New Roman" w:hAnsi="Arial" w:cs="Arial"/>
      <w:b/>
      <w:snapToGrid w:val="0"/>
      <w:color w:val="000000" w:themeColor="text1"/>
      <w:sz w:val="17"/>
      <w:szCs w:val="18"/>
    </w:rPr>
  </w:style>
  <w:style w:type="paragraph" w:customStyle="1" w:styleId="Tablesubheadingsubsequentnarrow">
    <w:name w:val="Table subheading subsequent narrow"/>
    <w:basedOn w:val="Tablesubheadingsubsequentrow"/>
    <w:link w:val="TablesubheadingsubsequentnarrowChar"/>
    <w:qFormat/>
    <w:rsid w:val="00DF025C"/>
    <w:rPr>
      <w:rFonts w:ascii="Arial Narrow" w:hAnsi="Arial Narrow"/>
      <w:sz w:val="16"/>
    </w:rPr>
  </w:style>
  <w:style w:type="character" w:customStyle="1" w:styleId="TablesubheadingsubsequentnarrowChar">
    <w:name w:val="Table subheading subsequent narrow Char"/>
    <w:link w:val="Tablesubheadingsubsequentnarrow"/>
    <w:rsid w:val="00DF025C"/>
    <w:rPr>
      <w:rFonts w:ascii="Arial Narrow" w:eastAsia="Times New Roman" w:hAnsi="Arial Narrow" w:cs="Arial"/>
      <w:b/>
      <w:snapToGrid w:val="0"/>
      <w:color w:val="000000" w:themeColor="text1"/>
      <w:sz w:val="16"/>
      <w:szCs w:val="18"/>
    </w:rPr>
  </w:style>
  <w:style w:type="paragraph" w:customStyle="1" w:styleId="StyleTablesubheadingsubsequentnarrow75pt">
    <w:name w:val="Style Table subheading subsequent narrow + 7.5 pt"/>
    <w:basedOn w:val="Tablesubheadingsubsequentnarrow"/>
    <w:rsid w:val="00DF025C"/>
    <w:rPr>
      <w:bCs/>
      <w:sz w:val="15"/>
    </w:rPr>
  </w:style>
  <w:style w:type="paragraph" w:customStyle="1" w:styleId="Tablebullet">
    <w:name w:val="Table bullet"/>
    <w:basedOn w:val="Normal"/>
    <w:qFormat/>
    <w:rsid w:val="00DF025C"/>
    <w:pPr>
      <w:widowControl w:val="0"/>
      <w:numPr>
        <w:numId w:val="14"/>
      </w:numPr>
      <w:tabs>
        <w:tab w:val="left" w:pos="113"/>
      </w:tabs>
      <w:autoSpaceDE w:val="0"/>
      <w:autoSpaceDN w:val="0"/>
      <w:adjustRightInd w:val="0"/>
      <w:spacing w:before="80" w:after="80" w:line="240" w:lineRule="auto"/>
    </w:pPr>
    <w:rPr>
      <w:rFonts w:eastAsia="Arial" w:cs="Arial"/>
      <w:color w:val="auto"/>
      <w:sz w:val="17"/>
      <w:szCs w:val="18"/>
      <w:lang w:eastAsia="en-AU"/>
    </w:rPr>
  </w:style>
  <w:style w:type="paragraph" w:customStyle="1" w:styleId="NormalIndent2">
    <w:name w:val="Normal Indent 2"/>
    <w:basedOn w:val="Normal"/>
    <w:rsid w:val="00DF025C"/>
    <w:pPr>
      <w:ind w:left="450"/>
    </w:pPr>
    <w:rPr>
      <w:rFonts w:ascii="Garamond" w:hAnsi="Garamond"/>
    </w:rPr>
  </w:style>
  <w:style w:type="paragraph" w:styleId="Title">
    <w:name w:val="Title"/>
    <w:basedOn w:val="Normal"/>
    <w:next w:val="Normal"/>
    <w:link w:val="TitleChar"/>
    <w:uiPriority w:val="10"/>
    <w:qFormat/>
    <w:rsid w:val="00DF025C"/>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DF025C"/>
    <w:rPr>
      <w:rFonts w:ascii="Cambria" w:eastAsia="Times New Roman" w:hAnsi="Cambria" w:cs="Times New Roman"/>
      <w:color w:val="17365D"/>
      <w:spacing w:val="5"/>
      <w:kern w:val="28"/>
      <w:sz w:val="52"/>
      <w:szCs w:val="52"/>
    </w:rPr>
  </w:style>
  <w:style w:type="paragraph" w:styleId="Bibliography">
    <w:name w:val="Bibliography"/>
    <w:basedOn w:val="Normal"/>
    <w:next w:val="Normal"/>
    <w:uiPriority w:val="37"/>
    <w:semiHidden/>
    <w:unhideWhenUsed/>
    <w:rsid w:val="00DF025C"/>
  </w:style>
  <w:style w:type="character" w:styleId="EndnoteReference">
    <w:name w:val="endnote reference"/>
    <w:uiPriority w:val="99"/>
    <w:rsid w:val="00DF025C"/>
    <w:rPr>
      <w:vertAlign w:val="superscript"/>
    </w:rPr>
  </w:style>
  <w:style w:type="paragraph" w:styleId="EnvelopeAddress">
    <w:name w:val="envelope address"/>
    <w:basedOn w:val="Normal"/>
    <w:uiPriority w:val="99"/>
    <w:unhideWhenUsed/>
    <w:rsid w:val="00DF025C"/>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unhideWhenUsed/>
    <w:rsid w:val="00DF025C"/>
    <w:pPr>
      <w:spacing w:after="0" w:line="240" w:lineRule="auto"/>
    </w:pPr>
    <w:rPr>
      <w:rFonts w:asciiTheme="majorHAnsi" w:eastAsiaTheme="majorEastAsia" w:hAnsiTheme="majorHAnsi" w:cstheme="majorBidi"/>
      <w:szCs w:val="20"/>
    </w:rPr>
  </w:style>
  <w:style w:type="paragraph" w:customStyle="1" w:styleId="FootnoteTextforobjectivestablesOHStable">
    <w:name w:val="Footnote Text for objectives tables &amp; OHS table"/>
    <w:basedOn w:val="Normal"/>
    <w:next w:val="Normal"/>
    <w:link w:val="FootnoteTextforobjectivestablesOHStableChar"/>
    <w:qFormat/>
    <w:rsid w:val="00DF025C"/>
    <w:pPr>
      <w:widowControl w:val="0"/>
      <w:tabs>
        <w:tab w:val="left" w:pos="170"/>
      </w:tabs>
      <w:autoSpaceDE w:val="0"/>
      <w:autoSpaceDN w:val="0"/>
      <w:adjustRightInd w:val="0"/>
      <w:spacing w:after="0" w:line="150" w:lineRule="exact"/>
      <w:ind w:left="170" w:hanging="170"/>
    </w:pPr>
    <w:rPr>
      <w:rFonts w:ascii="Arial Narrow" w:hAnsi="Arial Narrow" w:cs="Arial"/>
      <w:sz w:val="15"/>
      <w:szCs w:val="16"/>
    </w:rPr>
  </w:style>
  <w:style w:type="character" w:customStyle="1" w:styleId="FootnoteTextforobjectivestablesOHStableChar">
    <w:name w:val="Footnote Text for objectives tables &amp; OHS table Char"/>
    <w:link w:val="FootnoteTextforobjectivestablesOHStable"/>
    <w:rsid w:val="00DF025C"/>
    <w:rPr>
      <w:rFonts w:ascii="Arial Narrow" w:eastAsia="Times New Roman" w:hAnsi="Arial Narrow" w:cs="Arial"/>
      <w:color w:val="000000" w:themeColor="text1"/>
      <w:sz w:val="15"/>
      <w:szCs w:val="16"/>
    </w:rPr>
  </w:style>
  <w:style w:type="paragraph" w:customStyle="1" w:styleId="Tablesubheadingfirstnarrow">
    <w:name w:val="Table subheading first narrow"/>
    <w:basedOn w:val="Tablesubheadingfirstrow"/>
    <w:link w:val="TablesubheadingfirstnarrowChar"/>
    <w:qFormat/>
    <w:rsid w:val="00DF025C"/>
    <w:rPr>
      <w:rFonts w:ascii="Arial Narrow" w:hAnsi="Arial Narrow"/>
      <w:sz w:val="16"/>
    </w:rPr>
  </w:style>
  <w:style w:type="character" w:customStyle="1" w:styleId="TablesubheadingfirstnarrowChar">
    <w:name w:val="Table subheading first narrow Char"/>
    <w:link w:val="Tablesubheadingfirstnarrow"/>
    <w:rsid w:val="00DF025C"/>
    <w:rPr>
      <w:rFonts w:ascii="Arial Narrow" w:eastAsia="Times New Roman" w:hAnsi="Arial Narrow" w:cs="Arial"/>
      <w:b/>
      <w:snapToGrid w:val="0"/>
      <w:color w:val="000000" w:themeColor="text1"/>
      <w:sz w:val="16"/>
      <w:szCs w:val="18"/>
    </w:rPr>
  </w:style>
  <w:style w:type="paragraph" w:customStyle="1" w:styleId="Tablesubheadingfirstnarrow75pt">
    <w:name w:val="Table subheading first narrow + 7.5 pt"/>
    <w:basedOn w:val="Tablesubheadingfirstnarrow"/>
    <w:rsid w:val="00DF025C"/>
    <w:pPr>
      <w:spacing w:before="120" w:after="60"/>
    </w:pPr>
    <w:rPr>
      <w:bCs/>
      <w:sz w:val="15"/>
    </w:rPr>
  </w:style>
  <w:style w:type="paragraph" w:customStyle="1" w:styleId="Tablesubheadingfirstrownarrow">
    <w:name w:val="Table subheading first row narrow"/>
    <w:basedOn w:val="Tablesubheadingfirstrow"/>
    <w:rsid w:val="00DF025C"/>
    <w:rPr>
      <w:rFonts w:ascii="Arial Narrow" w:hAnsi="Arial Narrow"/>
      <w:bCs/>
      <w:sz w:val="16"/>
    </w:rPr>
  </w:style>
  <w:style w:type="paragraph" w:customStyle="1" w:styleId="Tablesubheadingfirstrownarrow75pt">
    <w:name w:val="Table subheading first row narrow + 7.5 pt"/>
    <w:basedOn w:val="Tablesubheadingfirstrownarrow"/>
    <w:rsid w:val="00DF025C"/>
    <w:pPr>
      <w:spacing w:before="120" w:after="60"/>
    </w:pPr>
    <w:rPr>
      <w:sz w:val="15"/>
    </w:rPr>
  </w:style>
  <w:style w:type="paragraph" w:customStyle="1" w:styleId="Tablesubheadingitalic">
    <w:name w:val="Table subheading italic"/>
    <w:basedOn w:val="Tablesubheadingsubsequentrow"/>
    <w:link w:val="TablesubheadingitalicChar"/>
    <w:qFormat/>
    <w:rsid w:val="00DF025C"/>
    <w:rPr>
      <w:i/>
    </w:rPr>
  </w:style>
  <w:style w:type="character" w:customStyle="1" w:styleId="TablesubheadingitalicChar">
    <w:name w:val="Table subheading italic Char"/>
    <w:link w:val="Tablesubheadingitalic"/>
    <w:rsid w:val="00DF025C"/>
    <w:rPr>
      <w:rFonts w:ascii="Arial" w:eastAsia="Times New Roman" w:hAnsi="Arial" w:cs="Arial"/>
      <w:b/>
      <w:i/>
      <w:snapToGrid w:val="0"/>
      <w:color w:val="000000" w:themeColor="text1"/>
      <w:sz w:val="17"/>
      <w:szCs w:val="18"/>
    </w:rPr>
  </w:style>
  <w:style w:type="paragraph" w:customStyle="1" w:styleId="Tablesubheadingitalicnarrow">
    <w:name w:val="Table subheading italic narrow"/>
    <w:basedOn w:val="Tablesubheadingitalic"/>
    <w:link w:val="TablesubheadingitalicnarrowChar"/>
    <w:qFormat/>
    <w:rsid w:val="00DF025C"/>
    <w:pPr>
      <w:spacing w:after="60"/>
    </w:pPr>
    <w:rPr>
      <w:rFonts w:ascii="Arial Narrow" w:hAnsi="Arial Narrow"/>
      <w:sz w:val="16"/>
      <w:szCs w:val="16"/>
    </w:rPr>
  </w:style>
  <w:style w:type="character" w:customStyle="1" w:styleId="TablesubheadingitalicnarrowChar">
    <w:name w:val="Table subheading italic narrow Char"/>
    <w:link w:val="Tablesubheadingitalicnarrow"/>
    <w:rsid w:val="00DF025C"/>
    <w:rPr>
      <w:rFonts w:ascii="Arial Narrow" w:eastAsia="Times New Roman" w:hAnsi="Arial Narrow" w:cs="Arial"/>
      <w:b/>
      <w:i/>
      <w:snapToGrid w:val="0"/>
      <w:color w:val="000000" w:themeColor="text1"/>
      <w:sz w:val="16"/>
      <w:szCs w:val="16"/>
    </w:rPr>
  </w:style>
  <w:style w:type="paragraph" w:styleId="List">
    <w:name w:val="List"/>
    <w:basedOn w:val="Normal"/>
    <w:uiPriority w:val="29"/>
    <w:unhideWhenUsed/>
    <w:rsid w:val="00DF025C"/>
    <w:pPr>
      <w:ind w:left="283" w:hanging="283"/>
      <w:contextualSpacing/>
    </w:pPr>
  </w:style>
  <w:style w:type="paragraph" w:styleId="ListBullet3">
    <w:name w:val="List Bullet 3"/>
    <w:basedOn w:val="Normal"/>
    <w:uiPriority w:val="19"/>
    <w:unhideWhenUsed/>
    <w:rsid w:val="00DF025C"/>
    <w:pPr>
      <w:tabs>
        <w:tab w:val="num" w:pos="360"/>
      </w:tabs>
      <w:contextualSpacing/>
    </w:pPr>
  </w:style>
  <w:style w:type="paragraph" w:styleId="ListBullet4">
    <w:name w:val="List Bullet 4"/>
    <w:basedOn w:val="Normal"/>
    <w:uiPriority w:val="99"/>
    <w:unhideWhenUsed/>
    <w:rsid w:val="00DF025C"/>
    <w:pPr>
      <w:tabs>
        <w:tab w:val="num" w:pos="360"/>
      </w:tabs>
      <w:contextualSpacing/>
    </w:pPr>
  </w:style>
  <w:style w:type="paragraph" w:styleId="ListBullet5">
    <w:name w:val="List Bullet 5"/>
    <w:basedOn w:val="Normal"/>
    <w:uiPriority w:val="99"/>
    <w:unhideWhenUsed/>
    <w:rsid w:val="00DF025C"/>
    <w:pPr>
      <w:tabs>
        <w:tab w:val="num" w:pos="360"/>
      </w:tabs>
      <w:contextualSpacing/>
    </w:pPr>
  </w:style>
  <w:style w:type="paragraph" w:customStyle="1" w:styleId="Tablesuperheading">
    <w:name w:val="Table superheading"/>
    <w:basedOn w:val="Tablecolumnheading"/>
    <w:link w:val="TablesuperheadingChar"/>
    <w:qFormat/>
    <w:rsid w:val="00DF025C"/>
    <w:pPr>
      <w:spacing w:before="360"/>
    </w:pPr>
    <w:rPr>
      <w:lang w:eastAsia="en-US"/>
    </w:rPr>
  </w:style>
  <w:style w:type="character" w:customStyle="1" w:styleId="TablesuperheadingChar">
    <w:name w:val="Table superheading Char"/>
    <w:link w:val="Tablesuperheading"/>
    <w:rsid w:val="00DF025C"/>
    <w:rPr>
      <w:rFonts w:ascii="Arial" w:eastAsia="Times New Roman" w:hAnsi="Arial" w:cs="Arial"/>
      <w:b/>
      <w:bCs/>
      <w:color w:val="FFFFFF"/>
      <w:sz w:val="17"/>
      <w:szCs w:val="18"/>
    </w:rPr>
  </w:style>
  <w:style w:type="paragraph" w:styleId="ListContinue">
    <w:name w:val="List Continue"/>
    <w:basedOn w:val="Normal"/>
    <w:uiPriority w:val="99"/>
    <w:unhideWhenUsed/>
    <w:rsid w:val="00DF025C"/>
    <w:pPr>
      <w:spacing w:after="120"/>
      <w:ind w:left="283"/>
      <w:contextualSpacing/>
    </w:pPr>
  </w:style>
  <w:style w:type="paragraph" w:styleId="ListNumber">
    <w:name w:val="List Number"/>
    <w:basedOn w:val="Normal"/>
    <w:uiPriority w:val="99"/>
    <w:unhideWhenUsed/>
    <w:rsid w:val="00DF025C"/>
    <w:pPr>
      <w:tabs>
        <w:tab w:val="num" w:pos="360"/>
      </w:tabs>
      <w:contextualSpacing/>
    </w:pPr>
  </w:style>
  <w:style w:type="paragraph" w:styleId="MacroText">
    <w:name w:val="macro"/>
    <w:link w:val="MacroTextChar"/>
    <w:uiPriority w:val="99"/>
    <w:unhideWhenUsed/>
    <w:rsid w:val="00DF025C"/>
    <w:pPr>
      <w:tabs>
        <w:tab w:val="left" w:pos="480"/>
        <w:tab w:val="left" w:pos="960"/>
        <w:tab w:val="left" w:pos="1440"/>
        <w:tab w:val="left" w:pos="1920"/>
        <w:tab w:val="left" w:pos="2400"/>
        <w:tab w:val="left" w:pos="2880"/>
        <w:tab w:val="left" w:pos="3360"/>
        <w:tab w:val="left" w:pos="3840"/>
        <w:tab w:val="left" w:pos="4320"/>
      </w:tabs>
      <w:spacing w:after="0" w:line="220" w:lineRule="atLeast"/>
    </w:pPr>
    <w:rPr>
      <w:rFonts w:ascii="Consolas" w:eastAsia="Times New Roman" w:hAnsi="Consolas" w:cs="Consolas"/>
      <w:color w:val="000000"/>
      <w:sz w:val="20"/>
      <w:szCs w:val="20"/>
    </w:rPr>
  </w:style>
  <w:style w:type="character" w:customStyle="1" w:styleId="MacroTextChar">
    <w:name w:val="Macro Text Char"/>
    <w:basedOn w:val="DefaultParagraphFont"/>
    <w:link w:val="MacroText"/>
    <w:uiPriority w:val="99"/>
    <w:rsid w:val="00DF025C"/>
    <w:rPr>
      <w:rFonts w:ascii="Consolas" w:eastAsia="Times New Roman" w:hAnsi="Consolas" w:cs="Consolas"/>
      <w:color w:val="000000"/>
      <w:sz w:val="20"/>
      <w:szCs w:val="20"/>
    </w:rPr>
  </w:style>
  <w:style w:type="paragraph" w:styleId="NoSpacing">
    <w:name w:val="No Spacing"/>
    <w:uiPriority w:val="1"/>
    <w:qFormat/>
    <w:rsid w:val="00DF025C"/>
    <w:pPr>
      <w:spacing w:after="0" w:line="240" w:lineRule="auto"/>
    </w:pPr>
    <w:rPr>
      <w:rFonts w:ascii="Arial" w:eastAsia="Times New Roman" w:hAnsi="Arial" w:cs="Times New Roman"/>
      <w:color w:val="000000" w:themeColor="text1"/>
      <w:sz w:val="19"/>
      <w:szCs w:val="24"/>
    </w:rPr>
  </w:style>
  <w:style w:type="paragraph" w:customStyle="1" w:styleId="Tabletextheadingleft">
    <w:name w:val="Table text heading left"/>
    <w:basedOn w:val="Normal"/>
    <w:rsid w:val="00DF025C"/>
    <w:pPr>
      <w:spacing w:after="0" w:line="240" w:lineRule="auto"/>
    </w:pPr>
    <w:rPr>
      <w:rFonts w:ascii="Calibri" w:hAnsi="Calibri"/>
      <w:i/>
      <w:szCs w:val="18"/>
    </w:rPr>
  </w:style>
  <w:style w:type="paragraph" w:styleId="NormalIndent">
    <w:name w:val="Normal Indent"/>
    <w:basedOn w:val="Normal"/>
    <w:uiPriority w:val="99"/>
    <w:unhideWhenUsed/>
    <w:rsid w:val="00DF025C"/>
    <w:pPr>
      <w:ind w:left="720"/>
    </w:pPr>
  </w:style>
  <w:style w:type="paragraph" w:customStyle="1" w:styleId="TabletotalbeforeTablesubheadingitalic">
    <w:name w:val="Table total before Table subheading italic"/>
    <w:basedOn w:val="Tabletotal"/>
    <w:rsid w:val="00DF025C"/>
    <w:pPr>
      <w:autoSpaceDE/>
      <w:autoSpaceDN/>
      <w:adjustRightInd/>
      <w:spacing w:before="40" w:after="40" w:line="220" w:lineRule="atLeast"/>
    </w:pPr>
    <w:rPr>
      <w:rFonts w:cs="Times New Roman"/>
      <w:szCs w:val="20"/>
    </w:rPr>
  </w:style>
  <w:style w:type="paragraph" w:styleId="Signature">
    <w:name w:val="Signature"/>
    <w:basedOn w:val="Normal"/>
    <w:link w:val="SignatureChar"/>
    <w:uiPriority w:val="99"/>
    <w:unhideWhenUsed/>
    <w:rsid w:val="00DF025C"/>
    <w:pPr>
      <w:spacing w:after="0" w:line="240" w:lineRule="auto"/>
      <w:ind w:left="4252"/>
    </w:pPr>
  </w:style>
  <w:style w:type="character" w:customStyle="1" w:styleId="SignatureChar">
    <w:name w:val="Signature Char"/>
    <w:basedOn w:val="DefaultParagraphFont"/>
    <w:link w:val="Signature"/>
    <w:uiPriority w:val="99"/>
    <w:rsid w:val="00DF025C"/>
    <w:rPr>
      <w:rFonts w:ascii="Arial" w:eastAsia="Times New Roman" w:hAnsi="Arial" w:cs="Times New Roman"/>
      <w:color w:val="000000" w:themeColor="text1"/>
      <w:sz w:val="19"/>
      <w:szCs w:val="24"/>
    </w:rPr>
  </w:style>
  <w:style w:type="paragraph" w:customStyle="1" w:styleId="Tabletotalnarrow">
    <w:name w:val="Table total narrow"/>
    <w:basedOn w:val="Tabletotal"/>
    <w:link w:val="TabletotalnarrowChar"/>
    <w:qFormat/>
    <w:rsid w:val="00DF025C"/>
    <w:pPr>
      <w:autoSpaceDE/>
      <w:autoSpaceDN/>
      <w:adjustRightInd/>
      <w:spacing w:before="20" w:line="220" w:lineRule="atLeast"/>
    </w:pPr>
    <w:rPr>
      <w:rFonts w:ascii="Arial Narrow" w:hAnsi="Arial Narrow"/>
      <w:bCs w:val="0"/>
      <w:sz w:val="16"/>
      <w:szCs w:val="24"/>
    </w:rPr>
  </w:style>
  <w:style w:type="character" w:customStyle="1" w:styleId="TabletotalnarrowChar">
    <w:name w:val="Table total narrow Char"/>
    <w:link w:val="Tabletotalnarrow"/>
    <w:rsid w:val="00DF025C"/>
    <w:rPr>
      <w:rFonts w:ascii="Arial Narrow" w:eastAsia="Times New Roman" w:hAnsi="Arial Narrow" w:cs="Arial"/>
      <w:b/>
      <w:color w:val="000000" w:themeColor="text1"/>
      <w:sz w:val="16"/>
      <w:szCs w:val="24"/>
    </w:rPr>
  </w:style>
  <w:style w:type="paragraph" w:customStyle="1" w:styleId="Tabletotalnarrow75pt1ptbefore">
    <w:name w:val="Table total narrow + 7.5 pt 1pt before"/>
    <w:basedOn w:val="Tabletotalnarrow"/>
    <w:rsid w:val="00DF025C"/>
    <w:pPr>
      <w:spacing w:line="240" w:lineRule="auto"/>
    </w:pPr>
    <w:rPr>
      <w:bCs/>
      <w:sz w:val="15"/>
    </w:rPr>
  </w:style>
  <w:style w:type="paragraph" w:customStyle="1" w:styleId="TOCheadingendmatter">
    <w:name w:val="TOC heading endmatter"/>
    <w:basedOn w:val="Heading2financialstatements"/>
    <w:link w:val="TOCheadingendmatterChar"/>
    <w:qFormat/>
    <w:rsid w:val="00DF025C"/>
    <w:pPr>
      <w:outlineLvl w:val="9"/>
    </w:pPr>
  </w:style>
  <w:style w:type="character" w:customStyle="1" w:styleId="TOCheadingendmatterChar">
    <w:name w:val="TOC heading endmatter Char"/>
    <w:link w:val="TOCheadingendmatter"/>
    <w:rsid w:val="00DF025C"/>
    <w:rPr>
      <w:rFonts w:ascii="Arial" w:eastAsia="Times New Roman" w:hAnsi="Arial" w:cs="Arial"/>
      <w:bCs/>
      <w:iCs/>
      <w:color w:val="000000" w:themeColor="text1"/>
      <w:sz w:val="28"/>
      <w:szCs w:val="28"/>
    </w:rPr>
  </w:style>
  <w:style w:type="paragraph" w:styleId="Subtitle">
    <w:name w:val="Subtitle"/>
    <w:basedOn w:val="Normal"/>
    <w:next w:val="Normal"/>
    <w:link w:val="SubtitleChar"/>
    <w:uiPriority w:val="11"/>
    <w:qFormat/>
    <w:rsid w:val="00DF025C"/>
    <w:pPr>
      <w:numPr>
        <w:ilvl w:val="1"/>
      </w:numPr>
    </w:pPr>
    <w:rPr>
      <w:rFonts w:ascii="Cambria" w:hAnsi="Cambria"/>
      <w:i/>
      <w:iCs/>
      <w:color w:val="4F81BD"/>
      <w:spacing w:val="15"/>
      <w:sz w:val="24"/>
    </w:rPr>
  </w:style>
  <w:style w:type="character" w:customStyle="1" w:styleId="SubtitleChar">
    <w:name w:val="Subtitle Char"/>
    <w:basedOn w:val="DefaultParagraphFont"/>
    <w:link w:val="Subtitle"/>
    <w:uiPriority w:val="11"/>
    <w:rsid w:val="00DF025C"/>
    <w:rPr>
      <w:rFonts w:ascii="Cambria" w:eastAsia="Times New Roman" w:hAnsi="Cambria" w:cs="Times New Roman"/>
      <w:i/>
      <w:iCs/>
      <w:color w:val="4F81BD"/>
      <w:spacing w:val="15"/>
      <w:sz w:val="24"/>
      <w:szCs w:val="24"/>
    </w:rPr>
  </w:style>
  <w:style w:type="table" w:styleId="TableColorful1">
    <w:name w:val="Table Colorful 1"/>
    <w:basedOn w:val="TableNormal"/>
    <w:uiPriority w:val="99"/>
    <w:unhideWhenUsed/>
    <w:rsid w:val="00DF025C"/>
    <w:pPr>
      <w:spacing w:after="90" w:line="2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DF025C"/>
    <w:pPr>
      <w:spacing w:after="90" w:line="22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DF025C"/>
    <w:pPr>
      <w:spacing w:after="90" w:line="2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List1">
    <w:name w:val="Table List 1"/>
    <w:basedOn w:val="TableNormal"/>
    <w:uiPriority w:val="99"/>
    <w:unhideWhenUsed/>
    <w:rsid w:val="00DF025C"/>
    <w:pPr>
      <w:spacing w:after="90" w:line="22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DF025C"/>
    <w:pPr>
      <w:spacing w:after="90" w:line="22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DF025C"/>
    <w:pPr>
      <w:spacing w:after="90" w:line="22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DF025C"/>
    <w:pPr>
      <w:spacing w:after="90" w:line="2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DF025C"/>
    <w:pPr>
      <w:spacing w:after="90" w:line="2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DF025C"/>
    <w:pPr>
      <w:spacing w:after="90" w:line="22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DF025C"/>
    <w:pPr>
      <w:spacing w:after="90" w:line="2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DF025C"/>
    <w:pPr>
      <w:spacing w:after="90" w:line="2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1">
    <w:name w:val="Table Simple 1"/>
    <w:basedOn w:val="TableNormal"/>
    <w:uiPriority w:val="99"/>
    <w:unhideWhenUsed/>
    <w:rsid w:val="00DF025C"/>
    <w:pPr>
      <w:spacing w:after="90" w:line="22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DF025C"/>
    <w:pPr>
      <w:spacing w:after="90" w:line="22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DF025C"/>
    <w:pPr>
      <w:spacing w:after="90" w:line="22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DF025C"/>
    <w:pPr>
      <w:spacing w:after="90" w:line="22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DF025C"/>
    <w:pPr>
      <w:spacing w:after="90" w:line="22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DF025C"/>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rowheading18before">
    <w:name w:val="Table row heading_18before"/>
    <w:basedOn w:val="Tablerowheading"/>
    <w:qFormat/>
    <w:rsid w:val="00DF025C"/>
    <w:pPr>
      <w:spacing w:before="360"/>
    </w:pPr>
  </w:style>
  <w:style w:type="paragraph" w:customStyle="1" w:styleId="Tablesubheadingitalic18before">
    <w:name w:val="Table subheading italic_18before"/>
    <w:basedOn w:val="Tablesubheadingitalic"/>
    <w:qFormat/>
    <w:rsid w:val="00DF025C"/>
    <w:pPr>
      <w:spacing w:before="360"/>
    </w:pPr>
  </w:style>
  <w:style w:type="paragraph" w:customStyle="1" w:styleId="Footnotebullet">
    <w:name w:val="Footnote bullet"/>
    <w:basedOn w:val="Tablebullet"/>
    <w:qFormat/>
    <w:rsid w:val="00DF025C"/>
    <w:pPr>
      <w:tabs>
        <w:tab w:val="clear" w:pos="113"/>
        <w:tab w:val="left" w:pos="284"/>
      </w:tabs>
      <w:spacing w:before="0" w:after="0"/>
      <w:ind w:left="284" w:hanging="142"/>
    </w:pPr>
    <w:rPr>
      <w:sz w:val="16"/>
      <w:szCs w:val="16"/>
    </w:rPr>
  </w:style>
  <w:style w:type="paragraph" w:customStyle="1" w:styleId="Listalpha">
    <w:name w:val="List alpha"/>
    <w:basedOn w:val="ListBullet"/>
    <w:qFormat/>
    <w:rsid w:val="00DF025C"/>
    <w:pPr>
      <w:tabs>
        <w:tab w:val="clear" w:pos="170"/>
        <w:tab w:val="left" w:pos="227"/>
      </w:tabs>
      <w:ind w:left="227" w:hanging="227"/>
    </w:pPr>
  </w:style>
  <w:style w:type="paragraph" w:customStyle="1" w:styleId="Listalphatwo">
    <w:name w:val="List alpha two"/>
    <w:basedOn w:val="Listalpha"/>
    <w:qFormat/>
    <w:rsid w:val="00DF025C"/>
    <w:pPr>
      <w:numPr>
        <w:numId w:val="15"/>
      </w:numPr>
      <w:tabs>
        <w:tab w:val="clear" w:pos="227"/>
        <w:tab w:val="left" w:pos="284"/>
      </w:tabs>
      <w:ind w:left="369" w:hanging="142"/>
    </w:pPr>
  </w:style>
  <w:style w:type="paragraph" w:customStyle="1" w:styleId="Normalspaceabove">
    <w:name w:val="Normal spaceabove"/>
    <w:basedOn w:val="Normal"/>
    <w:qFormat/>
    <w:rsid w:val="0016520F"/>
    <w:pPr>
      <w:spacing w:before="960"/>
    </w:pPr>
    <w:rPr>
      <w:rFonts w:cs="Arial"/>
      <w:b/>
      <w:szCs w:val="19"/>
    </w:rPr>
  </w:style>
  <w:style w:type="paragraph" w:styleId="ListParagraph">
    <w:name w:val="List Paragraph"/>
    <w:aliases w:val="List Paragraph1,List Paragraph11,Capire List Paragraph,Bullet point,L,Recommendation,DDM Gen Text,List Paragraph - bullets,NFP GP Bulleted List,bullet point list,Bullet points,Content descriptions,Bullet Point"/>
    <w:basedOn w:val="Normal"/>
    <w:link w:val="ListParagraphChar"/>
    <w:uiPriority w:val="34"/>
    <w:qFormat/>
    <w:rsid w:val="0096041F"/>
    <w:pPr>
      <w:ind w:left="720"/>
      <w:contextualSpacing/>
    </w:pPr>
  </w:style>
  <w:style w:type="paragraph" w:customStyle="1" w:styleId="EYBulletedList1">
    <w:name w:val="EY Bulleted List 1"/>
    <w:qFormat/>
    <w:rsid w:val="004C2949"/>
    <w:pPr>
      <w:numPr>
        <w:numId w:val="18"/>
      </w:numPr>
      <w:spacing w:before="60" w:after="120" w:line="260" w:lineRule="atLeast"/>
    </w:pPr>
    <w:rPr>
      <w:rFonts w:ascii="Arial" w:eastAsia="Times New Roman" w:hAnsi="Arial" w:cs="Arial"/>
      <w:kern w:val="12"/>
      <w:sz w:val="20"/>
      <w:szCs w:val="24"/>
      <w:lang w:val="en-US"/>
    </w:rPr>
  </w:style>
  <w:style w:type="character" w:customStyle="1" w:styleId="SpacebetweentablesandboxesChar">
    <w:name w:val="Space between tables and boxes Char"/>
    <w:basedOn w:val="DefaultParagraphFont"/>
    <w:link w:val="Spacebetweentablesandboxes"/>
    <w:locked/>
    <w:rsid w:val="004C2949"/>
    <w:rPr>
      <w:rFonts w:ascii="Verdana" w:hAnsi="Verdana" w:cs="Arial"/>
      <w:sz w:val="8"/>
      <w:szCs w:val="19"/>
      <w:lang w:eastAsia="en-AU"/>
    </w:rPr>
  </w:style>
  <w:style w:type="paragraph" w:customStyle="1" w:styleId="Spacebetweentablesandboxes">
    <w:name w:val="Space between tables and boxes"/>
    <w:basedOn w:val="BodyText"/>
    <w:link w:val="SpacebetweentablesandboxesChar"/>
    <w:qFormat/>
    <w:rsid w:val="004C2949"/>
    <w:pPr>
      <w:spacing w:after="0" w:line="0" w:lineRule="atLeast"/>
    </w:pPr>
    <w:rPr>
      <w:rFonts w:ascii="Verdana" w:eastAsiaTheme="minorHAnsi" w:hAnsi="Verdana" w:cs="Arial"/>
      <w:color w:val="auto"/>
      <w:sz w:val="8"/>
      <w:szCs w:val="19"/>
      <w:lang w:eastAsia="en-AU"/>
    </w:rPr>
  </w:style>
  <w:style w:type="character" w:customStyle="1" w:styleId="apple-converted-space">
    <w:name w:val="apple-converted-space"/>
    <w:basedOn w:val="DefaultParagraphFont"/>
    <w:rsid w:val="004A5288"/>
  </w:style>
  <w:style w:type="character" w:styleId="PlaceholderText">
    <w:name w:val="Placeholder Text"/>
    <w:basedOn w:val="DefaultParagraphFont"/>
    <w:uiPriority w:val="99"/>
    <w:semiHidden/>
    <w:rsid w:val="00F17B0A"/>
    <w:rPr>
      <w:color w:val="808080"/>
    </w:rPr>
  </w:style>
  <w:style w:type="character" w:customStyle="1" w:styleId="WHITE">
    <w:name w:val="WHITE"/>
    <w:basedOn w:val="DefaultParagraphFont"/>
    <w:uiPriority w:val="1"/>
    <w:qFormat/>
    <w:rsid w:val="00F17B0A"/>
    <w:rPr>
      <w:color w:val="007EB3" w:themeColor="background2"/>
    </w:rPr>
  </w:style>
  <w:style w:type="paragraph" w:customStyle="1" w:styleId="PullOutText">
    <w:name w:val="Pull Out Text"/>
    <w:basedOn w:val="Normal"/>
    <w:link w:val="PullOutTextChar"/>
    <w:qFormat/>
    <w:rsid w:val="00F17B0A"/>
    <w:pPr>
      <w:spacing w:after="0" w:line="288" w:lineRule="auto"/>
    </w:pPr>
    <w:rPr>
      <w:rFonts w:asciiTheme="minorHAnsi" w:eastAsiaTheme="minorHAnsi" w:hAnsiTheme="minorHAnsi" w:cstheme="minorBidi"/>
      <w:color w:val="auto"/>
      <w:sz w:val="14"/>
      <w:szCs w:val="22"/>
    </w:rPr>
  </w:style>
  <w:style w:type="paragraph" w:customStyle="1" w:styleId="PullOutHeading">
    <w:name w:val="Pull Out Heading"/>
    <w:basedOn w:val="PullOutText"/>
    <w:link w:val="PullOutHeadingChar"/>
    <w:qFormat/>
    <w:rsid w:val="00F17B0A"/>
    <w:pPr>
      <w:framePr w:wrap="around" w:vAnchor="page" w:hAnchor="text" w:y="1" w:anchorLock="1"/>
      <w:pBdr>
        <w:top w:val="single" w:sz="12" w:space="3" w:color="auto"/>
      </w:pBdr>
    </w:pPr>
    <w:rPr>
      <w:rFonts w:ascii="Arial" w:hAnsi="Arial"/>
      <w:b/>
      <w:sz w:val="16"/>
    </w:rPr>
  </w:style>
  <w:style w:type="character" w:customStyle="1" w:styleId="PullOutTextChar">
    <w:name w:val="Pull Out Text Char"/>
    <w:basedOn w:val="DefaultParagraphFont"/>
    <w:link w:val="PullOutText"/>
    <w:rsid w:val="00F17B0A"/>
    <w:rPr>
      <w:sz w:val="14"/>
    </w:rPr>
  </w:style>
  <w:style w:type="character" w:customStyle="1" w:styleId="PullOutHeadingChar">
    <w:name w:val="Pull Out Heading Char"/>
    <w:basedOn w:val="PullOutTextChar"/>
    <w:link w:val="PullOutHeading"/>
    <w:rsid w:val="00F17B0A"/>
    <w:rPr>
      <w:rFonts w:ascii="Arial" w:hAnsi="Arial"/>
      <w:b/>
      <w:sz w:val="16"/>
    </w:rPr>
  </w:style>
  <w:style w:type="paragraph" w:customStyle="1" w:styleId="PageTitle-White">
    <w:name w:val="Page Title-White"/>
    <w:next w:val="Normal"/>
    <w:qFormat/>
    <w:rsid w:val="00F17B0A"/>
    <w:pPr>
      <w:pageBreakBefore/>
      <w:framePr w:w="7938" w:wrap="around" w:vAnchor="page" w:hAnchor="text" w:y="852" w:anchorLock="1"/>
      <w:spacing w:after="160" w:line="216" w:lineRule="auto"/>
    </w:pPr>
    <w:rPr>
      <w:rFonts w:asciiTheme="majorHAnsi" w:eastAsiaTheme="majorEastAsia" w:hAnsiTheme="majorHAnsi" w:cstheme="majorBidi"/>
      <w:b/>
      <w:caps/>
      <w:color w:val="007EB3" w:themeColor="background2"/>
      <w:sz w:val="50"/>
      <w:szCs w:val="32"/>
    </w:rPr>
  </w:style>
  <w:style w:type="paragraph" w:customStyle="1" w:styleId="PageTitle-Red">
    <w:name w:val="Page Title-Red"/>
    <w:basedOn w:val="PageTitle-White"/>
    <w:next w:val="Normal"/>
    <w:qFormat/>
    <w:rsid w:val="00F17B0A"/>
    <w:pPr>
      <w:framePr w:w="10170" w:h="1671" w:hRule="exact" w:wrap="around" w:vAnchor="margin" w:hAnchor="page" w:x="1072" w:y="905"/>
      <w:spacing w:before="240" w:after="120"/>
    </w:pPr>
    <w:rPr>
      <w:color w:val="595959" w:themeColor="text1" w:themeTint="A6"/>
      <w:sz w:val="36"/>
    </w:rPr>
  </w:style>
  <w:style w:type="paragraph" w:customStyle="1" w:styleId="SectionNumber">
    <w:name w:val="Section Number"/>
    <w:next w:val="SectionHeading"/>
    <w:qFormat/>
    <w:rsid w:val="00F17B0A"/>
    <w:pPr>
      <w:pBdr>
        <w:top w:val="single" w:sz="12" w:space="8" w:color="FFFFFF" w:themeColor="background1"/>
      </w:pBdr>
      <w:spacing w:after="40" w:line="240" w:lineRule="auto"/>
    </w:pPr>
    <w:rPr>
      <w:rFonts w:eastAsiaTheme="majorEastAsia" w:cstheme="majorBidi"/>
      <w:color w:val="FFFFFF" w:themeColor="background1"/>
      <w:sz w:val="24"/>
      <w:szCs w:val="26"/>
    </w:rPr>
  </w:style>
  <w:style w:type="paragraph" w:customStyle="1" w:styleId="SectionHeading">
    <w:name w:val="Section Heading"/>
    <w:next w:val="Normal"/>
    <w:qFormat/>
    <w:rsid w:val="00F17B0A"/>
    <w:pPr>
      <w:pBdr>
        <w:bottom w:val="single" w:sz="12" w:space="6" w:color="343741"/>
      </w:pBdr>
      <w:spacing w:after="160" w:line="216" w:lineRule="auto"/>
      <w:ind w:right="2268"/>
    </w:pPr>
    <w:rPr>
      <w:rFonts w:asciiTheme="majorHAnsi" w:eastAsiaTheme="majorEastAsia" w:hAnsiTheme="majorHAnsi" w:cstheme="majorHAnsi"/>
      <w:b/>
      <w:caps/>
      <w:color w:val="343741"/>
      <w:sz w:val="24"/>
      <w:szCs w:val="32"/>
    </w:rPr>
  </w:style>
  <w:style w:type="paragraph" w:customStyle="1" w:styleId="SectionNumber-White">
    <w:name w:val="Section Number-White"/>
    <w:basedOn w:val="SectionNumber"/>
    <w:qFormat/>
    <w:rsid w:val="00F17B0A"/>
    <w:pPr>
      <w:pBdr>
        <w:top w:val="single" w:sz="12" w:space="8" w:color="007EB3" w:themeColor="background2"/>
      </w:pBdr>
    </w:pPr>
    <w:rPr>
      <w:color w:val="007EB3" w:themeColor="background2"/>
    </w:rPr>
  </w:style>
  <w:style w:type="paragraph" w:customStyle="1" w:styleId="SectionHeading-White">
    <w:name w:val="Section Heading-White"/>
    <w:basedOn w:val="SectionHeading"/>
    <w:next w:val="Normal"/>
    <w:qFormat/>
    <w:rsid w:val="00F17B0A"/>
    <w:pPr>
      <w:pBdr>
        <w:bottom w:val="single" w:sz="12" w:space="6" w:color="007EB3" w:themeColor="background2"/>
      </w:pBdr>
    </w:pPr>
    <w:rPr>
      <w:color w:val="007EB3" w:themeColor="background2"/>
    </w:rPr>
  </w:style>
  <w:style w:type="paragraph" w:customStyle="1" w:styleId="Body-White">
    <w:name w:val="Body-White"/>
    <w:basedOn w:val="Normal"/>
    <w:qFormat/>
    <w:rsid w:val="00F17B0A"/>
    <w:pPr>
      <w:spacing w:after="120" w:line="240" w:lineRule="atLeast"/>
    </w:pPr>
    <w:rPr>
      <w:rFonts w:asciiTheme="minorHAnsi" w:eastAsiaTheme="minorHAnsi" w:hAnsiTheme="minorHAnsi" w:cstheme="minorBidi"/>
      <w:color w:val="007EB3" w:themeColor="background2"/>
      <w:sz w:val="18"/>
      <w:szCs w:val="22"/>
    </w:rPr>
  </w:style>
  <w:style w:type="paragraph" w:customStyle="1" w:styleId="PullOutHeading-White">
    <w:name w:val="Pull Out Heading-White"/>
    <w:basedOn w:val="PullOutHeading"/>
    <w:qFormat/>
    <w:rsid w:val="00F17B0A"/>
    <w:pPr>
      <w:framePr w:wrap="around"/>
      <w:pBdr>
        <w:top w:val="single" w:sz="12" w:space="3" w:color="007EB3" w:themeColor="background2"/>
      </w:pBdr>
    </w:pPr>
    <w:rPr>
      <w:rFonts w:asciiTheme="majorHAnsi" w:hAnsiTheme="majorHAnsi"/>
      <w:color w:val="007EB3" w:themeColor="background2"/>
    </w:rPr>
  </w:style>
  <w:style w:type="paragraph" w:customStyle="1" w:styleId="PullOutText-White">
    <w:name w:val="Pull Out Text-White"/>
    <w:basedOn w:val="PullOutText"/>
    <w:qFormat/>
    <w:rsid w:val="00F17B0A"/>
    <w:rPr>
      <w:color w:val="007EB3" w:themeColor="background2"/>
    </w:rPr>
  </w:style>
  <w:style w:type="paragraph" w:styleId="Quote">
    <w:name w:val="Quote"/>
    <w:aliases w:val="AR Quote"/>
    <w:basedOn w:val="Normal"/>
    <w:link w:val="QuoteChar"/>
    <w:autoRedefine/>
    <w:uiPriority w:val="29"/>
    <w:qFormat/>
    <w:rsid w:val="0016520F"/>
    <w:pPr>
      <w:pBdr>
        <w:top w:val="nil"/>
        <w:left w:val="nil"/>
        <w:bottom w:val="nil"/>
        <w:right w:val="nil"/>
        <w:between w:val="nil"/>
        <w:bar w:val="nil"/>
      </w:pBdr>
      <w:tabs>
        <w:tab w:val="left" w:pos="7370"/>
      </w:tabs>
      <w:spacing w:before="120" w:after="240" w:line="240" w:lineRule="auto"/>
      <w:ind w:left="567" w:right="-1"/>
    </w:pPr>
    <w:rPr>
      <w:rFonts w:eastAsiaTheme="minorHAnsi" w:cs="Arial"/>
      <w:b/>
      <w:i/>
      <w:color w:val="auto"/>
      <w:sz w:val="18"/>
      <w:szCs w:val="18"/>
      <w:bdr w:val="nil"/>
      <w:lang w:eastAsia="en-AU"/>
    </w:rPr>
  </w:style>
  <w:style w:type="character" w:customStyle="1" w:styleId="QuoteChar">
    <w:name w:val="Quote Char"/>
    <w:aliases w:val="AR Quote Char"/>
    <w:basedOn w:val="DefaultParagraphFont"/>
    <w:link w:val="Quote"/>
    <w:uiPriority w:val="29"/>
    <w:rsid w:val="00F17B0A"/>
    <w:rPr>
      <w:rFonts w:cs="Microsoft Sans Serif"/>
      <w:i/>
      <w:sz w:val="18"/>
      <w:szCs w:val="18"/>
      <w:bdr w:val="nil"/>
      <w:lang w:eastAsia="en-AU"/>
    </w:rPr>
  </w:style>
  <w:style w:type="character" w:customStyle="1" w:styleId="Red">
    <w:name w:val="Red"/>
    <w:basedOn w:val="DefaultParagraphFont"/>
    <w:uiPriority w:val="1"/>
    <w:qFormat/>
    <w:rsid w:val="00F17B0A"/>
    <w:rPr>
      <w:color w:val="FFFFFF" w:themeColor="background1"/>
    </w:rPr>
  </w:style>
  <w:style w:type="paragraph" w:styleId="TOCHeading">
    <w:name w:val="TOC Heading"/>
    <w:basedOn w:val="Heading10"/>
    <w:next w:val="Normal"/>
    <w:uiPriority w:val="39"/>
    <w:unhideWhenUsed/>
    <w:qFormat/>
    <w:rsid w:val="00F17B0A"/>
    <w:pPr>
      <w:keepLines/>
      <w:pageBreakBefore w:val="0"/>
      <w:spacing w:before="480" w:after="0" w:line="276" w:lineRule="auto"/>
      <w:outlineLvl w:val="9"/>
    </w:pPr>
    <w:rPr>
      <w:rFonts w:asciiTheme="majorHAnsi" w:eastAsiaTheme="majorEastAsia" w:hAnsiTheme="majorHAnsi" w:cstheme="majorBidi"/>
      <w:b/>
      <w:color w:val="00C1D5" w:themeColor="accent1"/>
      <w:kern w:val="0"/>
      <w:sz w:val="28"/>
      <w:szCs w:val="28"/>
      <w:lang w:val="en-US"/>
      <w14:textFill>
        <w14:solidFill>
          <w14:schemeClr w14:val="accent1">
            <w14:lumMod w14:val="75000"/>
            <w14:lumMod w14:val="50000"/>
            <w14:lumOff w14:val="50000"/>
          </w14:schemeClr>
        </w14:solidFill>
      </w14:textFill>
    </w:rPr>
  </w:style>
  <w:style w:type="character" w:customStyle="1" w:styleId="ListParagraphChar">
    <w:name w:val="List Paragraph Char"/>
    <w:aliases w:val="List Paragraph1 Char,List Paragraph11 Char,Capire List Paragraph Char,Bullet point Char,L Char,Recommendation Char,DDM Gen Text Char,List Paragraph - bullets Char,NFP GP Bulleted List Char,bullet point list Char,Bullet points Char"/>
    <w:link w:val="ListParagraph"/>
    <w:uiPriority w:val="34"/>
    <w:rsid w:val="00F17B0A"/>
    <w:rPr>
      <w:rFonts w:ascii="Arial" w:eastAsia="Times New Roman" w:hAnsi="Arial" w:cs="Times New Roman"/>
      <w:color w:val="000000" w:themeColor="text1"/>
      <w:sz w:val="19"/>
      <w:szCs w:val="24"/>
    </w:rPr>
  </w:style>
  <w:style w:type="character" w:customStyle="1" w:styleId="A1">
    <w:name w:val="A1"/>
    <w:uiPriority w:val="99"/>
    <w:rsid w:val="00F17B0A"/>
    <w:rPr>
      <w:rFonts w:cs="VIC Light"/>
      <w:color w:val="000000"/>
      <w:sz w:val="20"/>
      <w:szCs w:val="20"/>
    </w:rPr>
  </w:style>
  <w:style w:type="paragraph" w:customStyle="1" w:styleId="Pa7">
    <w:name w:val="Pa7"/>
    <w:basedOn w:val="Normal"/>
    <w:next w:val="Normal"/>
    <w:uiPriority w:val="99"/>
    <w:rsid w:val="00F17B0A"/>
    <w:pPr>
      <w:autoSpaceDE w:val="0"/>
      <w:autoSpaceDN w:val="0"/>
      <w:adjustRightInd w:val="0"/>
      <w:spacing w:after="0" w:line="191" w:lineRule="atLeast"/>
    </w:pPr>
    <w:rPr>
      <w:rFonts w:ascii="VIC Light" w:eastAsiaTheme="minorHAnsi" w:hAnsi="VIC Light" w:cstheme="minorBidi"/>
      <w:color w:val="auto"/>
      <w:sz w:val="24"/>
    </w:rPr>
  </w:style>
  <w:style w:type="character" w:customStyle="1" w:styleId="tgc">
    <w:name w:val="_tgc"/>
    <w:basedOn w:val="DefaultParagraphFont"/>
    <w:rsid w:val="00F17B0A"/>
  </w:style>
  <w:style w:type="character" w:customStyle="1" w:styleId="VRQANumbericdotpoints">
    <w:name w:val="VRQA Numberic dot points"/>
    <w:basedOn w:val="BodyTextChar"/>
    <w:uiPriority w:val="99"/>
    <w:qFormat/>
    <w:rsid w:val="00F17B0A"/>
    <w:rPr>
      <w:rFonts w:ascii="Arial" w:eastAsia="Times New Roman" w:hAnsi="Arial" w:cs="Lao UI"/>
      <w:color w:val="000000"/>
      <w:sz w:val="18"/>
      <w:szCs w:val="20"/>
    </w:rPr>
  </w:style>
  <w:style w:type="paragraph" w:customStyle="1" w:styleId="SectionHeading2">
    <w:name w:val="Section Heading 2"/>
    <w:basedOn w:val="SectionHeading"/>
    <w:qFormat/>
    <w:rsid w:val="00F17B0A"/>
    <w:rPr>
      <w:color w:val="595959" w:themeColor="text1" w:themeTint="A6"/>
      <w:sz w:val="20"/>
      <w:szCs w:val="20"/>
    </w:rPr>
  </w:style>
  <w:style w:type="paragraph" w:customStyle="1" w:styleId="ARHead2ST">
    <w:name w:val="AR Head 2_ST"/>
    <w:basedOn w:val="Heading10"/>
    <w:next w:val="Heading10"/>
    <w:autoRedefine/>
    <w:qFormat/>
    <w:rsid w:val="008C7F49"/>
    <w:pPr>
      <w:tabs>
        <w:tab w:val="left" w:pos="1701"/>
      </w:tabs>
      <w:spacing w:after="240" w:line="240" w:lineRule="auto"/>
      <w:ind w:right="-567"/>
    </w:pPr>
    <w:rPr>
      <w:color w:val="auto"/>
    </w:rPr>
  </w:style>
  <w:style w:type="paragraph" w:customStyle="1" w:styleId="Body2">
    <w:name w:val="Body 2"/>
    <w:basedOn w:val="Normal"/>
    <w:qFormat/>
    <w:rsid w:val="0016520F"/>
    <w:pPr>
      <w:pBdr>
        <w:top w:val="nil"/>
        <w:left w:val="nil"/>
        <w:bottom w:val="nil"/>
        <w:right w:val="nil"/>
        <w:between w:val="nil"/>
        <w:bar w:val="nil"/>
      </w:pBdr>
      <w:spacing w:before="120" w:after="240" w:line="240" w:lineRule="auto"/>
      <w:ind w:right="-1"/>
    </w:pPr>
    <w:rPr>
      <w:rFonts w:eastAsiaTheme="minorHAnsi" w:cs="Arial"/>
      <w:b/>
      <w:color w:val="auto"/>
      <w:sz w:val="18"/>
      <w:szCs w:val="18"/>
      <w:bdr w:val="nil"/>
      <w:lang w:eastAsia="en-AU"/>
    </w:rPr>
  </w:style>
  <w:style w:type="paragraph" w:customStyle="1" w:styleId="TableHeadingWhite">
    <w:name w:val="Table Heading White"/>
    <w:basedOn w:val="Body-White"/>
    <w:autoRedefine/>
    <w:qFormat/>
    <w:rsid w:val="00CC058C"/>
    <w:pPr>
      <w:spacing w:before="40" w:after="0" w:line="240" w:lineRule="auto"/>
      <w:jc w:val="center"/>
    </w:pPr>
    <w:rPr>
      <w:b/>
      <w:sz w:val="14"/>
      <w:szCs w:val="16"/>
      <w:lang w:val="en-US" w:eastAsia="en-AU"/>
    </w:rPr>
  </w:style>
  <w:style w:type="paragraph" w:customStyle="1" w:styleId="Tablebulletlist">
    <w:name w:val="Table bullet list"/>
    <w:basedOn w:val="ListBullet"/>
    <w:qFormat/>
    <w:rsid w:val="007E02B3"/>
    <w:pPr>
      <w:tabs>
        <w:tab w:val="clear" w:pos="170"/>
      </w:tabs>
      <w:spacing w:before="100" w:after="100" w:line="240" w:lineRule="auto"/>
      <w:ind w:right="122"/>
    </w:pPr>
    <w:rPr>
      <w:rFonts w:eastAsiaTheme="minorHAnsi" w:cstheme="minorBidi"/>
      <w:color w:val="auto"/>
      <w:sz w:val="17"/>
      <w:szCs w:val="16"/>
      <w:lang w:val="en-US"/>
    </w:rPr>
  </w:style>
  <w:style w:type="paragraph" w:customStyle="1" w:styleId="ARHead3ST">
    <w:name w:val="AR Head 3_ST"/>
    <w:basedOn w:val="Heading20"/>
    <w:next w:val="Normal"/>
    <w:autoRedefine/>
    <w:qFormat/>
    <w:rsid w:val="000E6DB8"/>
    <w:pPr>
      <w:spacing w:before="0" w:after="240" w:line="240" w:lineRule="auto"/>
    </w:pPr>
    <w:rPr>
      <w:b w:val="0"/>
      <w:color w:val="auto"/>
    </w:rPr>
  </w:style>
  <w:style w:type="paragraph" w:customStyle="1" w:styleId="TableTextFinancial">
    <w:name w:val="Table Text Financial"/>
    <w:basedOn w:val="TableText0"/>
    <w:qFormat/>
    <w:rsid w:val="00F17B0A"/>
    <w:pPr>
      <w:spacing w:before="0" w:after="60"/>
    </w:pPr>
    <w:rPr>
      <w:rFonts w:eastAsiaTheme="minorHAnsi"/>
      <w:bCs/>
      <w:sz w:val="16"/>
      <w:szCs w:val="52"/>
      <w:lang w:eastAsia="en-US"/>
    </w:rPr>
  </w:style>
  <w:style w:type="paragraph" w:customStyle="1" w:styleId="VRQA">
    <w:name w:val="VRQA"/>
    <w:basedOn w:val="Normal"/>
    <w:autoRedefine/>
    <w:qFormat/>
    <w:rsid w:val="006A3839"/>
    <w:pPr>
      <w:pBdr>
        <w:top w:val="nil"/>
        <w:left w:val="nil"/>
        <w:bottom w:val="nil"/>
        <w:right w:val="nil"/>
        <w:between w:val="nil"/>
        <w:bar w:val="nil"/>
      </w:pBdr>
      <w:spacing w:before="40" w:after="240" w:line="276" w:lineRule="auto"/>
      <w:ind w:left="284" w:hanging="284"/>
    </w:pPr>
    <w:rPr>
      <w:rFonts w:eastAsia="Calibri" w:cs="Calibri"/>
      <w:b/>
      <w:color w:val="auto"/>
      <w:sz w:val="18"/>
      <w:szCs w:val="18"/>
      <w:u w:color="000000"/>
      <w:bdr w:val="nil"/>
      <w:lang w:eastAsia="en-AU"/>
    </w:rPr>
  </w:style>
  <w:style w:type="paragraph" w:customStyle="1" w:styleId="ARHeading2">
    <w:name w:val="AR Heading 2"/>
    <w:basedOn w:val="Heading4"/>
    <w:next w:val="Heading10"/>
    <w:autoRedefine/>
    <w:rsid w:val="00CC5959"/>
  </w:style>
  <w:style w:type="paragraph" w:customStyle="1" w:styleId="ARHead4ST">
    <w:name w:val="AR Head 4_ST"/>
    <w:basedOn w:val="Heading30"/>
    <w:next w:val="Normal"/>
    <w:qFormat/>
    <w:rsid w:val="008819FB"/>
    <w:rPr>
      <w:b w:val="0"/>
    </w:rPr>
  </w:style>
  <w:style w:type="paragraph" w:customStyle="1" w:styleId="ARFootnote">
    <w:name w:val="AR Footnote"/>
    <w:basedOn w:val="FootnoteText"/>
    <w:autoRedefine/>
    <w:qFormat/>
    <w:rsid w:val="00F17B0A"/>
    <w:pPr>
      <w:spacing w:line="240" w:lineRule="auto"/>
    </w:pPr>
    <w:rPr>
      <w:color w:val="auto"/>
      <w:sz w:val="14"/>
      <w:vertAlign w:val="superscript"/>
      <w:lang w:val="en-US"/>
    </w:rPr>
  </w:style>
  <w:style w:type="paragraph" w:customStyle="1" w:styleId="Heading1Pt3">
    <w:name w:val="Heading 1 Pt3"/>
    <w:basedOn w:val="Heading10"/>
    <w:rsid w:val="00F17B0A"/>
    <w:pPr>
      <w:pageBreakBefore w:val="0"/>
      <w:spacing w:before="360" w:after="0" w:line="240" w:lineRule="auto"/>
      <w:jc w:val="both"/>
    </w:pPr>
    <w:rPr>
      <w:rFonts w:ascii="Arial Bold" w:hAnsi="Arial Bold" w:cs="Arial Bold"/>
      <w:b/>
      <w:color w:val="auto"/>
      <w:kern w:val="0"/>
      <w:sz w:val="28"/>
      <w:szCs w:val="28"/>
    </w:rPr>
  </w:style>
  <w:style w:type="paragraph" w:customStyle="1" w:styleId="Heading2pt2">
    <w:name w:val="Heading 2 pt2"/>
    <w:basedOn w:val="Heading20"/>
    <w:link w:val="Heading2pt2Char"/>
    <w:rsid w:val="00F17B0A"/>
    <w:pPr>
      <w:spacing w:before="240" w:after="0" w:line="240" w:lineRule="auto"/>
      <w:jc w:val="both"/>
    </w:pPr>
    <w:rPr>
      <w:rFonts w:ascii="Arial Bold" w:hAnsi="Arial Bold" w:cs="Arial Bold"/>
      <w:b w:val="0"/>
      <w:iCs w:val="0"/>
      <w:color w:val="FFFFFF" w:themeColor="background1"/>
      <w:kern w:val="28"/>
      <w:sz w:val="24"/>
      <w:szCs w:val="24"/>
    </w:rPr>
  </w:style>
  <w:style w:type="character" w:customStyle="1" w:styleId="Heading2pt2Char">
    <w:name w:val="Heading 2 pt2 Char"/>
    <w:basedOn w:val="Heading2Char"/>
    <w:link w:val="Heading2pt2"/>
    <w:rsid w:val="00F17B0A"/>
    <w:rPr>
      <w:rFonts w:ascii="Arial Bold" w:eastAsia="Times New Roman" w:hAnsi="Arial Bold" w:cs="Arial Bold"/>
      <w:b w:val="0"/>
      <w:bCs/>
      <w:iCs w:val="0"/>
      <w:color w:val="FFFFFF" w:themeColor="background1"/>
      <w:kern w:val="28"/>
      <w:sz w:val="24"/>
      <w:szCs w:val="24"/>
    </w:rPr>
  </w:style>
  <w:style w:type="paragraph" w:customStyle="1" w:styleId="VRQAroman">
    <w:name w:val="VRQA roman"/>
    <w:basedOn w:val="Normal"/>
    <w:next w:val="VRQA"/>
    <w:link w:val="VRQAromanChar"/>
    <w:autoRedefine/>
    <w:qFormat/>
    <w:rsid w:val="0016520F"/>
    <w:pPr>
      <w:pBdr>
        <w:top w:val="nil"/>
        <w:left w:val="nil"/>
        <w:bottom w:val="nil"/>
        <w:right w:val="nil"/>
        <w:between w:val="nil"/>
        <w:bar w:val="nil"/>
      </w:pBdr>
      <w:spacing w:before="120" w:after="240" w:line="240" w:lineRule="auto"/>
      <w:ind w:left="993" w:hanging="284"/>
    </w:pPr>
    <w:rPr>
      <w:b/>
      <w:color w:val="auto"/>
      <w:sz w:val="18"/>
      <w:szCs w:val="4"/>
      <w:bdr w:val="nil"/>
      <w:lang w:eastAsia="en-AU"/>
    </w:rPr>
  </w:style>
  <w:style w:type="character" w:customStyle="1" w:styleId="VRQAromanChar">
    <w:name w:val="VRQA roman Char"/>
    <w:link w:val="VRQAroman"/>
    <w:locked/>
    <w:rsid w:val="00F17B0A"/>
    <w:rPr>
      <w:rFonts w:ascii="Arial" w:eastAsia="Times New Roman" w:hAnsi="Arial" w:cs="Times New Roman"/>
      <w:sz w:val="18"/>
      <w:szCs w:val="4"/>
      <w:bdr w:val="nil"/>
      <w:lang w:eastAsia="en-AU"/>
    </w:rPr>
  </w:style>
  <w:style w:type="paragraph" w:customStyle="1" w:styleId="NormalBlue">
    <w:name w:val="Normal Blue"/>
    <w:basedOn w:val="Normal"/>
    <w:link w:val="NormalBlueChar"/>
    <w:rsid w:val="00F17B0A"/>
    <w:pPr>
      <w:spacing w:before="120" w:after="0" w:line="240" w:lineRule="auto"/>
      <w:jc w:val="both"/>
    </w:pPr>
    <w:rPr>
      <w:rFonts w:ascii="Microsoft Sans Serif" w:hAnsi="Microsoft Sans Serif"/>
      <w:color w:val="0000FF"/>
      <w:sz w:val="22"/>
      <w:szCs w:val="22"/>
    </w:rPr>
  </w:style>
  <w:style w:type="character" w:customStyle="1" w:styleId="NormalBlueChar">
    <w:name w:val="Normal Blue Char"/>
    <w:link w:val="NormalBlue"/>
    <w:locked/>
    <w:rsid w:val="00F17B0A"/>
    <w:rPr>
      <w:rFonts w:ascii="Microsoft Sans Serif" w:eastAsia="Times New Roman" w:hAnsi="Microsoft Sans Serif" w:cs="Times New Roman"/>
      <w:color w:val="0000FF"/>
    </w:rPr>
  </w:style>
  <w:style w:type="paragraph" w:customStyle="1" w:styleId="Heading3a">
    <w:name w:val="Heading 3a"/>
    <w:basedOn w:val="Normal"/>
    <w:link w:val="Heading3aChar"/>
    <w:rsid w:val="00F17B0A"/>
    <w:pPr>
      <w:keepNext/>
      <w:tabs>
        <w:tab w:val="left" w:pos="1260"/>
      </w:tabs>
      <w:spacing w:before="180" w:after="60" w:line="240" w:lineRule="auto"/>
      <w:jc w:val="both"/>
      <w:outlineLvl w:val="1"/>
    </w:pPr>
    <w:rPr>
      <w:rFonts w:ascii="Arial Bold" w:hAnsi="Arial Bold" w:cs="Arial Bold"/>
      <w:b/>
      <w:bCs/>
      <w:color w:val="auto"/>
      <w:kern w:val="28"/>
      <w:sz w:val="22"/>
      <w:szCs w:val="22"/>
    </w:rPr>
  </w:style>
  <w:style w:type="character" w:customStyle="1" w:styleId="Heading3aChar">
    <w:name w:val="Heading 3a Char"/>
    <w:link w:val="Heading3a"/>
    <w:locked/>
    <w:rsid w:val="00F17B0A"/>
    <w:rPr>
      <w:rFonts w:ascii="Arial Bold" w:eastAsia="Times New Roman" w:hAnsi="Arial Bold" w:cs="Arial Bold"/>
      <w:b/>
      <w:bCs/>
      <w:kern w:val="28"/>
    </w:rPr>
  </w:style>
  <w:style w:type="paragraph" w:customStyle="1" w:styleId="BulletBlue">
    <w:name w:val="Bullet Blue"/>
    <w:basedOn w:val="Normal"/>
    <w:rsid w:val="00F17B0A"/>
    <w:pPr>
      <w:numPr>
        <w:numId w:val="19"/>
      </w:numPr>
      <w:spacing w:before="120" w:after="0" w:line="240" w:lineRule="auto"/>
      <w:jc w:val="both"/>
    </w:pPr>
    <w:rPr>
      <w:rFonts w:ascii="Microsoft Sans Serif" w:hAnsi="Microsoft Sans Serif"/>
      <w:color w:val="0000FF"/>
      <w:sz w:val="22"/>
      <w:szCs w:val="22"/>
    </w:rPr>
  </w:style>
  <w:style w:type="paragraph" w:customStyle="1" w:styleId="VRQAdotpoints">
    <w:name w:val="VRQA dot points"/>
    <w:basedOn w:val="Normal"/>
    <w:next w:val="VRQA"/>
    <w:link w:val="VRQAdotpointsChar"/>
    <w:qFormat/>
    <w:rsid w:val="0016520F"/>
    <w:pPr>
      <w:numPr>
        <w:numId w:val="20"/>
      </w:numPr>
      <w:pBdr>
        <w:top w:val="nil"/>
        <w:left w:val="nil"/>
        <w:bottom w:val="nil"/>
        <w:right w:val="nil"/>
        <w:between w:val="nil"/>
        <w:bar w:val="nil"/>
      </w:pBdr>
      <w:tabs>
        <w:tab w:val="left" w:pos="993"/>
      </w:tabs>
      <w:spacing w:before="120" w:after="240" w:line="240" w:lineRule="auto"/>
      <w:ind w:left="993" w:hanging="284"/>
    </w:pPr>
    <w:rPr>
      <w:rFonts w:eastAsiaTheme="minorHAnsi" w:cs="Arial"/>
      <w:b/>
      <w:color w:val="auto"/>
      <w:sz w:val="18"/>
      <w:szCs w:val="18"/>
      <w:bdr w:val="nil"/>
      <w:lang w:eastAsia="en-AU"/>
    </w:rPr>
  </w:style>
  <w:style w:type="character" w:customStyle="1" w:styleId="VRQAdotpointsChar">
    <w:name w:val="VRQA dot points Char"/>
    <w:basedOn w:val="DefaultParagraphFont"/>
    <w:link w:val="VRQAdotpoints"/>
    <w:rsid w:val="0016520F"/>
    <w:rPr>
      <w:rFonts w:ascii="Arial" w:hAnsi="Arial" w:cs="Arial"/>
      <w:b/>
      <w:sz w:val="18"/>
      <w:szCs w:val="18"/>
      <w:bdr w:val="nil"/>
      <w:lang w:eastAsia="en-AU"/>
    </w:rPr>
  </w:style>
  <w:style w:type="paragraph" w:customStyle="1" w:styleId="HeadingOne">
    <w:name w:val="Heading One"/>
    <w:basedOn w:val="Normal"/>
    <w:link w:val="HeadingOneChar"/>
    <w:rsid w:val="008D2377"/>
    <w:rPr>
      <w:b/>
      <w:color w:val="103D64"/>
    </w:rPr>
  </w:style>
  <w:style w:type="paragraph" w:customStyle="1" w:styleId="HeadingTwo">
    <w:name w:val="Heading Two"/>
    <w:basedOn w:val="Heading20"/>
    <w:link w:val="HeadingTwoChar"/>
    <w:qFormat/>
    <w:rsid w:val="00FA50C8"/>
    <w:rPr>
      <w:color w:val="103D64"/>
      <w:sz w:val="20"/>
      <w:szCs w:val="20"/>
    </w:rPr>
  </w:style>
  <w:style w:type="character" w:customStyle="1" w:styleId="HeadingOneChar">
    <w:name w:val="Heading One Char"/>
    <w:basedOn w:val="DefaultParagraphFont"/>
    <w:link w:val="HeadingOne"/>
    <w:rsid w:val="008D2377"/>
    <w:rPr>
      <w:rFonts w:ascii="Arial" w:eastAsia="Times New Roman" w:hAnsi="Arial" w:cs="Times New Roman"/>
      <w:b/>
      <w:color w:val="103D64"/>
      <w:sz w:val="20"/>
      <w:szCs w:val="24"/>
    </w:rPr>
  </w:style>
  <w:style w:type="paragraph" w:customStyle="1" w:styleId="HeadingThree">
    <w:name w:val="Heading Three"/>
    <w:basedOn w:val="Heading30"/>
    <w:link w:val="HeadingThreeChar"/>
    <w:qFormat/>
    <w:rsid w:val="00596B2C"/>
    <w:rPr>
      <w:color w:val="007EB3"/>
      <w:sz w:val="20"/>
      <w:szCs w:val="20"/>
    </w:rPr>
  </w:style>
  <w:style w:type="character" w:customStyle="1" w:styleId="HeadingTwoChar">
    <w:name w:val="Heading Two Char"/>
    <w:basedOn w:val="DefaultParagraphFont"/>
    <w:link w:val="HeadingTwo"/>
    <w:rsid w:val="00FA50C8"/>
    <w:rPr>
      <w:rFonts w:ascii="Arial" w:eastAsia="Times New Roman" w:hAnsi="Arial" w:cs="Arial"/>
      <w:b/>
      <w:bCs/>
      <w:iCs/>
      <w:color w:val="103D64"/>
      <w:sz w:val="20"/>
      <w:szCs w:val="20"/>
    </w:rPr>
  </w:style>
  <w:style w:type="character" w:customStyle="1" w:styleId="bulletnormalChar">
    <w:name w:val="bulletnormal Char"/>
    <w:link w:val="bulletnormal"/>
    <w:locked/>
    <w:rsid w:val="00E35C3C"/>
    <w:rPr>
      <w:rFonts w:ascii="Microsoft Sans Serif" w:hAnsi="Microsoft Sans Serif" w:cs="Microsoft Sans Serif"/>
      <w:sz w:val="20"/>
      <w:szCs w:val="19"/>
      <w:lang w:val="x-none" w:eastAsia="x-none"/>
    </w:rPr>
  </w:style>
  <w:style w:type="character" w:customStyle="1" w:styleId="HeadingThreeChar">
    <w:name w:val="Heading Three Char"/>
    <w:basedOn w:val="DefaultParagraphFont"/>
    <w:link w:val="HeadingThree"/>
    <w:rsid w:val="00FA50C8"/>
    <w:rPr>
      <w:rFonts w:ascii="Arial" w:eastAsia="Times New Roman" w:hAnsi="Arial" w:cs="Arial"/>
      <w:b/>
      <w:bCs/>
      <w:color w:val="007EB3"/>
      <w:sz w:val="20"/>
      <w:szCs w:val="20"/>
    </w:rPr>
  </w:style>
  <w:style w:type="paragraph" w:customStyle="1" w:styleId="bulletnormal">
    <w:name w:val="bulletnormal"/>
    <w:basedOn w:val="Normal"/>
    <w:link w:val="bulletnormalChar"/>
    <w:qFormat/>
    <w:rsid w:val="00E35C3C"/>
    <w:pPr>
      <w:numPr>
        <w:numId w:val="21"/>
      </w:numPr>
      <w:tabs>
        <w:tab w:val="left" w:pos="284"/>
      </w:tabs>
      <w:autoSpaceDE w:val="0"/>
      <w:autoSpaceDN w:val="0"/>
      <w:adjustRightInd w:val="0"/>
      <w:spacing w:before="60" w:after="60" w:line="240" w:lineRule="auto"/>
    </w:pPr>
    <w:rPr>
      <w:rFonts w:ascii="Microsoft Sans Serif" w:eastAsiaTheme="minorHAnsi" w:hAnsi="Microsoft Sans Serif" w:cs="Microsoft Sans Serif"/>
      <w:color w:val="auto"/>
      <w:szCs w:val="19"/>
      <w:lang w:val="x-none" w:eastAsia="x-none"/>
    </w:rPr>
  </w:style>
  <w:style w:type="paragraph" w:customStyle="1" w:styleId="footnotedescription">
    <w:name w:val="footnote description"/>
    <w:next w:val="Normal"/>
    <w:link w:val="footnotedescriptionChar"/>
    <w:hidden/>
    <w:rsid w:val="00AD594E"/>
    <w:pPr>
      <w:spacing w:after="0" w:line="295" w:lineRule="auto"/>
    </w:pPr>
    <w:rPr>
      <w:rFonts w:ascii="Arial" w:eastAsia="Arial" w:hAnsi="Arial" w:cs="Arial"/>
      <w:color w:val="000000"/>
      <w:sz w:val="16"/>
      <w:lang w:eastAsia="en-AU"/>
    </w:rPr>
  </w:style>
  <w:style w:type="character" w:customStyle="1" w:styleId="footnotedescriptionChar">
    <w:name w:val="footnote description Char"/>
    <w:link w:val="footnotedescription"/>
    <w:rsid w:val="00AD594E"/>
    <w:rPr>
      <w:rFonts w:ascii="Arial" w:eastAsia="Arial" w:hAnsi="Arial" w:cs="Arial"/>
      <w:color w:val="000000"/>
      <w:sz w:val="16"/>
      <w:lang w:eastAsia="en-AU"/>
    </w:rPr>
  </w:style>
  <w:style w:type="character" w:customStyle="1" w:styleId="footnotemark">
    <w:name w:val="footnote mark"/>
    <w:hidden/>
    <w:rsid w:val="00AD594E"/>
    <w:rPr>
      <w:rFonts w:ascii="Arial" w:eastAsia="Arial" w:hAnsi="Arial" w:cs="Arial"/>
      <w:color w:val="000000"/>
      <w:sz w:val="16"/>
      <w:vertAlign w:val="superscript"/>
    </w:rPr>
  </w:style>
  <w:style w:type="paragraph" w:customStyle="1" w:styleId="HeadingONE0">
    <w:name w:val="Heading ONE"/>
    <w:basedOn w:val="HeadingOne"/>
    <w:link w:val="HeadingONEChar0"/>
    <w:autoRedefine/>
    <w:qFormat/>
    <w:rsid w:val="00BE09F8"/>
    <w:pPr>
      <w:spacing w:beforeLines="60" w:before="144" w:after="0"/>
      <w:ind w:right="425"/>
    </w:pPr>
    <w:rPr>
      <w:sz w:val="24"/>
    </w:rPr>
  </w:style>
  <w:style w:type="character" w:customStyle="1" w:styleId="HeadingONEChar0">
    <w:name w:val="Heading ONE Char"/>
    <w:basedOn w:val="DefaultParagraphFont"/>
    <w:link w:val="HeadingONE0"/>
    <w:rsid w:val="00BE09F8"/>
    <w:rPr>
      <w:rFonts w:ascii="Arial" w:eastAsia="Times New Roman" w:hAnsi="Arial" w:cs="Times New Roman"/>
      <w:b/>
      <w:color w:val="103D64"/>
      <w:sz w:val="24"/>
      <w:szCs w:val="24"/>
    </w:rPr>
  </w:style>
  <w:style w:type="table" w:customStyle="1" w:styleId="TableGrid0">
    <w:name w:val="TableGrid"/>
    <w:rsid w:val="00565DC0"/>
    <w:pPr>
      <w:spacing w:after="0" w:line="240" w:lineRule="auto"/>
    </w:pPr>
    <w:rPr>
      <w:rFonts w:eastAsiaTheme="minorEastAsia"/>
      <w:lang w:eastAsia="en-AU"/>
    </w:rPr>
    <w:tblPr>
      <w:tblCellMar>
        <w:top w:w="0" w:type="dxa"/>
        <w:left w:w="0" w:type="dxa"/>
        <w:bottom w:w="0" w:type="dxa"/>
        <w:right w:w="0" w:type="dxa"/>
      </w:tblCellMar>
    </w:tblPr>
  </w:style>
  <w:style w:type="paragraph" w:customStyle="1" w:styleId="ARBodyST">
    <w:name w:val="AR Body_ST"/>
    <w:link w:val="ARBodySTChar"/>
    <w:autoRedefine/>
    <w:qFormat/>
    <w:rsid w:val="007F3429"/>
    <w:pPr>
      <w:pBdr>
        <w:top w:val="nil"/>
        <w:left w:val="nil"/>
        <w:bottom w:val="nil"/>
        <w:right w:val="nil"/>
        <w:between w:val="nil"/>
        <w:bar w:val="nil"/>
      </w:pBdr>
      <w:spacing w:before="120" w:after="120" w:line="240" w:lineRule="auto"/>
    </w:pPr>
    <w:rPr>
      <w:rFonts w:ascii="Arial" w:hAnsi="Arial" w:cs="Arial"/>
      <w:b/>
      <w:snapToGrid w:val="0"/>
      <w:color w:val="000000" w:themeColor="text1"/>
      <w:sz w:val="18"/>
      <w:szCs w:val="18"/>
      <w:bdr w:val="nil"/>
      <w:lang w:eastAsia="en-AU"/>
    </w:rPr>
  </w:style>
  <w:style w:type="character" w:customStyle="1" w:styleId="ARBodySTChar">
    <w:name w:val="AR Body_ST Char"/>
    <w:basedOn w:val="DefaultParagraphFont"/>
    <w:link w:val="ARBodyST"/>
    <w:rsid w:val="007F3429"/>
    <w:rPr>
      <w:rFonts w:ascii="Arial" w:hAnsi="Arial" w:cs="Arial"/>
      <w:b/>
      <w:snapToGrid w:val="0"/>
      <w:color w:val="000000" w:themeColor="text1"/>
      <w:sz w:val="18"/>
      <w:szCs w:val="18"/>
      <w:bdr w:val="nil"/>
      <w:lang w:eastAsia="en-AU"/>
    </w:rPr>
  </w:style>
  <w:style w:type="paragraph" w:customStyle="1" w:styleId="Attestationcommitallettersmallspaceafter">
    <w:name w:val="Attestation/commital letter small space after"/>
    <w:basedOn w:val="Normal"/>
    <w:rsid w:val="00E74CB4"/>
    <w:pPr>
      <w:spacing w:after="180"/>
    </w:pPr>
    <w:rPr>
      <w:color w:val="000000" w:themeColor="text1"/>
      <w:sz w:val="19"/>
      <w:szCs w:val="20"/>
    </w:rPr>
  </w:style>
  <w:style w:type="paragraph" w:customStyle="1" w:styleId="Attestationcommittalletterlargespaceafter">
    <w:name w:val="Attestation/committal letter large space after"/>
    <w:basedOn w:val="Normal"/>
    <w:rsid w:val="00E74CB4"/>
    <w:pPr>
      <w:spacing w:after="720"/>
    </w:pPr>
    <w:rPr>
      <w:color w:val="000000" w:themeColor="text1"/>
      <w:sz w:val="19"/>
      <w:szCs w:val="20"/>
    </w:rPr>
  </w:style>
  <w:style w:type="paragraph" w:customStyle="1" w:styleId="ARDotpoints">
    <w:name w:val="AR Dot points"/>
    <w:basedOn w:val="Normal"/>
    <w:link w:val="ARDotpointsChar"/>
    <w:autoRedefine/>
    <w:qFormat/>
    <w:rsid w:val="00E74CB4"/>
    <w:pPr>
      <w:spacing w:before="120" w:after="120" w:line="240" w:lineRule="auto"/>
    </w:pPr>
    <w:rPr>
      <w:rFonts w:eastAsiaTheme="minorHAnsi" w:cs="Arial"/>
      <w:color w:val="auto"/>
      <w:sz w:val="18"/>
      <w:szCs w:val="22"/>
    </w:rPr>
  </w:style>
  <w:style w:type="character" w:customStyle="1" w:styleId="ARDotpointsChar">
    <w:name w:val="AR Dot points Char"/>
    <w:link w:val="ARDotpoints"/>
    <w:rsid w:val="00E74CB4"/>
    <w:rPr>
      <w:rFonts w:ascii="Arial" w:hAnsi="Arial" w:cs="Arial"/>
      <w:sz w:val="18"/>
    </w:rPr>
  </w:style>
  <w:style w:type="paragraph" w:customStyle="1" w:styleId="ARTableheading">
    <w:name w:val="AR Table heading"/>
    <w:basedOn w:val="ARBodyST"/>
    <w:next w:val="ARBodyST"/>
    <w:autoRedefine/>
    <w:qFormat/>
    <w:rsid w:val="00E74CB4"/>
    <w:pPr>
      <w:spacing w:before="200"/>
    </w:pPr>
    <w:rPr>
      <w:b w:val="0"/>
      <w:i/>
      <w:sz w:val="17"/>
      <w:bdr w:val="none" w:sz="0" w:space="0" w:color="auto"/>
    </w:rPr>
  </w:style>
  <w:style w:type="paragraph" w:customStyle="1" w:styleId="Source">
    <w:name w:val="Source"/>
    <w:basedOn w:val="Normal"/>
    <w:next w:val="Note"/>
    <w:link w:val="SourceChar"/>
    <w:uiPriority w:val="51"/>
    <w:qFormat/>
    <w:rsid w:val="005F4C64"/>
    <w:pPr>
      <w:keepLines/>
      <w:spacing w:before="20" w:after="60" w:line="240" w:lineRule="auto"/>
    </w:pPr>
    <w:rPr>
      <w:rFonts w:asciiTheme="majorHAnsi" w:eastAsiaTheme="minorHAnsi" w:hAnsiTheme="majorHAnsi" w:cstheme="minorBidi"/>
      <w:i/>
      <w:color w:val="auto"/>
      <w:spacing w:val="-2"/>
      <w:sz w:val="14"/>
      <w:szCs w:val="18"/>
    </w:rPr>
  </w:style>
  <w:style w:type="paragraph" w:customStyle="1" w:styleId="Note">
    <w:name w:val="Note"/>
    <w:basedOn w:val="Normal"/>
    <w:link w:val="NoteChar"/>
    <w:uiPriority w:val="52"/>
    <w:qFormat/>
    <w:rsid w:val="005F4C64"/>
    <w:pPr>
      <w:keepLines/>
      <w:spacing w:before="20" w:after="0" w:line="240" w:lineRule="auto"/>
      <w:ind w:left="284" w:hanging="284"/>
      <w:contextualSpacing/>
    </w:pPr>
    <w:rPr>
      <w:rFonts w:asciiTheme="majorHAnsi" w:eastAsiaTheme="minorHAnsi" w:hAnsiTheme="majorHAnsi" w:cstheme="minorBidi"/>
      <w:i/>
      <w:color w:val="auto"/>
      <w:spacing w:val="-2"/>
      <w:sz w:val="14"/>
      <w:szCs w:val="18"/>
    </w:rPr>
  </w:style>
  <w:style w:type="character" w:customStyle="1" w:styleId="NoteChar">
    <w:name w:val="Note Char"/>
    <w:basedOn w:val="DefaultParagraphFont"/>
    <w:link w:val="Note"/>
    <w:uiPriority w:val="52"/>
    <w:rsid w:val="005F4C64"/>
    <w:rPr>
      <w:rFonts w:asciiTheme="majorHAnsi" w:hAnsiTheme="majorHAnsi"/>
      <w:i/>
      <w:spacing w:val="-2"/>
      <w:sz w:val="14"/>
      <w:szCs w:val="18"/>
    </w:rPr>
  </w:style>
  <w:style w:type="character" w:customStyle="1" w:styleId="SourceChar">
    <w:name w:val="Source Char"/>
    <w:link w:val="Source"/>
    <w:uiPriority w:val="51"/>
    <w:locked/>
    <w:rsid w:val="005F4C64"/>
    <w:rPr>
      <w:rFonts w:asciiTheme="majorHAnsi" w:hAnsiTheme="majorHAnsi"/>
      <w:i/>
      <w:spacing w:val="-2"/>
      <w:sz w:val="14"/>
      <w:szCs w:val="18"/>
    </w:rPr>
  </w:style>
  <w:style w:type="paragraph" w:customStyle="1" w:styleId="TableHeading">
    <w:name w:val="Table Heading"/>
    <w:basedOn w:val="Normal"/>
    <w:next w:val="Normal"/>
    <w:uiPriority w:val="49"/>
    <w:qFormat/>
    <w:rsid w:val="00C03AA9"/>
    <w:pPr>
      <w:keepNext/>
      <w:keepLines/>
      <w:tabs>
        <w:tab w:val="left" w:pos="1134"/>
        <w:tab w:val="right" w:pos="9639"/>
        <w:tab w:val="right" w:pos="14572"/>
      </w:tabs>
      <w:spacing w:before="240" w:after="60" w:line="240" w:lineRule="auto"/>
      <w:ind w:left="1134" w:hanging="1134"/>
    </w:pPr>
    <w:rPr>
      <w:rFonts w:asciiTheme="majorHAnsi" w:eastAsiaTheme="minorHAnsi" w:hAnsiTheme="majorHAnsi" w:cstheme="minorBidi"/>
      <w:b/>
      <w:color w:val="auto"/>
      <w:spacing w:val="2"/>
      <w:sz w:val="18"/>
      <w:szCs w:val="20"/>
    </w:rPr>
  </w:style>
  <w:style w:type="paragraph" w:customStyle="1" w:styleId="Heading2nonTOC">
    <w:name w:val="Heading 2 (non TOC)"/>
    <w:basedOn w:val="Heading20"/>
    <w:next w:val="BodyText"/>
    <w:uiPriority w:val="12"/>
    <w:qFormat/>
    <w:rsid w:val="00C03AA9"/>
    <w:pPr>
      <w:keepLines/>
      <w:numPr>
        <w:ilvl w:val="1"/>
      </w:numPr>
      <w:tabs>
        <w:tab w:val="left" w:pos="964"/>
        <w:tab w:val="right" w:pos="9582"/>
      </w:tabs>
      <w:spacing w:before="240" w:after="0" w:line="240" w:lineRule="auto"/>
    </w:pPr>
    <w:rPr>
      <w:rFonts w:asciiTheme="majorHAnsi" w:eastAsiaTheme="majorEastAsia" w:hAnsiTheme="majorHAnsi" w:cstheme="majorBidi"/>
      <w:bCs w:val="0"/>
      <w:iCs w:val="0"/>
      <w:color w:val="auto"/>
      <w:spacing w:val="-2"/>
      <w:sz w:val="24"/>
      <w:szCs w:val="26"/>
    </w:rPr>
  </w:style>
  <w:style w:type="character" w:customStyle="1" w:styleId="Heading1Char0">
    <w:name w:val="Heading 1 (#) Char"/>
    <w:basedOn w:val="DefaultParagraphFont"/>
    <w:link w:val="Heading1"/>
    <w:uiPriority w:val="14"/>
    <w:rsid w:val="00C03AA9"/>
    <w:rPr>
      <w:rFonts w:asciiTheme="majorHAnsi" w:eastAsiaTheme="majorEastAsia" w:hAnsiTheme="majorHAnsi" w:cstheme="majorBidi"/>
      <w:b/>
      <w:bCs/>
      <w:caps/>
      <w:spacing w:val="-2"/>
      <w:sz w:val="28"/>
      <w:szCs w:val="28"/>
    </w:rPr>
  </w:style>
  <w:style w:type="paragraph" w:customStyle="1" w:styleId="Heading1">
    <w:name w:val="Heading 1 (#)"/>
    <w:basedOn w:val="Heading10"/>
    <w:link w:val="Heading1Char0"/>
    <w:uiPriority w:val="14"/>
    <w:qFormat/>
    <w:rsid w:val="00C03AA9"/>
    <w:pPr>
      <w:keepLines/>
      <w:numPr>
        <w:numId w:val="28"/>
      </w:numPr>
      <w:pBdr>
        <w:bottom w:val="single" w:sz="12" w:space="1" w:color="auto"/>
      </w:pBdr>
      <w:spacing w:before="360" w:after="0" w:line="240" w:lineRule="auto"/>
    </w:pPr>
    <w:rPr>
      <w:rFonts w:asciiTheme="majorHAnsi" w:eastAsiaTheme="majorEastAsia" w:hAnsiTheme="majorHAnsi" w:cstheme="majorBidi"/>
      <w:b/>
      <w:caps/>
      <w:color w:val="auto"/>
      <w:spacing w:val="-2"/>
      <w:kern w:val="0"/>
      <w:sz w:val="28"/>
      <w:szCs w:val="28"/>
    </w:rPr>
  </w:style>
  <w:style w:type="paragraph" w:customStyle="1" w:styleId="Heading2">
    <w:name w:val="Heading 2 (#)"/>
    <w:basedOn w:val="Heading20"/>
    <w:link w:val="Heading2Char0"/>
    <w:uiPriority w:val="14"/>
    <w:qFormat/>
    <w:rsid w:val="00C03AA9"/>
    <w:pPr>
      <w:keepLines/>
      <w:numPr>
        <w:ilvl w:val="1"/>
        <w:numId w:val="28"/>
      </w:numPr>
      <w:tabs>
        <w:tab w:val="left" w:pos="964"/>
        <w:tab w:val="right" w:pos="9582"/>
      </w:tabs>
      <w:spacing w:before="240" w:after="0" w:line="240" w:lineRule="auto"/>
    </w:pPr>
    <w:rPr>
      <w:rFonts w:asciiTheme="majorHAnsi" w:eastAsiaTheme="majorEastAsia" w:hAnsiTheme="majorHAnsi" w:cstheme="majorBidi"/>
      <w:bCs w:val="0"/>
      <w:iCs w:val="0"/>
      <w:color w:val="000000" w:themeColor="text1"/>
      <w:spacing w:val="-2"/>
      <w:sz w:val="24"/>
      <w:szCs w:val="26"/>
    </w:rPr>
  </w:style>
  <w:style w:type="numbering" w:customStyle="1" w:styleId="NumberedHeadings">
    <w:name w:val="Numbered Headings"/>
    <w:uiPriority w:val="99"/>
    <w:rsid w:val="00C03AA9"/>
    <w:pPr>
      <w:numPr>
        <w:numId w:val="27"/>
      </w:numPr>
    </w:pPr>
  </w:style>
  <w:style w:type="paragraph" w:customStyle="1" w:styleId="Heading3">
    <w:name w:val="Heading 3 (#)"/>
    <w:basedOn w:val="Heading30"/>
    <w:next w:val="Normal"/>
    <w:link w:val="Heading3Char0"/>
    <w:uiPriority w:val="14"/>
    <w:rsid w:val="00C03AA9"/>
    <w:pPr>
      <w:keepLines/>
      <w:numPr>
        <w:ilvl w:val="2"/>
        <w:numId w:val="28"/>
      </w:numPr>
      <w:tabs>
        <w:tab w:val="num" w:pos="360"/>
        <w:tab w:val="left" w:pos="737"/>
        <w:tab w:val="right" w:pos="9582"/>
      </w:tabs>
      <w:spacing w:before="180" w:after="0" w:line="240" w:lineRule="auto"/>
      <w:ind w:left="0" w:firstLine="0"/>
    </w:pPr>
    <w:rPr>
      <w:rFonts w:asciiTheme="majorHAnsi" w:eastAsiaTheme="majorEastAsia" w:hAnsiTheme="majorHAnsi" w:cstheme="majorBidi"/>
      <w:color w:val="000000" w:themeColor="text1"/>
      <w:spacing w:val="-2"/>
      <w:sz w:val="20"/>
      <w:szCs w:val="26"/>
    </w:rPr>
  </w:style>
  <w:style w:type="character" w:customStyle="1" w:styleId="SourceReference">
    <w:name w:val="Source Reference"/>
    <w:basedOn w:val="DefaultParagraphFont"/>
    <w:uiPriority w:val="54"/>
    <w:rsid w:val="00C03AA9"/>
    <w:rPr>
      <w:noProof/>
      <w:color w:val="888B8D" w:themeColor="accent4"/>
      <w:sz w:val="14"/>
      <w:lang w:val="en-AU"/>
    </w:rPr>
  </w:style>
  <w:style w:type="character" w:customStyle="1" w:styleId="Heading2Char0">
    <w:name w:val="Heading 2 (#) Char"/>
    <w:basedOn w:val="Heading2Char"/>
    <w:link w:val="Heading2"/>
    <w:uiPriority w:val="14"/>
    <w:rsid w:val="00C03AA9"/>
    <w:rPr>
      <w:rFonts w:asciiTheme="majorHAnsi" w:eastAsiaTheme="majorEastAsia" w:hAnsiTheme="majorHAnsi" w:cstheme="majorBidi"/>
      <w:b/>
      <w:bCs w:val="0"/>
      <w:iCs w:val="0"/>
      <w:color w:val="000000" w:themeColor="text1"/>
      <w:spacing w:val="-2"/>
      <w:sz w:val="24"/>
      <w:szCs w:val="26"/>
    </w:rPr>
  </w:style>
  <w:style w:type="character" w:customStyle="1" w:styleId="Heading3Char0">
    <w:name w:val="Heading 3 (#) Char"/>
    <w:basedOn w:val="Heading3Char"/>
    <w:link w:val="Heading3"/>
    <w:uiPriority w:val="14"/>
    <w:rsid w:val="00C03AA9"/>
    <w:rPr>
      <w:rFonts w:asciiTheme="majorHAnsi" w:eastAsiaTheme="majorEastAsia" w:hAnsiTheme="majorHAnsi" w:cstheme="majorBidi"/>
      <w:b/>
      <w:bCs/>
      <w:color w:val="000000" w:themeColor="text1"/>
      <w:spacing w:val="-2"/>
      <w:sz w:val="20"/>
      <w:szCs w:val="26"/>
    </w:rPr>
  </w:style>
  <w:style w:type="character" w:customStyle="1" w:styleId="ListBulletChar">
    <w:name w:val="List Bullet Char"/>
    <w:basedOn w:val="DefaultParagraphFont"/>
    <w:link w:val="ListBullet"/>
    <w:uiPriority w:val="19"/>
    <w:rsid w:val="00C03AA9"/>
    <w:rPr>
      <w:rFonts w:ascii="Arial" w:eastAsia="Times New Roman" w:hAnsi="Arial" w:cs="Times New Roman"/>
      <w:color w:val="53565A"/>
      <w:sz w:val="18"/>
      <w:szCs w:val="24"/>
    </w:rPr>
  </w:style>
  <w:style w:type="numbering" w:customStyle="1" w:styleId="A">
    <w:name w:val="(A)"/>
    <w:uiPriority w:val="99"/>
    <w:rsid w:val="00C03AA9"/>
    <w:pPr>
      <w:numPr>
        <w:numId w:val="30"/>
      </w:numPr>
    </w:pPr>
  </w:style>
  <w:style w:type="paragraph" w:customStyle="1" w:styleId="HighlightBoxText">
    <w:name w:val="Highlight Box Text"/>
    <w:basedOn w:val="Normal"/>
    <w:uiPriority w:val="60"/>
    <w:qFormat/>
    <w:rsid w:val="00C03AA9"/>
    <w:pPr>
      <w:keepLines/>
      <w:shd w:val="clear" w:color="auto" w:fill="007EB3" w:themeFill="background2"/>
      <w:spacing w:before="120" w:after="0" w:line="240" w:lineRule="auto"/>
    </w:pPr>
    <w:rPr>
      <w:rFonts w:asciiTheme="minorHAnsi" w:eastAsiaTheme="minorHAnsi" w:hAnsiTheme="minorHAnsi" w:cstheme="minorBidi"/>
      <w:color w:val="auto"/>
      <w:spacing w:val="2"/>
      <w:sz w:val="18"/>
      <w:szCs w:val="18"/>
    </w:rPr>
  </w:style>
  <w:style w:type="paragraph" w:customStyle="1" w:styleId="HighlightBoxHeading">
    <w:name w:val="Highlight Box Heading"/>
    <w:basedOn w:val="HighlightBoxText"/>
    <w:next w:val="HighlightBoxText"/>
    <w:uiPriority w:val="59"/>
    <w:qFormat/>
    <w:rsid w:val="00C03AA9"/>
    <w:pPr>
      <w:keepNext/>
    </w:pPr>
    <w:rPr>
      <w:rFonts w:asciiTheme="majorHAnsi" w:hAnsiTheme="majorHAnsi"/>
      <w:i/>
    </w:rPr>
  </w:style>
  <w:style w:type="paragraph" w:customStyle="1" w:styleId="BulletIndent">
    <w:name w:val="Bullet Indent"/>
    <w:rsid w:val="00C03AA9"/>
    <w:pPr>
      <w:numPr>
        <w:numId w:val="30"/>
      </w:numPr>
      <w:spacing w:before="120" w:after="0" w:line="240" w:lineRule="auto"/>
      <w:ind w:left="810"/>
    </w:pPr>
  </w:style>
  <w:style w:type="paragraph" w:customStyle="1" w:styleId="NoteHeading0">
    <w:name w:val="NoteHeading"/>
    <w:basedOn w:val="Normal"/>
    <w:link w:val="NoteHeadingChar0"/>
    <w:rsid w:val="00C03AA9"/>
    <w:pPr>
      <w:tabs>
        <w:tab w:val="left" w:pos="1224"/>
      </w:tabs>
      <w:spacing w:before="120" w:after="120" w:line="240" w:lineRule="auto"/>
      <w:jc w:val="both"/>
    </w:pPr>
    <w:rPr>
      <w:rFonts w:cs="Arial"/>
      <w:b/>
      <w:bCs/>
      <w:color w:val="auto"/>
      <w:sz w:val="28"/>
      <w:szCs w:val="28"/>
      <w:lang w:val="en-GB"/>
    </w:rPr>
  </w:style>
  <w:style w:type="character" w:customStyle="1" w:styleId="NoteHeadingChar0">
    <w:name w:val="NoteHeading Char"/>
    <w:link w:val="NoteHeading0"/>
    <w:locked/>
    <w:rsid w:val="00C03AA9"/>
    <w:rPr>
      <w:rFonts w:ascii="Arial" w:eastAsia="Times New Roman" w:hAnsi="Arial" w:cs="Arial"/>
      <w:b/>
      <w:bCs/>
      <w:sz w:val="28"/>
      <w:szCs w:val="28"/>
      <w:lang w:val="en-GB"/>
    </w:rPr>
  </w:style>
  <w:style w:type="table" w:customStyle="1" w:styleId="DTFTable">
    <w:name w:val="DTF Table"/>
    <w:basedOn w:val="TableNormal"/>
    <w:uiPriority w:val="99"/>
    <w:rsid w:val="00C03AA9"/>
    <w:pPr>
      <w:spacing w:before="20" w:after="20" w:line="240" w:lineRule="auto"/>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007EB3" w:themeFill="background2"/>
      </w:tcPr>
    </w:tblStylePr>
    <w:tblStylePr w:type="band1Horz">
      <w:tblPr/>
      <w:tcPr>
        <w:shd w:val="clear" w:color="auto" w:fill="007EB3" w:themeFill="background2"/>
      </w:tcPr>
    </w:tblStylePr>
    <w:tblStylePr w:type="band2Horz">
      <w:tblPr/>
      <w:tcPr>
        <w:shd w:val="clear" w:color="auto" w:fill="FFFFFF" w:themeFill="background1"/>
      </w:tcPr>
    </w:tblStylePr>
  </w:style>
  <w:style w:type="paragraph" w:customStyle="1" w:styleId="TableUnits">
    <w:name w:val="Table Units"/>
    <w:basedOn w:val="TableHeading"/>
    <w:next w:val="Normal"/>
    <w:link w:val="TableUnitsChar"/>
    <w:uiPriority w:val="50"/>
    <w:qFormat/>
    <w:rsid w:val="00C03AA9"/>
    <w:pPr>
      <w:tabs>
        <w:tab w:val="clear" w:pos="1134"/>
        <w:tab w:val="clear" w:pos="9639"/>
        <w:tab w:val="clear" w:pos="14572"/>
      </w:tabs>
      <w:spacing w:before="0"/>
      <w:ind w:left="0" w:firstLine="0"/>
      <w:jc w:val="right"/>
    </w:pPr>
  </w:style>
  <w:style w:type="character" w:customStyle="1" w:styleId="TableUnitsChar">
    <w:name w:val="Table Units Char"/>
    <w:basedOn w:val="DefaultParagraphFont"/>
    <w:link w:val="TableUnits"/>
    <w:uiPriority w:val="50"/>
    <w:rsid w:val="00C03AA9"/>
    <w:rPr>
      <w:rFonts w:asciiTheme="majorHAnsi" w:hAnsiTheme="majorHAnsi"/>
      <w:b/>
      <w:spacing w:val="2"/>
      <w:sz w:val="18"/>
      <w:szCs w:val="20"/>
    </w:rPr>
  </w:style>
  <w:style w:type="table" w:customStyle="1" w:styleId="ModelReportFinancialTable">
    <w:name w:val="Model Report Financial Table"/>
    <w:basedOn w:val="TableNormal"/>
    <w:uiPriority w:val="99"/>
    <w:rsid w:val="00C03AA9"/>
    <w:pPr>
      <w:spacing w:before="20" w:after="20" w:line="240" w:lineRule="auto"/>
      <w:jc w:val="right"/>
    </w:pPr>
    <w:rPr>
      <w:sz w:val="16"/>
      <w:szCs w:val="18"/>
    </w:rPr>
    <w:tblPr>
      <w:tblCellMar>
        <w:left w:w="57" w:type="dxa"/>
        <w:right w:w="57" w:type="dxa"/>
      </w:tblCellMar>
    </w:tblPr>
    <w:tblStylePr w:type="firstRow">
      <w:pPr>
        <w:jc w:val="right"/>
      </w:pPr>
      <w:rPr>
        <w:i/>
      </w:rPr>
      <w:tblPr/>
      <w:tcPr>
        <w:shd w:val="clear" w:color="auto" w:fill="000000" w:themeFill="text1"/>
        <w:vAlign w:val="bottom"/>
      </w:tcPr>
    </w:tblStylePr>
    <w:tblStylePr w:type="lastRow">
      <w:rPr>
        <w:b/>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color w:val="888B8D" w:themeColor="accent4"/>
        <w:sz w:val="14"/>
      </w:rPr>
    </w:tblStylePr>
    <w:tblStylePr w:type="nwCell">
      <w:pPr>
        <w:jc w:val="left"/>
      </w:pPr>
      <w:rPr>
        <w:i/>
        <w:sz w:val="14"/>
      </w:rPr>
      <w:tblPr/>
      <w:tcPr>
        <w:shd w:val="clear" w:color="auto" w:fill="FFFFFF" w:themeFill="background1"/>
        <w:vAlign w:val="bottom"/>
      </w:tcPr>
    </w:tblStylePr>
    <w:tblStylePr w:type="swCell">
      <w:rPr>
        <w:b w:val="0"/>
      </w:rPr>
      <w:tblPr/>
      <w:tcPr>
        <w:tcBorders>
          <w:top w:val="nil"/>
          <w:left w:val="nil"/>
          <w:bottom w:val="nil"/>
          <w:right w:val="nil"/>
          <w:insideH w:val="nil"/>
          <w:insideV w:val="nil"/>
          <w:tl2br w:val="nil"/>
          <w:tr2bl w:val="nil"/>
        </w:tcBorders>
      </w:tcPr>
    </w:tblStylePr>
  </w:style>
  <w:style w:type="paragraph" w:styleId="List2">
    <w:name w:val="List 2"/>
    <w:basedOn w:val="Normal"/>
    <w:uiPriority w:val="99"/>
    <w:unhideWhenUsed/>
    <w:rsid w:val="00C03AA9"/>
    <w:pPr>
      <w:spacing w:after="160" w:line="259" w:lineRule="auto"/>
      <w:ind w:left="566" w:hanging="283"/>
      <w:contextualSpacing/>
    </w:pPr>
    <w:rPr>
      <w:rFonts w:asciiTheme="minorHAnsi" w:eastAsiaTheme="minorHAnsi" w:hAnsiTheme="minorHAnsi" w:cstheme="minorBidi"/>
      <w:color w:val="auto"/>
      <w:sz w:val="22"/>
      <w:szCs w:val="22"/>
    </w:rPr>
  </w:style>
  <w:style w:type="table" w:customStyle="1" w:styleId="DTFTextTable">
    <w:name w:val="DTF Text Table"/>
    <w:basedOn w:val="DTFTable"/>
    <w:uiPriority w:val="99"/>
    <w:rsid w:val="00C03AA9"/>
    <w:pPr>
      <w:spacing w:before="60" w:after="60" w:line="216" w:lineRule="auto"/>
      <w:jc w:val="left"/>
    </w:pPr>
    <w:rPr>
      <w:sz w:val="18"/>
    </w:rPr>
    <w:tblPr/>
    <w:tblStylePr w:type="firstRow">
      <w:pPr>
        <w:wordWrap/>
        <w:spacing w:beforeLines="0" w:before="20" w:beforeAutospacing="0" w:afterLines="0" w:after="20" w:afterAutospacing="0" w:line="240"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007EB3" w:themeFill="background2"/>
      </w:tcPr>
    </w:tblStylePr>
    <w:tblStylePr w:type="band1Horz">
      <w:tblPr/>
      <w:tcPr>
        <w:tcBorders>
          <w:top w:val="nil"/>
          <w:left w:val="nil"/>
          <w:bottom w:val="nil"/>
          <w:right w:val="nil"/>
          <w:insideH w:val="nil"/>
          <w:insideV w:val="nil"/>
          <w:tl2br w:val="nil"/>
          <w:tr2bl w:val="nil"/>
        </w:tcBorders>
        <w:shd w:val="clear" w:color="auto" w:fill="007EB3" w:themeFill="background2"/>
      </w:tcPr>
    </w:tblStylePr>
    <w:tblStylePr w:type="band2Horz">
      <w:tblPr/>
      <w:tcPr>
        <w:shd w:val="clear" w:color="auto" w:fill="FFFFFF" w:themeFill="background1"/>
      </w:tcPr>
    </w:tblStylePr>
  </w:style>
  <w:style w:type="paragraph" w:customStyle="1" w:styleId="NoteDash">
    <w:name w:val="Note Dash"/>
    <w:basedOn w:val="Note"/>
    <w:next w:val="Note"/>
    <w:uiPriority w:val="53"/>
    <w:rsid w:val="00C03AA9"/>
    <w:pPr>
      <w:numPr>
        <w:numId w:val="31"/>
      </w:numPr>
      <w:ind w:left="568" w:hanging="284"/>
    </w:pPr>
  </w:style>
  <w:style w:type="paragraph" w:customStyle="1" w:styleId="Style1">
    <w:name w:val="Style1"/>
    <w:basedOn w:val="ARBodyST"/>
    <w:link w:val="Style1Char"/>
    <w:qFormat/>
    <w:rsid w:val="000A67F4"/>
  </w:style>
  <w:style w:type="character" w:customStyle="1" w:styleId="Style1Char">
    <w:name w:val="Style1 Char"/>
    <w:basedOn w:val="ARBodySTChar"/>
    <w:link w:val="Style1"/>
    <w:rsid w:val="000A67F4"/>
    <w:rPr>
      <w:rFonts w:ascii="Arial" w:hAnsi="Arial" w:cs="Arial"/>
      <w:b/>
      <w:snapToGrid w:val="0"/>
      <w:color w:val="000000" w:themeColor="text1"/>
      <w:sz w:val="18"/>
      <w:szCs w:val="18"/>
      <w:bdr w:val="nil"/>
      <w:lang w:eastAsia="en-AU"/>
    </w:rPr>
  </w:style>
  <w:style w:type="paragraph" w:customStyle="1" w:styleId="ESTablebody3ptafter">
    <w:name w:val="ES_Table body + 3pt after"/>
    <w:basedOn w:val="Normal"/>
    <w:qFormat/>
    <w:rsid w:val="00412E38"/>
    <w:pPr>
      <w:spacing w:after="60" w:line="240" w:lineRule="auto"/>
    </w:pPr>
    <w:rPr>
      <w:rFonts w:eastAsiaTheme="minorEastAsia" w:cs="Arial"/>
      <w:color w:val="auto"/>
      <w:sz w:val="16"/>
      <w:szCs w:val="18"/>
      <w:lang w:val="en-US"/>
    </w:rPr>
  </w:style>
  <w:style w:type="paragraph" w:customStyle="1" w:styleId="ESTableheadingwhite75">
    <w:name w:val="ES_Table heading white + 7.5"/>
    <w:basedOn w:val="Normal"/>
    <w:qFormat/>
    <w:rsid w:val="00412E38"/>
    <w:pPr>
      <w:spacing w:before="80" w:after="80" w:line="240" w:lineRule="auto"/>
    </w:pPr>
    <w:rPr>
      <w:rFonts w:eastAsiaTheme="minorEastAsia" w:cs="Arial"/>
      <w:b/>
      <w:color w:val="FFFFFF" w:themeColor="background1"/>
      <w:sz w:val="15"/>
      <w:szCs w:val="18"/>
      <w:lang w:val="en-US"/>
    </w:rPr>
  </w:style>
  <w:style w:type="character" w:customStyle="1" w:styleId="UnresolvedMention">
    <w:name w:val="Unresolved Mention"/>
    <w:basedOn w:val="DefaultParagraphFont"/>
    <w:uiPriority w:val="99"/>
    <w:semiHidden/>
    <w:unhideWhenUsed/>
    <w:rsid w:val="00AF49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4604">
      <w:bodyDiv w:val="1"/>
      <w:marLeft w:val="0"/>
      <w:marRight w:val="0"/>
      <w:marTop w:val="0"/>
      <w:marBottom w:val="0"/>
      <w:divBdr>
        <w:top w:val="none" w:sz="0" w:space="0" w:color="auto"/>
        <w:left w:val="none" w:sz="0" w:space="0" w:color="auto"/>
        <w:bottom w:val="none" w:sz="0" w:space="0" w:color="auto"/>
        <w:right w:val="none" w:sz="0" w:space="0" w:color="auto"/>
      </w:divBdr>
    </w:div>
    <w:div w:id="59714913">
      <w:bodyDiv w:val="1"/>
      <w:marLeft w:val="0"/>
      <w:marRight w:val="0"/>
      <w:marTop w:val="0"/>
      <w:marBottom w:val="0"/>
      <w:divBdr>
        <w:top w:val="none" w:sz="0" w:space="0" w:color="auto"/>
        <w:left w:val="none" w:sz="0" w:space="0" w:color="auto"/>
        <w:bottom w:val="none" w:sz="0" w:space="0" w:color="auto"/>
        <w:right w:val="none" w:sz="0" w:space="0" w:color="auto"/>
      </w:divBdr>
    </w:div>
    <w:div w:id="73019567">
      <w:bodyDiv w:val="1"/>
      <w:marLeft w:val="0"/>
      <w:marRight w:val="0"/>
      <w:marTop w:val="0"/>
      <w:marBottom w:val="0"/>
      <w:divBdr>
        <w:top w:val="none" w:sz="0" w:space="0" w:color="auto"/>
        <w:left w:val="none" w:sz="0" w:space="0" w:color="auto"/>
        <w:bottom w:val="none" w:sz="0" w:space="0" w:color="auto"/>
        <w:right w:val="none" w:sz="0" w:space="0" w:color="auto"/>
      </w:divBdr>
    </w:div>
    <w:div w:id="79067669">
      <w:bodyDiv w:val="1"/>
      <w:marLeft w:val="0"/>
      <w:marRight w:val="0"/>
      <w:marTop w:val="0"/>
      <w:marBottom w:val="0"/>
      <w:divBdr>
        <w:top w:val="none" w:sz="0" w:space="0" w:color="auto"/>
        <w:left w:val="none" w:sz="0" w:space="0" w:color="auto"/>
        <w:bottom w:val="none" w:sz="0" w:space="0" w:color="auto"/>
        <w:right w:val="none" w:sz="0" w:space="0" w:color="auto"/>
      </w:divBdr>
    </w:div>
    <w:div w:id="90005384">
      <w:bodyDiv w:val="1"/>
      <w:marLeft w:val="0"/>
      <w:marRight w:val="0"/>
      <w:marTop w:val="0"/>
      <w:marBottom w:val="0"/>
      <w:divBdr>
        <w:top w:val="none" w:sz="0" w:space="0" w:color="auto"/>
        <w:left w:val="none" w:sz="0" w:space="0" w:color="auto"/>
        <w:bottom w:val="none" w:sz="0" w:space="0" w:color="auto"/>
        <w:right w:val="none" w:sz="0" w:space="0" w:color="auto"/>
      </w:divBdr>
    </w:div>
    <w:div w:id="90585070">
      <w:bodyDiv w:val="1"/>
      <w:marLeft w:val="0"/>
      <w:marRight w:val="0"/>
      <w:marTop w:val="0"/>
      <w:marBottom w:val="0"/>
      <w:divBdr>
        <w:top w:val="none" w:sz="0" w:space="0" w:color="auto"/>
        <w:left w:val="none" w:sz="0" w:space="0" w:color="auto"/>
        <w:bottom w:val="none" w:sz="0" w:space="0" w:color="auto"/>
        <w:right w:val="none" w:sz="0" w:space="0" w:color="auto"/>
      </w:divBdr>
    </w:div>
    <w:div w:id="141124627">
      <w:bodyDiv w:val="1"/>
      <w:marLeft w:val="0"/>
      <w:marRight w:val="0"/>
      <w:marTop w:val="0"/>
      <w:marBottom w:val="0"/>
      <w:divBdr>
        <w:top w:val="none" w:sz="0" w:space="0" w:color="auto"/>
        <w:left w:val="none" w:sz="0" w:space="0" w:color="auto"/>
        <w:bottom w:val="none" w:sz="0" w:space="0" w:color="auto"/>
        <w:right w:val="none" w:sz="0" w:space="0" w:color="auto"/>
      </w:divBdr>
    </w:div>
    <w:div w:id="147938845">
      <w:bodyDiv w:val="1"/>
      <w:marLeft w:val="0"/>
      <w:marRight w:val="0"/>
      <w:marTop w:val="0"/>
      <w:marBottom w:val="0"/>
      <w:divBdr>
        <w:top w:val="none" w:sz="0" w:space="0" w:color="auto"/>
        <w:left w:val="none" w:sz="0" w:space="0" w:color="auto"/>
        <w:bottom w:val="none" w:sz="0" w:space="0" w:color="auto"/>
        <w:right w:val="none" w:sz="0" w:space="0" w:color="auto"/>
      </w:divBdr>
      <w:divsChild>
        <w:div w:id="386532402">
          <w:marLeft w:val="0"/>
          <w:marRight w:val="0"/>
          <w:marTop w:val="0"/>
          <w:marBottom w:val="0"/>
          <w:divBdr>
            <w:top w:val="none" w:sz="0" w:space="0" w:color="auto"/>
            <w:left w:val="none" w:sz="0" w:space="0" w:color="auto"/>
            <w:bottom w:val="none" w:sz="0" w:space="0" w:color="auto"/>
            <w:right w:val="none" w:sz="0" w:space="0" w:color="auto"/>
          </w:divBdr>
          <w:divsChild>
            <w:div w:id="1881702002">
              <w:marLeft w:val="0"/>
              <w:marRight w:val="0"/>
              <w:marTop w:val="0"/>
              <w:marBottom w:val="0"/>
              <w:divBdr>
                <w:top w:val="none" w:sz="0" w:space="0" w:color="auto"/>
                <w:left w:val="none" w:sz="0" w:space="0" w:color="auto"/>
                <w:bottom w:val="none" w:sz="0" w:space="0" w:color="auto"/>
                <w:right w:val="none" w:sz="0" w:space="0" w:color="auto"/>
              </w:divBdr>
              <w:divsChild>
                <w:div w:id="958141568">
                  <w:marLeft w:val="0"/>
                  <w:marRight w:val="0"/>
                  <w:marTop w:val="0"/>
                  <w:marBottom w:val="0"/>
                  <w:divBdr>
                    <w:top w:val="none" w:sz="0" w:space="0" w:color="auto"/>
                    <w:left w:val="none" w:sz="0" w:space="0" w:color="auto"/>
                    <w:bottom w:val="none" w:sz="0" w:space="0" w:color="auto"/>
                    <w:right w:val="none" w:sz="0" w:space="0" w:color="auto"/>
                  </w:divBdr>
                  <w:divsChild>
                    <w:div w:id="1596136628">
                      <w:marLeft w:val="0"/>
                      <w:marRight w:val="0"/>
                      <w:marTop w:val="0"/>
                      <w:marBottom w:val="0"/>
                      <w:divBdr>
                        <w:top w:val="none" w:sz="0" w:space="0" w:color="auto"/>
                        <w:left w:val="none" w:sz="0" w:space="0" w:color="auto"/>
                        <w:bottom w:val="none" w:sz="0" w:space="0" w:color="auto"/>
                        <w:right w:val="none" w:sz="0" w:space="0" w:color="auto"/>
                      </w:divBdr>
                      <w:divsChild>
                        <w:div w:id="1831822389">
                          <w:marLeft w:val="0"/>
                          <w:marRight w:val="0"/>
                          <w:marTop w:val="0"/>
                          <w:marBottom w:val="0"/>
                          <w:divBdr>
                            <w:top w:val="none" w:sz="0" w:space="0" w:color="auto"/>
                            <w:left w:val="none" w:sz="0" w:space="0" w:color="auto"/>
                            <w:bottom w:val="none" w:sz="0" w:space="0" w:color="auto"/>
                            <w:right w:val="none" w:sz="0" w:space="0" w:color="auto"/>
                          </w:divBdr>
                          <w:divsChild>
                            <w:div w:id="308291790">
                              <w:marLeft w:val="0"/>
                              <w:marRight w:val="0"/>
                              <w:marTop w:val="0"/>
                              <w:marBottom w:val="0"/>
                              <w:divBdr>
                                <w:top w:val="none" w:sz="0" w:space="0" w:color="auto"/>
                                <w:left w:val="none" w:sz="0" w:space="0" w:color="auto"/>
                                <w:bottom w:val="none" w:sz="0" w:space="0" w:color="auto"/>
                                <w:right w:val="none" w:sz="0" w:space="0" w:color="auto"/>
                              </w:divBdr>
                              <w:divsChild>
                                <w:div w:id="1810786061">
                                  <w:marLeft w:val="0"/>
                                  <w:marRight w:val="0"/>
                                  <w:marTop w:val="0"/>
                                  <w:marBottom w:val="0"/>
                                  <w:divBdr>
                                    <w:top w:val="none" w:sz="0" w:space="0" w:color="auto"/>
                                    <w:left w:val="none" w:sz="0" w:space="0" w:color="auto"/>
                                    <w:bottom w:val="none" w:sz="0" w:space="0" w:color="auto"/>
                                    <w:right w:val="none" w:sz="0" w:space="0" w:color="auto"/>
                                  </w:divBdr>
                                  <w:divsChild>
                                    <w:div w:id="316570338">
                                      <w:marLeft w:val="0"/>
                                      <w:marRight w:val="0"/>
                                      <w:marTop w:val="0"/>
                                      <w:marBottom w:val="0"/>
                                      <w:divBdr>
                                        <w:top w:val="none" w:sz="0" w:space="0" w:color="auto"/>
                                        <w:left w:val="none" w:sz="0" w:space="0" w:color="auto"/>
                                        <w:bottom w:val="none" w:sz="0" w:space="0" w:color="auto"/>
                                        <w:right w:val="none" w:sz="0" w:space="0" w:color="auto"/>
                                      </w:divBdr>
                                      <w:divsChild>
                                        <w:div w:id="845093216">
                                          <w:marLeft w:val="0"/>
                                          <w:marRight w:val="0"/>
                                          <w:marTop w:val="0"/>
                                          <w:marBottom w:val="0"/>
                                          <w:divBdr>
                                            <w:top w:val="none" w:sz="0" w:space="0" w:color="auto"/>
                                            <w:left w:val="none" w:sz="0" w:space="0" w:color="auto"/>
                                            <w:bottom w:val="none" w:sz="0" w:space="0" w:color="auto"/>
                                            <w:right w:val="none" w:sz="0" w:space="0" w:color="auto"/>
                                          </w:divBdr>
                                          <w:divsChild>
                                            <w:div w:id="153226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850684">
      <w:bodyDiv w:val="1"/>
      <w:marLeft w:val="0"/>
      <w:marRight w:val="0"/>
      <w:marTop w:val="0"/>
      <w:marBottom w:val="0"/>
      <w:divBdr>
        <w:top w:val="none" w:sz="0" w:space="0" w:color="auto"/>
        <w:left w:val="none" w:sz="0" w:space="0" w:color="auto"/>
        <w:bottom w:val="none" w:sz="0" w:space="0" w:color="auto"/>
        <w:right w:val="none" w:sz="0" w:space="0" w:color="auto"/>
      </w:divBdr>
    </w:div>
    <w:div w:id="173228508">
      <w:bodyDiv w:val="1"/>
      <w:marLeft w:val="0"/>
      <w:marRight w:val="0"/>
      <w:marTop w:val="0"/>
      <w:marBottom w:val="0"/>
      <w:divBdr>
        <w:top w:val="none" w:sz="0" w:space="0" w:color="auto"/>
        <w:left w:val="none" w:sz="0" w:space="0" w:color="auto"/>
        <w:bottom w:val="none" w:sz="0" w:space="0" w:color="auto"/>
        <w:right w:val="none" w:sz="0" w:space="0" w:color="auto"/>
      </w:divBdr>
      <w:divsChild>
        <w:div w:id="868836729">
          <w:marLeft w:val="0"/>
          <w:marRight w:val="0"/>
          <w:marTop w:val="0"/>
          <w:marBottom w:val="0"/>
          <w:divBdr>
            <w:top w:val="none" w:sz="0" w:space="0" w:color="auto"/>
            <w:left w:val="none" w:sz="0" w:space="0" w:color="auto"/>
            <w:bottom w:val="none" w:sz="0" w:space="0" w:color="auto"/>
            <w:right w:val="none" w:sz="0" w:space="0" w:color="auto"/>
          </w:divBdr>
          <w:divsChild>
            <w:div w:id="380861840">
              <w:marLeft w:val="0"/>
              <w:marRight w:val="0"/>
              <w:marTop w:val="0"/>
              <w:marBottom w:val="0"/>
              <w:divBdr>
                <w:top w:val="none" w:sz="0" w:space="0" w:color="auto"/>
                <w:left w:val="none" w:sz="0" w:space="0" w:color="auto"/>
                <w:bottom w:val="none" w:sz="0" w:space="0" w:color="auto"/>
                <w:right w:val="none" w:sz="0" w:space="0" w:color="auto"/>
              </w:divBdr>
              <w:divsChild>
                <w:div w:id="496774868">
                  <w:marLeft w:val="0"/>
                  <w:marRight w:val="0"/>
                  <w:marTop w:val="0"/>
                  <w:marBottom w:val="0"/>
                  <w:divBdr>
                    <w:top w:val="none" w:sz="0" w:space="0" w:color="auto"/>
                    <w:left w:val="none" w:sz="0" w:space="0" w:color="auto"/>
                    <w:bottom w:val="none" w:sz="0" w:space="0" w:color="auto"/>
                    <w:right w:val="none" w:sz="0" w:space="0" w:color="auto"/>
                  </w:divBdr>
                  <w:divsChild>
                    <w:div w:id="1693069186">
                      <w:marLeft w:val="0"/>
                      <w:marRight w:val="0"/>
                      <w:marTop w:val="0"/>
                      <w:marBottom w:val="0"/>
                      <w:divBdr>
                        <w:top w:val="none" w:sz="0" w:space="0" w:color="auto"/>
                        <w:left w:val="none" w:sz="0" w:space="0" w:color="auto"/>
                        <w:bottom w:val="none" w:sz="0" w:space="0" w:color="auto"/>
                        <w:right w:val="none" w:sz="0" w:space="0" w:color="auto"/>
                      </w:divBdr>
                      <w:divsChild>
                        <w:div w:id="268633201">
                          <w:marLeft w:val="0"/>
                          <w:marRight w:val="0"/>
                          <w:marTop w:val="0"/>
                          <w:marBottom w:val="0"/>
                          <w:divBdr>
                            <w:top w:val="none" w:sz="0" w:space="0" w:color="auto"/>
                            <w:left w:val="none" w:sz="0" w:space="0" w:color="auto"/>
                            <w:bottom w:val="none" w:sz="0" w:space="0" w:color="auto"/>
                            <w:right w:val="none" w:sz="0" w:space="0" w:color="auto"/>
                          </w:divBdr>
                          <w:divsChild>
                            <w:div w:id="2143958367">
                              <w:marLeft w:val="0"/>
                              <w:marRight w:val="0"/>
                              <w:marTop w:val="0"/>
                              <w:marBottom w:val="0"/>
                              <w:divBdr>
                                <w:top w:val="none" w:sz="0" w:space="0" w:color="auto"/>
                                <w:left w:val="none" w:sz="0" w:space="0" w:color="auto"/>
                                <w:bottom w:val="none" w:sz="0" w:space="0" w:color="auto"/>
                                <w:right w:val="none" w:sz="0" w:space="0" w:color="auto"/>
                              </w:divBdr>
                              <w:divsChild>
                                <w:div w:id="1449738081">
                                  <w:marLeft w:val="0"/>
                                  <w:marRight w:val="0"/>
                                  <w:marTop w:val="0"/>
                                  <w:marBottom w:val="0"/>
                                  <w:divBdr>
                                    <w:top w:val="none" w:sz="0" w:space="0" w:color="auto"/>
                                    <w:left w:val="none" w:sz="0" w:space="0" w:color="auto"/>
                                    <w:bottom w:val="none" w:sz="0" w:space="0" w:color="auto"/>
                                    <w:right w:val="none" w:sz="0" w:space="0" w:color="auto"/>
                                  </w:divBdr>
                                  <w:divsChild>
                                    <w:div w:id="755437848">
                                      <w:marLeft w:val="0"/>
                                      <w:marRight w:val="0"/>
                                      <w:marTop w:val="0"/>
                                      <w:marBottom w:val="0"/>
                                      <w:divBdr>
                                        <w:top w:val="none" w:sz="0" w:space="0" w:color="auto"/>
                                        <w:left w:val="none" w:sz="0" w:space="0" w:color="auto"/>
                                        <w:bottom w:val="none" w:sz="0" w:space="0" w:color="auto"/>
                                        <w:right w:val="none" w:sz="0" w:space="0" w:color="auto"/>
                                      </w:divBdr>
                                      <w:divsChild>
                                        <w:div w:id="2114082006">
                                          <w:marLeft w:val="0"/>
                                          <w:marRight w:val="0"/>
                                          <w:marTop w:val="0"/>
                                          <w:marBottom w:val="0"/>
                                          <w:divBdr>
                                            <w:top w:val="none" w:sz="0" w:space="0" w:color="auto"/>
                                            <w:left w:val="none" w:sz="0" w:space="0" w:color="auto"/>
                                            <w:bottom w:val="none" w:sz="0" w:space="0" w:color="auto"/>
                                            <w:right w:val="none" w:sz="0" w:space="0" w:color="auto"/>
                                          </w:divBdr>
                                          <w:divsChild>
                                            <w:div w:id="317803912">
                                              <w:marLeft w:val="0"/>
                                              <w:marRight w:val="0"/>
                                              <w:marTop w:val="0"/>
                                              <w:marBottom w:val="0"/>
                                              <w:divBdr>
                                                <w:top w:val="none" w:sz="0" w:space="0" w:color="auto"/>
                                                <w:left w:val="none" w:sz="0" w:space="0" w:color="auto"/>
                                                <w:bottom w:val="none" w:sz="0" w:space="0" w:color="auto"/>
                                                <w:right w:val="none" w:sz="0" w:space="0" w:color="auto"/>
                                              </w:divBdr>
                                              <w:divsChild>
                                                <w:div w:id="576133999">
                                                  <w:marLeft w:val="0"/>
                                                  <w:marRight w:val="0"/>
                                                  <w:marTop w:val="0"/>
                                                  <w:marBottom w:val="0"/>
                                                  <w:divBdr>
                                                    <w:top w:val="none" w:sz="0" w:space="0" w:color="auto"/>
                                                    <w:left w:val="none" w:sz="0" w:space="0" w:color="auto"/>
                                                    <w:bottom w:val="none" w:sz="0" w:space="0" w:color="auto"/>
                                                    <w:right w:val="none" w:sz="0" w:space="0" w:color="auto"/>
                                                  </w:divBdr>
                                                  <w:divsChild>
                                                    <w:div w:id="1842618171">
                                                      <w:marLeft w:val="0"/>
                                                      <w:marRight w:val="0"/>
                                                      <w:marTop w:val="0"/>
                                                      <w:marBottom w:val="0"/>
                                                      <w:divBdr>
                                                        <w:top w:val="none" w:sz="0" w:space="0" w:color="auto"/>
                                                        <w:left w:val="none" w:sz="0" w:space="0" w:color="auto"/>
                                                        <w:bottom w:val="none" w:sz="0" w:space="0" w:color="auto"/>
                                                        <w:right w:val="none" w:sz="0" w:space="0" w:color="auto"/>
                                                      </w:divBdr>
                                                      <w:divsChild>
                                                        <w:div w:id="1718965060">
                                                          <w:marLeft w:val="0"/>
                                                          <w:marRight w:val="0"/>
                                                          <w:marTop w:val="0"/>
                                                          <w:marBottom w:val="0"/>
                                                          <w:divBdr>
                                                            <w:top w:val="none" w:sz="0" w:space="0" w:color="auto"/>
                                                            <w:left w:val="none" w:sz="0" w:space="0" w:color="auto"/>
                                                            <w:bottom w:val="none" w:sz="0" w:space="0" w:color="auto"/>
                                                            <w:right w:val="none" w:sz="0" w:space="0" w:color="auto"/>
                                                          </w:divBdr>
                                                          <w:divsChild>
                                                            <w:div w:id="996499512">
                                                              <w:marLeft w:val="0"/>
                                                              <w:marRight w:val="0"/>
                                                              <w:marTop w:val="0"/>
                                                              <w:marBottom w:val="0"/>
                                                              <w:divBdr>
                                                                <w:top w:val="none" w:sz="0" w:space="0" w:color="auto"/>
                                                                <w:left w:val="none" w:sz="0" w:space="0" w:color="auto"/>
                                                                <w:bottom w:val="none" w:sz="0" w:space="0" w:color="auto"/>
                                                                <w:right w:val="none" w:sz="0" w:space="0" w:color="auto"/>
                                                              </w:divBdr>
                                                              <w:divsChild>
                                                                <w:div w:id="1725905979">
                                                                  <w:marLeft w:val="0"/>
                                                                  <w:marRight w:val="0"/>
                                                                  <w:marTop w:val="0"/>
                                                                  <w:marBottom w:val="0"/>
                                                                  <w:divBdr>
                                                                    <w:top w:val="none" w:sz="0" w:space="0" w:color="auto"/>
                                                                    <w:left w:val="none" w:sz="0" w:space="0" w:color="auto"/>
                                                                    <w:bottom w:val="none" w:sz="0" w:space="0" w:color="auto"/>
                                                                    <w:right w:val="none" w:sz="0" w:space="0" w:color="auto"/>
                                                                  </w:divBdr>
                                                                  <w:divsChild>
                                                                    <w:div w:id="33884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820418">
      <w:bodyDiv w:val="1"/>
      <w:marLeft w:val="0"/>
      <w:marRight w:val="0"/>
      <w:marTop w:val="0"/>
      <w:marBottom w:val="0"/>
      <w:divBdr>
        <w:top w:val="none" w:sz="0" w:space="0" w:color="auto"/>
        <w:left w:val="none" w:sz="0" w:space="0" w:color="auto"/>
        <w:bottom w:val="none" w:sz="0" w:space="0" w:color="auto"/>
        <w:right w:val="none" w:sz="0" w:space="0" w:color="auto"/>
      </w:divBdr>
    </w:div>
    <w:div w:id="197472680">
      <w:bodyDiv w:val="1"/>
      <w:marLeft w:val="0"/>
      <w:marRight w:val="0"/>
      <w:marTop w:val="100"/>
      <w:marBottom w:val="100"/>
      <w:divBdr>
        <w:top w:val="none" w:sz="0" w:space="0" w:color="auto"/>
        <w:left w:val="none" w:sz="0" w:space="0" w:color="auto"/>
        <w:bottom w:val="none" w:sz="0" w:space="0" w:color="auto"/>
        <w:right w:val="none" w:sz="0" w:space="0" w:color="auto"/>
      </w:divBdr>
      <w:divsChild>
        <w:div w:id="332336753">
          <w:marLeft w:val="0"/>
          <w:marRight w:val="0"/>
          <w:marTop w:val="0"/>
          <w:marBottom w:val="0"/>
          <w:divBdr>
            <w:top w:val="none" w:sz="0" w:space="0" w:color="auto"/>
            <w:left w:val="none" w:sz="0" w:space="0" w:color="auto"/>
            <w:bottom w:val="none" w:sz="0" w:space="0" w:color="auto"/>
            <w:right w:val="none" w:sz="0" w:space="0" w:color="auto"/>
          </w:divBdr>
          <w:divsChild>
            <w:div w:id="806438447">
              <w:marLeft w:val="0"/>
              <w:marRight w:val="0"/>
              <w:marTop w:val="0"/>
              <w:marBottom w:val="0"/>
              <w:divBdr>
                <w:top w:val="none" w:sz="0" w:space="0" w:color="auto"/>
                <w:left w:val="none" w:sz="0" w:space="0" w:color="auto"/>
                <w:bottom w:val="none" w:sz="0" w:space="0" w:color="auto"/>
                <w:right w:val="none" w:sz="0" w:space="0" w:color="auto"/>
              </w:divBdr>
              <w:divsChild>
                <w:div w:id="1242179014">
                  <w:marLeft w:val="0"/>
                  <w:marRight w:val="0"/>
                  <w:marTop w:val="0"/>
                  <w:marBottom w:val="0"/>
                  <w:divBdr>
                    <w:top w:val="none" w:sz="0" w:space="0" w:color="auto"/>
                    <w:left w:val="none" w:sz="0" w:space="0" w:color="auto"/>
                    <w:bottom w:val="none" w:sz="0" w:space="0" w:color="auto"/>
                    <w:right w:val="none" w:sz="0" w:space="0" w:color="auto"/>
                  </w:divBdr>
                  <w:divsChild>
                    <w:div w:id="1192112123">
                      <w:marLeft w:val="0"/>
                      <w:marRight w:val="0"/>
                      <w:marTop w:val="30"/>
                      <w:marBottom w:val="0"/>
                      <w:divBdr>
                        <w:top w:val="none" w:sz="0" w:space="0" w:color="auto"/>
                        <w:left w:val="none" w:sz="0" w:space="0" w:color="auto"/>
                        <w:bottom w:val="none" w:sz="0" w:space="0" w:color="auto"/>
                        <w:right w:val="none" w:sz="0" w:space="0" w:color="auto"/>
                      </w:divBdr>
                      <w:divsChild>
                        <w:div w:id="697773474">
                          <w:marLeft w:val="0"/>
                          <w:marRight w:val="0"/>
                          <w:marTop w:val="0"/>
                          <w:marBottom w:val="0"/>
                          <w:divBdr>
                            <w:top w:val="none" w:sz="0" w:space="0" w:color="auto"/>
                            <w:left w:val="none" w:sz="0" w:space="0" w:color="auto"/>
                            <w:bottom w:val="none" w:sz="0" w:space="0" w:color="auto"/>
                            <w:right w:val="none" w:sz="0" w:space="0" w:color="auto"/>
                          </w:divBdr>
                          <w:divsChild>
                            <w:div w:id="550073330">
                              <w:marLeft w:val="0"/>
                              <w:marRight w:val="0"/>
                              <w:marTop w:val="0"/>
                              <w:marBottom w:val="0"/>
                              <w:divBdr>
                                <w:top w:val="none" w:sz="0" w:space="0" w:color="auto"/>
                                <w:left w:val="none" w:sz="0" w:space="0" w:color="auto"/>
                                <w:bottom w:val="none" w:sz="0" w:space="0" w:color="auto"/>
                                <w:right w:val="none" w:sz="0" w:space="0" w:color="auto"/>
                              </w:divBdr>
                              <w:divsChild>
                                <w:div w:id="1019627205">
                                  <w:marLeft w:val="0"/>
                                  <w:marRight w:val="0"/>
                                  <w:marTop w:val="0"/>
                                  <w:marBottom w:val="0"/>
                                  <w:divBdr>
                                    <w:top w:val="none" w:sz="0" w:space="0" w:color="auto"/>
                                    <w:left w:val="none" w:sz="0" w:space="0" w:color="auto"/>
                                    <w:bottom w:val="none" w:sz="0" w:space="0" w:color="auto"/>
                                    <w:right w:val="none" w:sz="0" w:space="0" w:color="auto"/>
                                  </w:divBdr>
                                  <w:divsChild>
                                    <w:div w:id="1700667426">
                                      <w:marLeft w:val="0"/>
                                      <w:marRight w:val="0"/>
                                      <w:marTop w:val="0"/>
                                      <w:marBottom w:val="0"/>
                                      <w:divBdr>
                                        <w:top w:val="none" w:sz="0" w:space="0" w:color="auto"/>
                                        <w:left w:val="none" w:sz="0" w:space="0" w:color="auto"/>
                                        <w:bottom w:val="none" w:sz="0" w:space="0" w:color="auto"/>
                                        <w:right w:val="none" w:sz="0" w:space="0" w:color="auto"/>
                                      </w:divBdr>
                                      <w:divsChild>
                                        <w:div w:id="1778016385">
                                          <w:marLeft w:val="0"/>
                                          <w:marRight w:val="0"/>
                                          <w:marTop w:val="0"/>
                                          <w:marBottom w:val="450"/>
                                          <w:divBdr>
                                            <w:top w:val="none" w:sz="0" w:space="0" w:color="auto"/>
                                            <w:left w:val="none" w:sz="0" w:space="0" w:color="auto"/>
                                            <w:bottom w:val="none" w:sz="0" w:space="0" w:color="auto"/>
                                            <w:right w:val="none" w:sz="0" w:space="0" w:color="auto"/>
                                          </w:divBdr>
                                          <w:divsChild>
                                            <w:div w:id="12304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0124109">
      <w:bodyDiv w:val="1"/>
      <w:marLeft w:val="0"/>
      <w:marRight w:val="0"/>
      <w:marTop w:val="0"/>
      <w:marBottom w:val="0"/>
      <w:divBdr>
        <w:top w:val="none" w:sz="0" w:space="0" w:color="auto"/>
        <w:left w:val="none" w:sz="0" w:space="0" w:color="auto"/>
        <w:bottom w:val="none" w:sz="0" w:space="0" w:color="auto"/>
        <w:right w:val="none" w:sz="0" w:space="0" w:color="auto"/>
      </w:divBdr>
      <w:divsChild>
        <w:div w:id="1451974192">
          <w:marLeft w:val="0"/>
          <w:marRight w:val="0"/>
          <w:marTop w:val="0"/>
          <w:marBottom w:val="0"/>
          <w:divBdr>
            <w:top w:val="none" w:sz="0" w:space="0" w:color="auto"/>
            <w:left w:val="none" w:sz="0" w:space="0" w:color="auto"/>
            <w:bottom w:val="none" w:sz="0" w:space="0" w:color="auto"/>
            <w:right w:val="none" w:sz="0" w:space="0" w:color="auto"/>
          </w:divBdr>
          <w:divsChild>
            <w:div w:id="248512751">
              <w:marLeft w:val="0"/>
              <w:marRight w:val="0"/>
              <w:marTop w:val="0"/>
              <w:marBottom w:val="0"/>
              <w:divBdr>
                <w:top w:val="none" w:sz="0" w:space="0" w:color="auto"/>
                <w:left w:val="none" w:sz="0" w:space="0" w:color="auto"/>
                <w:bottom w:val="none" w:sz="0" w:space="0" w:color="auto"/>
                <w:right w:val="none" w:sz="0" w:space="0" w:color="auto"/>
              </w:divBdr>
              <w:divsChild>
                <w:div w:id="77409357">
                  <w:marLeft w:val="0"/>
                  <w:marRight w:val="0"/>
                  <w:marTop w:val="0"/>
                  <w:marBottom w:val="0"/>
                  <w:divBdr>
                    <w:top w:val="none" w:sz="0" w:space="0" w:color="auto"/>
                    <w:left w:val="none" w:sz="0" w:space="0" w:color="auto"/>
                    <w:bottom w:val="none" w:sz="0" w:space="0" w:color="auto"/>
                    <w:right w:val="none" w:sz="0" w:space="0" w:color="auto"/>
                  </w:divBdr>
                  <w:divsChild>
                    <w:div w:id="432096985">
                      <w:marLeft w:val="0"/>
                      <w:marRight w:val="0"/>
                      <w:marTop w:val="0"/>
                      <w:marBottom w:val="0"/>
                      <w:divBdr>
                        <w:top w:val="none" w:sz="0" w:space="0" w:color="auto"/>
                        <w:left w:val="none" w:sz="0" w:space="0" w:color="auto"/>
                        <w:bottom w:val="none" w:sz="0" w:space="0" w:color="auto"/>
                        <w:right w:val="none" w:sz="0" w:space="0" w:color="auto"/>
                      </w:divBdr>
                      <w:divsChild>
                        <w:div w:id="502280069">
                          <w:marLeft w:val="0"/>
                          <w:marRight w:val="0"/>
                          <w:marTop w:val="30"/>
                          <w:marBottom w:val="0"/>
                          <w:divBdr>
                            <w:top w:val="none" w:sz="0" w:space="0" w:color="auto"/>
                            <w:left w:val="none" w:sz="0" w:space="0" w:color="auto"/>
                            <w:bottom w:val="none" w:sz="0" w:space="0" w:color="auto"/>
                            <w:right w:val="none" w:sz="0" w:space="0" w:color="auto"/>
                          </w:divBdr>
                          <w:divsChild>
                            <w:div w:id="1178733916">
                              <w:marLeft w:val="0"/>
                              <w:marRight w:val="0"/>
                              <w:marTop w:val="0"/>
                              <w:marBottom w:val="0"/>
                              <w:divBdr>
                                <w:top w:val="none" w:sz="0" w:space="0" w:color="auto"/>
                                <w:left w:val="none" w:sz="0" w:space="0" w:color="auto"/>
                                <w:bottom w:val="none" w:sz="0" w:space="0" w:color="auto"/>
                                <w:right w:val="none" w:sz="0" w:space="0" w:color="auto"/>
                              </w:divBdr>
                              <w:divsChild>
                                <w:div w:id="1565530906">
                                  <w:marLeft w:val="0"/>
                                  <w:marRight w:val="0"/>
                                  <w:marTop w:val="0"/>
                                  <w:marBottom w:val="0"/>
                                  <w:divBdr>
                                    <w:top w:val="none" w:sz="0" w:space="0" w:color="auto"/>
                                    <w:left w:val="none" w:sz="0" w:space="0" w:color="auto"/>
                                    <w:bottom w:val="none" w:sz="0" w:space="0" w:color="auto"/>
                                    <w:right w:val="none" w:sz="0" w:space="0" w:color="auto"/>
                                  </w:divBdr>
                                  <w:divsChild>
                                    <w:div w:id="241304171">
                                      <w:marLeft w:val="0"/>
                                      <w:marRight w:val="0"/>
                                      <w:marTop w:val="0"/>
                                      <w:marBottom w:val="0"/>
                                      <w:divBdr>
                                        <w:top w:val="none" w:sz="0" w:space="0" w:color="auto"/>
                                        <w:left w:val="none" w:sz="0" w:space="0" w:color="auto"/>
                                        <w:bottom w:val="none" w:sz="0" w:space="0" w:color="auto"/>
                                        <w:right w:val="none" w:sz="0" w:space="0" w:color="auto"/>
                                      </w:divBdr>
                                      <w:divsChild>
                                        <w:div w:id="753546638">
                                          <w:marLeft w:val="0"/>
                                          <w:marRight w:val="0"/>
                                          <w:marTop w:val="0"/>
                                          <w:marBottom w:val="0"/>
                                          <w:divBdr>
                                            <w:top w:val="none" w:sz="0" w:space="0" w:color="auto"/>
                                            <w:left w:val="none" w:sz="0" w:space="0" w:color="auto"/>
                                            <w:bottom w:val="none" w:sz="0" w:space="0" w:color="auto"/>
                                            <w:right w:val="none" w:sz="0" w:space="0" w:color="auto"/>
                                          </w:divBdr>
                                          <w:divsChild>
                                            <w:div w:id="539054323">
                                              <w:marLeft w:val="0"/>
                                              <w:marRight w:val="0"/>
                                              <w:marTop w:val="0"/>
                                              <w:marBottom w:val="0"/>
                                              <w:divBdr>
                                                <w:top w:val="none" w:sz="0" w:space="0" w:color="auto"/>
                                                <w:left w:val="none" w:sz="0" w:space="0" w:color="auto"/>
                                                <w:bottom w:val="none" w:sz="0" w:space="0" w:color="auto"/>
                                                <w:right w:val="none" w:sz="0" w:space="0" w:color="auto"/>
                                              </w:divBdr>
                                              <w:divsChild>
                                                <w:div w:id="1483153498">
                                                  <w:marLeft w:val="0"/>
                                                  <w:marRight w:val="0"/>
                                                  <w:marTop w:val="0"/>
                                                  <w:marBottom w:val="450"/>
                                                  <w:divBdr>
                                                    <w:top w:val="none" w:sz="0" w:space="0" w:color="auto"/>
                                                    <w:left w:val="none" w:sz="0" w:space="0" w:color="auto"/>
                                                    <w:bottom w:val="none" w:sz="0" w:space="0" w:color="auto"/>
                                                    <w:right w:val="none" w:sz="0" w:space="0" w:color="auto"/>
                                                  </w:divBdr>
                                                  <w:divsChild>
                                                    <w:div w:id="10388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3009311">
      <w:bodyDiv w:val="1"/>
      <w:marLeft w:val="0"/>
      <w:marRight w:val="0"/>
      <w:marTop w:val="0"/>
      <w:marBottom w:val="0"/>
      <w:divBdr>
        <w:top w:val="none" w:sz="0" w:space="0" w:color="auto"/>
        <w:left w:val="none" w:sz="0" w:space="0" w:color="auto"/>
        <w:bottom w:val="none" w:sz="0" w:space="0" w:color="auto"/>
        <w:right w:val="none" w:sz="0" w:space="0" w:color="auto"/>
      </w:divBdr>
      <w:divsChild>
        <w:div w:id="13308226">
          <w:marLeft w:val="0"/>
          <w:marRight w:val="0"/>
          <w:marTop w:val="0"/>
          <w:marBottom w:val="0"/>
          <w:divBdr>
            <w:top w:val="none" w:sz="0" w:space="0" w:color="auto"/>
            <w:left w:val="none" w:sz="0" w:space="0" w:color="auto"/>
            <w:bottom w:val="none" w:sz="0" w:space="0" w:color="auto"/>
            <w:right w:val="none" w:sz="0" w:space="0" w:color="auto"/>
          </w:divBdr>
          <w:divsChild>
            <w:div w:id="767237746">
              <w:marLeft w:val="0"/>
              <w:marRight w:val="0"/>
              <w:marTop w:val="0"/>
              <w:marBottom w:val="0"/>
              <w:divBdr>
                <w:top w:val="none" w:sz="0" w:space="0" w:color="auto"/>
                <w:left w:val="none" w:sz="0" w:space="0" w:color="auto"/>
                <w:bottom w:val="none" w:sz="0" w:space="0" w:color="auto"/>
                <w:right w:val="none" w:sz="0" w:space="0" w:color="auto"/>
              </w:divBdr>
              <w:divsChild>
                <w:div w:id="952252725">
                  <w:marLeft w:val="0"/>
                  <w:marRight w:val="0"/>
                  <w:marTop w:val="0"/>
                  <w:marBottom w:val="0"/>
                  <w:divBdr>
                    <w:top w:val="none" w:sz="0" w:space="0" w:color="auto"/>
                    <w:left w:val="none" w:sz="0" w:space="0" w:color="auto"/>
                    <w:bottom w:val="none" w:sz="0" w:space="0" w:color="auto"/>
                    <w:right w:val="none" w:sz="0" w:space="0" w:color="auto"/>
                  </w:divBdr>
                  <w:divsChild>
                    <w:div w:id="847527581">
                      <w:marLeft w:val="0"/>
                      <w:marRight w:val="0"/>
                      <w:marTop w:val="0"/>
                      <w:marBottom w:val="0"/>
                      <w:divBdr>
                        <w:top w:val="none" w:sz="0" w:space="0" w:color="auto"/>
                        <w:left w:val="none" w:sz="0" w:space="0" w:color="auto"/>
                        <w:bottom w:val="none" w:sz="0" w:space="0" w:color="auto"/>
                        <w:right w:val="none" w:sz="0" w:space="0" w:color="auto"/>
                      </w:divBdr>
                      <w:divsChild>
                        <w:div w:id="2032221793">
                          <w:marLeft w:val="0"/>
                          <w:marRight w:val="0"/>
                          <w:marTop w:val="30"/>
                          <w:marBottom w:val="0"/>
                          <w:divBdr>
                            <w:top w:val="none" w:sz="0" w:space="0" w:color="auto"/>
                            <w:left w:val="none" w:sz="0" w:space="0" w:color="auto"/>
                            <w:bottom w:val="none" w:sz="0" w:space="0" w:color="auto"/>
                            <w:right w:val="none" w:sz="0" w:space="0" w:color="auto"/>
                          </w:divBdr>
                          <w:divsChild>
                            <w:div w:id="613513161">
                              <w:marLeft w:val="0"/>
                              <w:marRight w:val="0"/>
                              <w:marTop w:val="0"/>
                              <w:marBottom w:val="0"/>
                              <w:divBdr>
                                <w:top w:val="none" w:sz="0" w:space="0" w:color="auto"/>
                                <w:left w:val="none" w:sz="0" w:space="0" w:color="auto"/>
                                <w:bottom w:val="none" w:sz="0" w:space="0" w:color="auto"/>
                                <w:right w:val="none" w:sz="0" w:space="0" w:color="auto"/>
                              </w:divBdr>
                              <w:divsChild>
                                <w:div w:id="1656183608">
                                  <w:marLeft w:val="0"/>
                                  <w:marRight w:val="0"/>
                                  <w:marTop w:val="0"/>
                                  <w:marBottom w:val="0"/>
                                  <w:divBdr>
                                    <w:top w:val="none" w:sz="0" w:space="0" w:color="auto"/>
                                    <w:left w:val="none" w:sz="0" w:space="0" w:color="auto"/>
                                    <w:bottom w:val="none" w:sz="0" w:space="0" w:color="auto"/>
                                    <w:right w:val="none" w:sz="0" w:space="0" w:color="auto"/>
                                  </w:divBdr>
                                  <w:divsChild>
                                    <w:div w:id="1454521210">
                                      <w:marLeft w:val="0"/>
                                      <w:marRight w:val="0"/>
                                      <w:marTop w:val="0"/>
                                      <w:marBottom w:val="0"/>
                                      <w:divBdr>
                                        <w:top w:val="none" w:sz="0" w:space="0" w:color="auto"/>
                                        <w:left w:val="none" w:sz="0" w:space="0" w:color="auto"/>
                                        <w:bottom w:val="none" w:sz="0" w:space="0" w:color="auto"/>
                                        <w:right w:val="none" w:sz="0" w:space="0" w:color="auto"/>
                                      </w:divBdr>
                                      <w:divsChild>
                                        <w:div w:id="1630359920">
                                          <w:marLeft w:val="0"/>
                                          <w:marRight w:val="0"/>
                                          <w:marTop w:val="0"/>
                                          <w:marBottom w:val="0"/>
                                          <w:divBdr>
                                            <w:top w:val="none" w:sz="0" w:space="0" w:color="auto"/>
                                            <w:left w:val="none" w:sz="0" w:space="0" w:color="auto"/>
                                            <w:bottom w:val="none" w:sz="0" w:space="0" w:color="auto"/>
                                            <w:right w:val="none" w:sz="0" w:space="0" w:color="auto"/>
                                          </w:divBdr>
                                          <w:divsChild>
                                            <w:div w:id="266473872">
                                              <w:marLeft w:val="0"/>
                                              <w:marRight w:val="0"/>
                                              <w:marTop w:val="0"/>
                                              <w:marBottom w:val="0"/>
                                              <w:divBdr>
                                                <w:top w:val="none" w:sz="0" w:space="0" w:color="auto"/>
                                                <w:left w:val="none" w:sz="0" w:space="0" w:color="auto"/>
                                                <w:bottom w:val="none" w:sz="0" w:space="0" w:color="auto"/>
                                                <w:right w:val="none" w:sz="0" w:space="0" w:color="auto"/>
                                              </w:divBdr>
                                              <w:divsChild>
                                                <w:div w:id="1773354089">
                                                  <w:marLeft w:val="0"/>
                                                  <w:marRight w:val="0"/>
                                                  <w:marTop w:val="0"/>
                                                  <w:marBottom w:val="450"/>
                                                  <w:divBdr>
                                                    <w:top w:val="none" w:sz="0" w:space="0" w:color="auto"/>
                                                    <w:left w:val="none" w:sz="0" w:space="0" w:color="auto"/>
                                                    <w:bottom w:val="none" w:sz="0" w:space="0" w:color="auto"/>
                                                    <w:right w:val="none" w:sz="0" w:space="0" w:color="auto"/>
                                                  </w:divBdr>
                                                  <w:divsChild>
                                                    <w:div w:id="38102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7950049">
      <w:bodyDiv w:val="1"/>
      <w:marLeft w:val="0"/>
      <w:marRight w:val="0"/>
      <w:marTop w:val="0"/>
      <w:marBottom w:val="0"/>
      <w:divBdr>
        <w:top w:val="none" w:sz="0" w:space="0" w:color="auto"/>
        <w:left w:val="none" w:sz="0" w:space="0" w:color="auto"/>
        <w:bottom w:val="none" w:sz="0" w:space="0" w:color="auto"/>
        <w:right w:val="none" w:sz="0" w:space="0" w:color="auto"/>
      </w:divBdr>
      <w:divsChild>
        <w:div w:id="382486200">
          <w:marLeft w:val="0"/>
          <w:marRight w:val="0"/>
          <w:marTop w:val="0"/>
          <w:marBottom w:val="0"/>
          <w:divBdr>
            <w:top w:val="none" w:sz="0" w:space="0" w:color="auto"/>
            <w:left w:val="none" w:sz="0" w:space="0" w:color="auto"/>
            <w:bottom w:val="none" w:sz="0" w:space="0" w:color="auto"/>
            <w:right w:val="none" w:sz="0" w:space="0" w:color="auto"/>
          </w:divBdr>
          <w:divsChild>
            <w:div w:id="1856993989">
              <w:marLeft w:val="0"/>
              <w:marRight w:val="0"/>
              <w:marTop w:val="0"/>
              <w:marBottom w:val="0"/>
              <w:divBdr>
                <w:top w:val="none" w:sz="0" w:space="0" w:color="auto"/>
                <w:left w:val="none" w:sz="0" w:space="0" w:color="auto"/>
                <w:bottom w:val="none" w:sz="0" w:space="0" w:color="auto"/>
                <w:right w:val="none" w:sz="0" w:space="0" w:color="auto"/>
              </w:divBdr>
              <w:divsChild>
                <w:div w:id="1906449583">
                  <w:marLeft w:val="0"/>
                  <w:marRight w:val="0"/>
                  <w:marTop w:val="0"/>
                  <w:marBottom w:val="0"/>
                  <w:divBdr>
                    <w:top w:val="none" w:sz="0" w:space="0" w:color="auto"/>
                    <w:left w:val="none" w:sz="0" w:space="0" w:color="auto"/>
                    <w:bottom w:val="none" w:sz="0" w:space="0" w:color="auto"/>
                    <w:right w:val="none" w:sz="0" w:space="0" w:color="auto"/>
                  </w:divBdr>
                  <w:divsChild>
                    <w:div w:id="288440968">
                      <w:marLeft w:val="0"/>
                      <w:marRight w:val="0"/>
                      <w:marTop w:val="0"/>
                      <w:marBottom w:val="0"/>
                      <w:divBdr>
                        <w:top w:val="none" w:sz="0" w:space="0" w:color="auto"/>
                        <w:left w:val="none" w:sz="0" w:space="0" w:color="auto"/>
                        <w:bottom w:val="none" w:sz="0" w:space="0" w:color="auto"/>
                        <w:right w:val="none" w:sz="0" w:space="0" w:color="auto"/>
                      </w:divBdr>
                      <w:divsChild>
                        <w:div w:id="806825924">
                          <w:marLeft w:val="0"/>
                          <w:marRight w:val="0"/>
                          <w:marTop w:val="30"/>
                          <w:marBottom w:val="0"/>
                          <w:divBdr>
                            <w:top w:val="none" w:sz="0" w:space="0" w:color="auto"/>
                            <w:left w:val="none" w:sz="0" w:space="0" w:color="auto"/>
                            <w:bottom w:val="none" w:sz="0" w:space="0" w:color="auto"/>
                            <w:right w:val="none" w:sz="0" w:space="0" w:color="auto"/>
                          </w:divBdr>
                          <w:divsChild>
                            <w:div w:id="467170603">
                              <w:marLeft w:val="0"/>
                              <w:marRight w:val="0"/>
                              <w:marTop w:val="0"/>
                              <w:marBottom w:val="0"/>
                              <w:divBdr>
                                <w:top w:val="none" w:sz="0" w:space="0" w:color="auto"/>
                                <w:left w:val="none" w:sz="0" w:space="0" w:color="auto"/>
                                <w:bottom w:val="none" w:sz="0" w:space="0" w:color="auto"/>
                                <w:right w:val="none" w:sz="0" w:space="0" w:color="auto"/>
                              </w:divBdr>
                              <w:divsChild>
                                <w:div w:id="553538950">
                                  <w:marLeft w:val="0"/>
                                  <w:marRight w:val="0"/>
                                  <w:marTop w:val="0"/>
                                  <w:marBottom w:val="0"/>
                                  <w:divBdr>
                                    <w:top w:val="none" w:sz="0" w:space="0" w:color="auto"/>
                                    <w:left w:val="none" w:sz="0" w:space="0" w:color="auto"/>
                                    <w:bottom w:val="none" w:sz="0" w:space="0" w:color="auto"/>
                                    <w:right w:val="none" w:sz="0" w:space="0" w:color="auto"/>
                                  </w:divBdr>
                                  <w:divsChild>
                                    <w:div w:id="870649581">
                                      <w:marLeft w:val="0"/>
                                      <w:marRight w:val="0"/>
                                      <w:marTop w:val="0"/>
                                      <w:marBottom w:val="0"/>
                                      <w:divBdr>
                                        <w:top w:val="none" w:sz="0" w:space="0" w:color="auto"/>
                                        <w:left w:val="none" w:sz="0" w:space="0" w:color="auto"/>
                                        <w:bottom w:val="none" w:sz="0" w:space="0" w:color="auto"/>
                                        <w:right w:val="none" w:sz="0" w:space="0" w:color="auto"/>
                                      </w:divBdr>
                                      <w:divsChild>
                                        <w:div w:id="350692883">
                                          <w:marLeft w:val="0"/>
                                          <w:marRight w:val="0"/>
                                          <w:marTop w:val="0"/>
                                          <w:marBottom w:val="0"/>
                                          <w:divBdr>
                                            <w:top w:val="none" w:sz="0" w:space="0" w:color="auto"/>
                                            <w:left w:val="none" w:sz="0" w:space="0" w:color="auto"/>
                                            <w:bottom w:val="none" w:sz="0" w:space="0" w:color="auto"/>
                                            <w:right w:val="none" w:sz="0" w:space="0" w:color="auto"/>
                                          </w:divBdr>
                                          <w:divsChild>
                                            <w:div w:id="1960648910">
                                              <w:marLeft w:val="0"/>
                                              <w:marRight w:val="0"/>
                                              <w:marTop w:val="0"/>
                                              <w:marBottom w:val="0"/>
                                              <w:divBdr>
                                                <w:top w:val="none" w:sz="0" w:space="0" w:color="auto"/>
                                                <w:left w:val="none" w:sz="0" w:space="0" w:color="auto"/>
                                                <w:bottom w:val="none" w:sz="0" w:space="0" w:color="auto"/>
                                                <w:right w:val="none" w:sz="0" w:space="0" w:color="auto"/>
                                              </w:divBdr>
                                              <w:divsChild>
                                                <w:div w:id="1982271996">
                                                  <w:marLeft w:val="0"/>
                                                  <w:marRight w:val="0"/>
                                                  <w:marTop w:val="0"/>
                                                  <w:marBottom w:val="450"/>
                                                  <w:divBdr>
                                                    <w:top w:val="none" w:sz="0" w:space="0" w:color="auto"/>
                                                    <w:left w:val="none" w:sz="0" w:space="0" w:color="auto"/>
                                                    <w:bottom w:val="none" w:sz="0" w:space="0" w:color="auto"/>
                                                    <w:right w:val="none" w:sz="0" w:space="0" w:color="auto"/>
                                                  </w:divBdr>
                                                  <w:divsChild>
                                                    <w:div w:id="18281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2097935">
      <w:bodyDiv w:val="1"/>
      <w:marLeft w:val="0"/>
      <w:marRight w:val="0"/>
      <w:marTop w:val="0"/>
      <w:marBottom w:val="0"/>
      <w:divBdr>
        <w:top w:val="none" w:sz="0" w:space="0" w:color="auto"/>
        <w:left w:val="none" w:sz="0" w:space="0" w:color="auto"/>
        <w:bottom w:val="none" w:sz="0" w:space="0" w:color="auto"/>
        <w:right w:val="none" w:sz="0" w:space="0" w:color="auto"/>
      </w:divBdr>
    </w:div>
    <w:div w:id="336856989">
      <w:bodyDiv w:val="1"/>
      <w:marLeft w:val="0"/>
      <w:marRight w:val="0"/>
      <w:marTop w:val="0"/>
      <w:marBottom w:val="0"/>
      <w:divBdr>
        <w:top w:val="none" w:sz="0" w:space="0" w:color="auto"/>
        <w:left w:val="none" w:sz="0" w:space="0" w:color="auto"/>
        <w:bottom w:val="none" w:sz="0" w:space="0" w:color="auto"/>
        <w:right w:val="none" w:sz="0" w:space="0" w:color="auto"/>
      </w:divBdr>
    </w:div>
    <w:div w:id="348021093">
      <w:bodyDiv w:val="1"/>
      <w:marLeft w:val="0"/>
      <w:marRight w:val="0"/>
      <w:marTop w:val="0"/>
      <w:marBottom w:val="0"/>
      <w:divBdr>
        <w:top w:val="none" w:sz="0" w:space="0" w:color="auto"/>
        <w:left w:val="none" w:sz="0" w:space="0" w:color="auto"/>
        <w:bottom w:val="none" w:sz="0" w:space="0" w:color="auto"/>
        <w:right w:val="none" w:sz="0" w:space="0" w:color="auto"/>
      </w:divBdr>
    </w:div>
    <w:div w:id="386800304">
      <w:bodyDiv w:val="1"/>
      <w:marLeft w:val="0"/>
      <w:marRight w:val="0"/>
      <w:marTop w:val="0"/>
      <w:marBottom w:val="0"/>
      <w:divBdr>
        <w:top w:val="none" w:sz="0" w:space="0" w:color="auto"/>
        <w:left w:val="none" w:sz="0" w:space="0" w:color="auto"/>
        <w:bottom w:val="none" w:sz="0" w:space="0" w:color="auto"/>
        <w:right w:val="none" w:sz="0" w:space="0" w:color="auto"/>
      </w:divBdr>
      <w:divsChild>
        <w:div w:id="667096780">
          <w:marLeft w:val="0"/>
          <w:marRight w:val="0"/>
          <w:marTop w:val="0"/>
          <w:marBottom w:val="0"/>
          <w:divBdr>
            <w:top w:val="none" w:sz="0" w:space="0" w:color="auto"/>
            <w:left w:val="none" w:sz="0" w:space="0" w:color="auto"/>
            <w:bottom w:val="none" w:sz="0" w:space="0" w:color="auto"/>
            <w:right w:val="none" w:sz="0" w:space="0" w:color="auto"/>
          </w:divBdr>
          <w:divsChild>
            <w:div w:id="157505923">
              <w:marLeft w:val="0"/>
              <w:marRight w:val="0"/>
              <w:marTop w:val="0"/>
              <w:marBottom w:val="0"/>
              <w:divBdr>
                <w:top w:val="none" w:sz="0" w:space="0" w:color="auto"/>
                <w:left w:val="none" w:sz="0" w:space="0" w:color="auto"/>
                <w:bottom w:val="none" w:sz="0" w:space="0" w:color="auto"/>
                <w:right w:val="none" w:sz="0" w:space="0" w:color="auto"/>
              </w:divBdr>
              <w:divsChild>
                <w:div w:id="1782457754">
                  <w:marLeft w:val="0"/>
                  <w:marRight w:val="0"/>
                  <w:marTop w:val="0"/>
                  <w:marBottom w:val="0"/>
                  <w:divBdr>
                    <w:top w:val="none" w:sz="0" w:space="0" w:color="auto"/>
                    <w:left w:val="none" w:sz="0" w:space="0" w:color="auto"/>
                    <w:bottom w:val="none" w:sz="0" w:space="0" w:color="auto"/>
                    <w:right w:val="none" w:sz="0" w:space="0" w:color="auto"/>
                  </w:divBdr>
                  <w:divsChild>
                    <w:div w:id="1204442407">
                      <w:marLeft w:val="0"/>
                      <w:marRight w:val="0"/>
                      <w:marTop w:val="0"/>
                      <w:marBottom w:val="0"/>
                      <w:divBdr>
                        <w:top w:val="none" w:sz="0" w:space="0" w:color="auto"/>
                        <w:left w:val="none" w:sz="0" w:space="0" w:color="auto"/>
                        <w:bottom w:val="none" w:sz="0" w:space="0" w:color="auto"/>
                        <w:right w:val="none" w:sz="0" w:space="0" w:color="auto"/>
                      </w:divBdr>
                      <w:divsChild>
                        <w:div w:id="577982054">
                          <w:marLeft w:val="3900"/>
                          <w:marRight w:val="300"/>
                          <w:marTop w:val="0"/>
                          <w:marBottom w:val="0"/>
                          <w:divBdr>
                            <w:top w:val="none" w:sz="0" w:space="0" w:color="auto"/>
                            <w:left w:val="none" w:sz="0" w:space="0" w:color="auto"/>
                            <w:bottom w:val="none" w:sz="0" w:space="0" w:color="auto"/>
                            <w:right w:val="none" w:sz="0" w:space="0" w:color="auto"/>
                          </w:divBdr>
                          <w:divsChild>
                            <w:div w:id="375742278">
                              <w:marLeft w:val="0"/>
                              <w:marRight w:val="0"/>
                              <w:marTop w:val="0"/>
                              <w:marBottom w:val="0"/>
                              <w:divBdr>
                                <w:top w:val="none" w:sz="0" w:space="0" w:color="auto"/>
                                <w:left w:val="none" w:sz="0" w:space="0" w:color="auto"/>
                                <w:bottom w:val="none" w:sz="0" w:space="0" w:color="auto"/>
                                <w:right w:val="none" w:sz="0" w:space="0" w:color="auto"/>
                              </w:divBdr>
                              <w:divsChild>
                                <w:div w:id="760681298">
                                  <w:marLeft w:val="0"/>
                                  <w:marRight w:val="0"/>
                                  <w:marTop w:val="0"/>
                                  <w:marBottom w:val="0"/>
                                  <w:divBdr>
                                    <w:top w:val="none" w:sz="0" w:space="0" w:color="auto"/>
                                    <w:left w:val="none" w:sz="0" w:space="0" w:color="auto"/>
                                    <w:bottom w:val="none" w:sz="0" w:space="0" w:color="auto"/>
                                    <w:right w:val="none" w:sz="0" w:space="0" w:color="auto"/>
                                  </w:divBdr>
                                  <w:divsChild>
                                    <w:div w:id="795290802">
                                      <w:marLeft w:val="0"/>
                                      <w:marRight w:val="0"/>
                                      <w:marTop w:val="0"/>
                                      <w:marBottom w:val="0"/>
                                      <w:divBdr>
                                        <w:top w:val="none" w:sz="0" w:space="0" w:color="auto"/>
                                        <w:left w:val="none" w:sz="0" w:space="0" w:color="auto"/>
                                        <w:bottom w:val="none" w:sz="0" w:space="0" w:color="auto"/>
                                        <w:right w:val="none" w:sz="0" w:space="0" w:color="auto"/>
                                      </w:divBdr>
                                      <w:divsChild>
                                        <w:div w:id="1561867953">
                                          <w:marLeft w:val="0"/>
                                          <w:marRight w:val="0"/>
                                          <w:marTop w:val="0"/>
                                          <w:marBottom w:val="0"/>
                                          <w:divBdr>
                                            <w:top w:val="none" w:sz="0" w:space="0" w:color="auto"/>
                                            <w:left w:val="none" w:sz="0" w:space="0" w:color="auto"/>
                                            <w:bottom w:val="none" w:sz="0" w:space="0" w:color="auto"/>
                                            <w:right w:val="none" w:sz="0" w:space="0" w:color="auto"/>
                                          </w:divBdr>
                                          <w:divsChild>
                                            <w:div w:id="1889025825">
                                              <w:marLeft w:val="0"/>
                                              <w:marRight w:val="0"/>
                                              <w:marTop w:val="0"/>
                                              <w:marBottom w:val="0"/>
                                              <w:divBdr>
                                                <w:top w:val="none" w:sz="0" w:space="0" w:color="auto"/>
                                                <w:left w:val="none" w:sz="0" w:space="0" w:color="auto"/>
                                                <w:bottom w:val="none" w:sz="0" w:space="0" w:color="auto"/>
                                                <w:right w:val="none" w:sz="0" w:space="0" w:color="auto"/>
                                              </w:divBdr>
                                              <w:divsChild>
                                                <w:div w:id="974723380">
                                                  <w:marLeft w:val="0"/>
                                                  <w:marRight w:val="0"/>
                                                  <w:marTop w:val="0"/>
                                                  <w:marBottom w:val="0"/>
                                                  <w:divBdr>
                                                    <w:top w:val="none" w:sz="0" w:space="0" w:color="auto"/>
                                                    <w:left w:val="none" w:sz="0" w:space="0" w:color="auto"/>
                                                    <w:bottom w:val="none" w:sz="0" w:space="0" w:color="auto"/>
                                                    <w:right w:val="none" w:sz="0" w:space="0" w:color="auto"/>
                                                  </w:divBdr>
                                                  <w:divsChild>
                                                    <w:div w:id="541141150">
                                                      <w:marLeft w:val="0"/>
                                                      <w:marRight w:val="0"/>
                                                      <w:marTop w:val="0"/>
                                                      <w:marBottom w:val="0"/>
                                                      <w:divBdr>
                                                        <w:top w:val="none" w:sz="0" w:space="0" w:color="auto"/>
                                                        <w:left w:val="none" w:sz="0" w:space="0" w:color="auto"/>
                                                        <w:bottom w:val="none" w:sz="0" w:space="0" w:color="auto"/>
                                                        <w:right w:val="none" w:sz="0" w:space="0" w:color="auto"/>
                                                      </w:divBdr>
                                                      <w:divsChild>
                                                        <w:div w:id="813328292">
                                                          <w:marLeft w:val="0"/>
                                                          <w:marRight w:val="0"/>
                                                          <w:marTop w:val="0"/>
                                                          <w:marBottom w:val="0"/>
                                                          <w:divBdr>
                                                            <w:top w:val="none" w:sz="0" w:space="0" w:color="auto"/>
                                                            <w:left w:val="none" w:sz="0" w:space="0" w:color="auto"/>
                                                            <w:bottom w:val="none" w:sz="0" w:space="0" w:color="auto"/>
                                                            <w:right w:val="none" w:sz="0" w:space="0" w:color="auto"/>
                                                          </w:divBdr>
                                                          <w:divsChild>
                                                            <w:div w:id="663358459">
                                                              <w:marLeft w:val="0"/>
                                                              <w:marRight w:val="0"/>
                                                              <w:marTop w:val="0"/>
                                                              <w:marBottom w:val="0"/>
                                                              <w:divBdr>
                                                                <w:top w:val="none" w:sz="0" w:space="0" w:color="auto"/>
                                                                <w:left w:val="none" w:sz="0" w:space="0" w:color="auto"/>
                                                                <w:bottom w:val="none" w:sz="0" w:space="0" w:color="auto"/>
                                                                <w:right w:val="none" w:sz="0" w:space="0" w:color="auto"/>
                                                              </w:divBdr>
                                                              <w:divsChild>
                                                                <w:div w:id="1054888887">
                                                                  <w:marLeft w:val="0"/>
                                                                  <w:marRight w:val="0"/>
                                                                  <w:marTop w:val="0"/>
                                                                  <w:marBottom w:val="0"/>
                                                                  <w:divBdr>
                                                                    <w:top w:val="none" w:sz="0" w:space="0" w:color="auto"/>
                                                                    <w:left w:val="none" w:sz="0" w:space="0" w:color="auto"/>
                                                                    <w:bottom w:val="none" w:sz="0" w:space="0" w:color="auto"/>
                                                                    <w:right w:val="none" w:sz="0" w:space="0" w:color="auto"/>
                                                                  </w:divBdr>
                                                                  <w:divsChild>
                                                                    <w:div w:id="909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01486595">
      <w:bodyDiv w:val="1"/>
      <w:marLeft w:val="0"/>
      <w:marRight w:val="0"/>
      <w:marTop w:val="0"/>
      <w:marBottom w:val="0"/>
      <w:divBdr>
        <w:top w:val="none" w:sz="0" w:space="0" w:color="auto"/>
        <w:left w:val="none" w:sz="0" w:space="0" w:color="auto"/>
        <w:bottom w:val="none" w:sz="0" w:space="0" w:color="auto"/>
        <w:right w:val="none" w:sz="0" w:space="0" w:color="auto"/>
      </w:divBdr>
      <w:divsChild>
        <w:div w:id="272903235">
          <w:marLeft w:val="0"/>
          <w:marRight w:val="0"/>
          <w:marTop w:val="0"/>
          <w:marBottom w:val="0"/>
          <w:divBdr>
            <w:top w:val="none" w:sz="0" w:space="0" w:color="auto"/>
            <w:left w:val="none" w:sz="0" w:space="0" w:color="auto"/>
            <w:bottom w:val="none" w:sz="0" w:space="0" w:color="auto"/>
            <w:right w:val="none" w:sz="0" w:space="0" w:color="auto"/>
          </w:divBdr>
          <w:divsChild>
            <w:div w:id="975570634">
              <w:marLeft w:val="0"/>
              <w:marRight w:val="0"/>
              <w:marTop w:val="0"/>
              <w:marBottom w:val="0"/>
              <w:divBdr>
                <w:top w:val="none" w:sz="0" w:space="0" w:color="auto"/>
                <w:left w:val="none" w:sz="0" w:space="0" w:color="auto"/>
                <w:bottom w:val="none" w:sz="0" w:space="0" w:color="auto"/>
                <w:right w:val="none" w:sz="0" w:space="0" w:color="auto"/>
              </w:divBdr>
              <w:divsChild>
                <w:div w:id="1489638600">
                  <w:marLeft w:val="0"/>
                  <w:marRight w:val="0"/>
                  <w:marTop w:val="0"/>
                  <w:marBottom w:val="0"/>
                  <w:divBdr>
                    <w:top w:val="none" w:sz="0" w:space="0" w:color="auto"/>
                    <w:left w:val="none" w:sz="0" w:space="0" w:color="auto"/>
                    <w:bottom w:val="none" w:sz="0" w:space="0" w:color="auto"/>
                    <w:right w:val="none" w:sz="0" w:space="0" w:color="auto"/>
                  </w:divBdr>
                  <w:divsChild>
                    <w:div w:id="1020857350">
                      <w:marLeft w:val="0"/>
                      <w:marRight w:val="0"/>
                      <w:marTop w:val="0"/>
                      <w:marBottom w:val="0"/>
                      <w:divBdr>
                        <w:top w:val="none" w:sz="0" w:space="0" w:color="auto"/>
                        <w:left w:val="none" w:sz="0" w:space="0" w:color="auto"/>
                        <w:bottom w:val="none" w:sz="0" w:space="0" w:color="auto"/>
                        <w:right w:val="none" w:sz="0" w:space="0" w:color="auto"/>
                      </w:divBdr>
                      <w:divsChild>
                        <w:div w:id="1626229583">
                          <w:marLeft w:val="0"/>
                          <w:marRight w:val="0"/>
                          <w:marTop w:val="30"/>
                          <w:marBottom w:val="0"/>
                          <w:divBdr>
                            <w:top w:val="none" w:sz="0" w:space="0" w:color="auto"/>
                            <w:left w:val="none" w:sz="0" w:space="0" w:color="auto"/>
                            <w:bottom w:val="none" w:sz="0" w:space="0" w:color="auto"/>
                            <w:right w:val="none" w:sz="0" w:space="0" w:color="auto"/>
                          </w:divBdr>
                          <w:divsChild>
                            <w:div w:id="868642419">
                              <w:marLeft w:val="0"/>
                              <w:marRight w:val="0"/>
                              <w:marTop w:val="0"/>
                              <w:marBottom w:val="0"/>
                              <w:divBdr>
                                <w:top w:val="none" w:sz="0" w:space="0" w:color="auto"/>
                                <w:left w:val="none" w:sz="0" w:space="0" w:color="auto"/>
                                <w:bottom w:val="none" w:sz="0" w:space="0" w:color="auto"/>
                                <w:right w:val="none" w:sz="0" w:space="0" w:color="auto"/>
                              </w:divBdr>
                              <w:divsChild>
                                <w:div w:id="1645770515">
                                  <w:marLeft w:val="0"/>
                                  <w:marRight w:val="0"/>
                                  <w:marTop w:val="0"/>
                                  <w:marBottom w:val="0"/>
                                  <w:divBdr>
                                    <w:top w:val="none" w:sz="0" w:space="0" w:color="auto"/>
                                    <w:left w:val="none" w:sz="0" w:space="0" w:color="auto"/>
                                    <w:bottom w:val="none" w:sz="0" w:space="0" w:color="auto"/>
                                    <w:right w:val="none" w:sz="0" w:space="0" w:color="auto"/>
                                  </w:divBdr>
                                  <w:divsChild>
                                    <w:div w:id="1640107121">
                                      <w:marLeft w:val="0"/>
                                      <w:marRight w:val="0"/>
                                      <w:marTop w:val="0"/>
                                      <w:marBottom w:val="0"/>
                                      <w:divBdr>
                                        <w:top w:val="none" w:sz="0" w:space="0" w:color="auto"/>
                                        <w:left w:val="none" w:sz="0" w:space="0" w:color="auto"/>
                                        <w:bottom w:val="none" w:sz="0" w:space="0" w:color="auto"/>
                                        <w:right w:val="none" w:sz="0" w:space="0" w:color="auto"/>
                                      </w:divBdr>
                                      <w:divsChild>
                                        <w:div w:id="1956523350">
                                          <w:marLeft w:val="0"/>
                                          <w:marRight w:val="0"/>
                                          <w:marTop w:val="0"/>
                                          <w:marBottom w:val="0"/>
                                          <w:divBdr>
                                            <w:top w:val="none" w:sz="0" w:space="0" w:color="auto"/>
                                            <w:left w:val="none" w:sz="0" w:space="0" w:color="auto"/>
                                            <w:bottom w:val="none" w:sz="0" w:space="0" w:color="auto"/>
                                            <w:right w:val="none" w:sz="0" w:space="0" w:color="auto"/>
                                          </w:divBdr>
                                          <w:divsChild>
                                            <w:div w:id="332806655">
                                              <w:marLeft w:val="0"/>
                                              <w:marRight w:val="0"/>
                                              <w:marTop w:val="0"/>
                                              <w:marBottom w:val="0"/>
                                              <w:divBdr>
                                                <w:top w:val="none" w:sz="0" w:space="0" w:color="auto"/>
                                                <w:left w:val="none" w:sz="0" w:space="0" w:color="auto"/>
                                                <w:bottom w:val="none" w:sz="0" w:space="0" w:color="auto"/>
                                                <w:right w:val="none" w:sz="0" w:space="0" w:color="auto"/>
                                              </w:divBdr>
                                              <w:divsChild>
                                                <w:div w:id="1360862314">
                                                  <w:marLeft w:val="0"/>
                                                  <w:marRight w:val="0"/>
                                                  <w:marTop w:val="0"/>
                                                  <w:marBottom w:val="450"/>
                                                  <w:divBdr>
                                                    <w:top w:val="none" w:sz="0" w:space="0" w:color="auto"/>
                                                    <w:left w:val="none" w:sz="0" w:space="0" w:color="auto"/>
                                                    <w:bottom w:val="none" w:sz="0" w:space="0" w:color="auto"/>
                                                    <w:right w:val="none" w:sz="0" w:space="0" w:color="auto"/>
                                                  </w:divBdr>
                                                  <w:divsChild>
                                                    <w:div w:id="4457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5633126">
      <w:bodyDiv w:val="1"/>
      <w:marLeft w:val="0"/>
      <w:marRight w:val="0"/>
      <w:marTop w:val="0"/>
      <w:marBottom w:val="0"/>
      <w:divBdr>
        <w:top w:val="none" w:sz="0" w:space="0" w:color="auto"/>
        <w:left w:val="none" w:sz="0" w:space="0" w:color="auto"/>
        <w:bottom w:val="none" w:sz="0" w:space="0" w:color="auto"/>
        <w:right w:val="none" w:sz="0" w:space="0" w:color="auto"/>
      </w:divBdr>
    </w:div>
    <w:div w:id="435322311">
      <w:bodyDiv w:val="1"/>
      <w:marLeft w:val="0"/>
      <w:marRight w:val="0"/>
      <w:marTop w:val="0"/>
      <w:marBottom w:val="0"/>
      <w:divBdr>
        <w:top w:val="none" w:sz="0" w:space="0" w:color="auto"/>
        <w:left w:val="none" w:sz="0" w:space="0" w:color="auto"/>
        <w:bottom w:val="none" w:sz="0" w:space="0" w:color="auto"/>
        <w:right w:val="none" w:sz="0" w:space="0" w:color="auto"/>
      </w:divBdr>
    </w:div>
    <w:div w:id="438985351">
      <w:bodyDiv w:val="1"/>
      <w:marLeft w:val="0"/>
      <w:marRight w:val="0"/>
      <w:marTop w:val="0"/>
      <w:marBottom w:val="0"/>
      <w:divBdr>
        <w:top w:val="none" w:sz="0" w:space="0" w:color="auto"/>
        <w:left w:val="none" w:sz="0" w:space="0" w:color="auto"/>
        <w:bottom w:val="none" w:sz="0" w:space="0" w:color="auto"/>
        <w:right w:val="none" w:sz="0" w:space="0" w:color="auto"/>
      </w:divBdr>
    </w:div>
    <w:div w:id="440681994">
      <w:bodyDiv w:val="1"/>
      <w:marLeft w:val="0"/>
      <w:marRight w:val="0"/>
      <w:marTop w:val="0"/>
      <w:marBottom w:val="0"/>
      <w:divBdr>
        <w:top w:val="none" w:sz="0" w:space="0" w:color="auto"/>
        <w:left w:val="none" w:sz="0" w:space="0" w:color="auto"/>
        <w:bottom w:val="none" w:sz="0" w:space="0" w:color="auto"/>
        <w:right w:val="none" w:sz="0" w:space="0" w:color="auto"/>
      </w:divBdr>
      <w:divsChild>
        <w:div w:id="848640485">
          <w:marLeft w:val="0"/>
          <w:marRight w:val="0"/>
          <w:marTop w:val="0"/>
          <w:marBottom w:val="0"/>
          <w:divBdr>
            <w:top w:val="none" w:sz="0" w:space="0" w:color="auto"/>
            <w:left w:val="none" w:sz="0" w:space="0" w:color="auto"/>
            <w:bottom w:val="none" w:sz="0" w:space="0" w:color="auto"/>
            <w:right w:val="none" w:sz="0" w:space="0" w:color="auto"/>
          </w:divBdr>
          <w:divsChild>
            <w:div w:id="1017267326">
              <w:marLeft w:val="0"/>
              <w:marRight w:val="0"/>
              <w:marTop w:val="0"/>
              <w:marBottom w:val="0"/>
              <w:divBdr>
                <w:top w:val="none" w:sz="0" w:space="0" w:color="auto"/>
                <w:left w:val="none" w:sz="0" w:space="0" w:color="auto"/>
                <w:bottom w:val="none" w:sz="0" w:space="0" w:color="auto"/>
                <w:right w:val="none" w:sz="0" w:space="0" w:color="auto"/>
              </w:divBdr>
              <w:divsChild>
                <w:div w:id="1089815561">
                  <w:marLeft w:val="0"/>
                  <w:marRight w:val="0"/>
                  <w:marTop w:val="0"/>
                  <w:marBottom w:val="0"/>
                  <w:divBdr>
                    <w:top w:val="none" w:sz="0" w:space="0" w:color="auto"/>
                    <w:left w:val="none" w:sz="0" w:space="0" w:color="auto"/>
                    <w:bottom w:val="none" w:sz="0" w:space="0" w:color="auto"/>
                    <w:right w:val="none" w:sz="0" w:space="0" w:color="auto"/>
                  </w:divBdr>
                  <w:divsChild>
                    <w:div w:id="508762599">
                      <w:marLeft w:val="0"/>
                      <w:marRight w:val="0"/>
                      <w:marTop w:val="0"/>
                      <w:marBottom w:val="0"/>
                      <w:divBdr>
                        <w:top w:val="none" w:sz="0" w:space="0" w:color="auto"/>
                        <w:left w:val="none" w:sz="0" w:space="0" w:color="auto"/>
                        <w:bottom w:val="none" w:sz="0" w:space="0" w:color="auto"/>
                        <w:right w:val="none" w:sz="0" w:space="0" w:color="auto"/>
                      </w:divBdr>
                      <w:divsChild>
                        <w:div w:id="154339179">
                          <w:marLeft w:val="3900"/>
                          <w:marRight w:val="300"/>
                          <w:marTop w:val="0"/>
                          <w:marBottom w:val="0"/>
                          <w:divBdr>
                            <w:top w:val="none" w:sz="0" w:space="0" w:color="auto"/>
                            <w:left w:val="none" w:sz="0" w:space="0" w:color="auto"/>
                            <w:bottom w:val="none" w:sz="0" w:space="0" w:color="auto"/>
                            <w:right w:val="none" w:sz="0" w:space="0" w:color="auto"/>
                          </w:divBdr>
                          <w:divsChild>
                            <w:div w:id="917905233">
                              <w:marLeft w:val="0"/>
                              <w:marRight w:val="0"/>
                              <w:marTop w:val="0"/>
                              <w:marBottom w:val="0"/>
                              <w:divBdr>
                                <w:top w:val="none" w:sz="0" w:space="0" w:color="auto"/>
                                <w:left w:val="none" w:sz="0" w:space="0" w:color="auto"/>
                                <w:bottom w:val="none" w:sz="0" w:space="0" w:color="auto"/>
                                <w:right w:val="none" w:sz="0" w:space="0" w:color="auto"/>
                              </w:divBdr>
                              <w:divsChild>
                                <w:div w:id="1492480377">
                                  <w:marLeft w:val="0"/>
                                  <w:marRight w:val="0"/>
                                  <w:marTop w:val="0"/>
                                  <w:marBottom w:val="0"/>
                                  <w:divBdr>
                                    <w:top w:val="none" w:sz="0" w:space="0" w:color="auto"/>
                                    <w:left w:val="none" w:sz="0" w:space="0" w:color="auto"/>
                                    <w:bottom w:val="none" w:sz="0" w:space="0" w:color="auto"/>
                                    <w:right w:val="none" w:sz="0" w:space="0" w:color="auto"/>
                                  </w:divBdr>
                                  <w:divsChild>
                                    <w:div w:id="565997932">
                                      <w:marLeft w:val="0"/>
                                      <w:marRight w:val="0"/>
                                      <w:marTop w:val="0"/>
                                      <w:marBottom w:val="0"/>
                                      <w:divBdr>
                                        <w:top w:val="none" w:sz="0" w:space="0" w:color="auto"/>
                                        <w:left w:val="none" w:sz="0" w:space="0" w:color="auto"/>
                                        <w:bottom w:val="none" w:sz="0" w:space="0" w:color="auto"/>
                                        <w:right w:val="none" w:sz="0" w:space="0" w:color="auto"/>
                                      </w:divBdr>
                                      <w:divsChild>
                                        <w:div w:id="1496408762">
                                          <w:marLeft w:val="0"/>
                                          <w:marRight w:val="0"/>
                                          <w:marTop w:val="0"/>
                                          <w:marBottom w:val="0"/>
                                          <w:divBdr>
                                            <w:top w:val="none" w:sz="0" w:space="0" w:color="auto"/>
                                            <w:left w:val="none" w:sz="0" w:space="0" w:color="auto"/>
                                            <w:bottom w:val="none" w:sz="0" w:space="0" w:color="auto"/>
                                            <w:right w:val="none" w:sz="0" w:space="0" w:color="auto"/>
                                          </w:divBdr>
                                          <w:divsChild>
                                            <w:div w:id="1510828525">
                                              <w:marLeft w:val="0"/>
                                              <w:marRight w:val="0"/>
                                              <w:marTop w:val="0"/>
                                              <w:marBottom w:val="0"/>
                                              <w:divBdr>
                                                <w:top w:val="none" w:sz="0" w:space="0" w:color="auto"/>
                                                <w:left w:val="none" w:sz="0" w:space="0" w:color="auto"/>
                                                <w:bottom w:val="none" w:sz="0" w:space="0" w:color="auto"/>
                                                <w:right w:val="none" w:sz="0" w:space="0" w:color="auto"/>
                                              </w:divBdr>
                                              <w:divsChild>
                                                <w:div w:id="1155686009">
                                                  <w:marLeft w:val="0"/>
                                                  <w:marRight w:val="0"/>
                                                  <w:marTop w:val="0"/>
                                                  <w:marBottom w:val="0"/>
                                                  <w:divBdr>
                                                    <w:top w:val="none" w:sz="0" w:space="0" w:color="auto"/>
                                                    <w:left w:val="none" w:sz="0" w:space="0" w:color="auto"/>
                                                    <w:bottom w:val="none" w:sz="0" w:space="0" w:color="auto"/>
                                                    <w:right w:val="none" w:sz="0" w:space="0" w:color="auto"/>
                                                  </w:divBdr>
                                                  <w:divsChild>
                                                    <w:div w:id="1138376663">
                                                      <w:marLeft w:val="0"/>
                                                      <w:marRight w:val="0"/>
                                                      <w:marTop w:val="0"/>
                                                      <w:marBottom w:val="0"/>
                                                      <w:divBdr>
                                                        <w:top w:val="none" w:sz="0" w:space="0" w:color="auto"/>
                                                        <w:left w:val="none" w:sz="0" w:space="0" w:color="auto"/>
                                                        <w:bottom w:val="none" w:sz="0" w:space="0" w:color="auto"/>
                                                        <w:right w:val="none" w:sz="0" w:space="0" w:color="auto"/>
                                                      </w:divBdr>
                                                      <w:divsChild>
                                                        <w:div w:id="1695228739">
                                                          <w:marLeft w:val="0"/>
                                                          <w:marRight w:val="0"/>
                                                          <w:marTop w:val="0"/>
                                                          <w:marBottom w:val="0"/>
                                                          <w:divBdr>
                                                            <w:top w:val="none" w:sz="0" w:space="0" w:color="auto"/>
                                                            <w:left w:val="none" w:sz="0" w:space="0" w:color="auto"/>
                                                            <w:bottom w:val="none" w:sz="0" w:space="0" w:color="auto"/>
                                                            <w:right w:val="none" w:sz="0" w:space="0" w:color="auto"/>
                                                          </w:divBdr>
                                                          <w:divsChild>
                                                            <w:div w:id="642855795">
                                                              <w:marLeft w:val="0"/>
                                                              <w:marRight w:val="0"/>
                                                              <w:marTop w:val="0"/>
                                                              <w:marBottom w:val="0"/>
                                                              <w:divBdr>
                                                                <w:top w:val="none" w:sz="0" w:space="0" w:color="auto"/>
                                                                <w:left w:val="none" w:sz="0" w:space="0" w:color="auto"/>
                                                                <w:bottom w:val="none" w:sz="0" w:space="0" w:color="auto"/>
                                                                <w:right w:val="none" w:sz="0" w:space="0" w:color="auto"/>
                                                              </w:divBdr>
                                                              <w:divsChild>
                                                                <w:div w:id="983849187">
                                                                  <w:marLeft w:val="0"/>
                                                                  <w:marRight w:val="0"/>
                                                                  <w:marTop w:val="0"/>
                                                                  <w:marBottom w:val="0"/>
                                                                  <w:divBdr>
                                                                    <w:top w:val="none" w:sz="0" w:space="0" w:color="auto"/>
                                                                    <w:left w:val="none" w:sz="0" w:space="0" w:color="auto"/>
                                                                    <w:bottom w:val="none" w:sz="0" w:space="0" w:color="auto"/>
                                                                    <w:right w:val="none" w:sz="0" w:space="0" w:color="auto"/>
                                                                  </w:divBdr>
                                                                  <w:divsChild>
                                                                    <w:div w:id="10097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49475577">
      <w:bodyDiv w:val="1"/>
      <w:marLeft w:val="0"/>
      <w:marRight w:val="0"/>
      <w:marTop w:val="0"/>
      <w:marBottom w:val="0"/>
      <w:divBdr>
        <w:top w:val="none" w:sz="0" w:space="0" w:color="auto"/>
        <w:left w:val="none" w:sz="0" w:space="0" w:color="auto"/>
        <w:bottom w:val="none" w:sz="0" w:space="0" w:color="auto"/>
        <w:right w:val="none" w:sz="0" w:space="0" w:color="auto"/>
      </w:divBdr>
    </w:div>
    <w:div w:id="453254907">
      <w:bodyDiv w:val="1"/>
      <w:marLeft w:val="0"/>
      <w:marRight w:val="0"/>
      <w:marTop w:val="0"/>
      <w:marBottom w:val="0"/>
      <w:divBdr>
        <w:top w:val="none" w:sz="0" w:space="0" w:color="auto"/>
        <w:left w:val="none" w:sz="0" w:space="0" w:color="auto"/>
        <w:bottom w:val="none" w:sz="0" w:space="0" w:color="auto"/>
        <w:right w:val="none" w:sz="0" w:space="0" w:color="auto"/>
      </w:divBdr>
    </w:div>
    <w:div w:id="480317154">
      <w:bodyDiv w:val="1"/>
      <w:marLeft w:val="0"/>
      <w:marRight w:val="0"/>
      <w:marTop w:val="0"/>
      <w:marBottom w:val="0"/>
      <w:divBdr>
        <w:top w:val="none" w:sz="0" w:space="0" w:color="auto"/>
        <w:left w:val="none" w:sz="0" w:space="0" w:color="auto"/>
        <w:bottom w:val="none" w:sz="0" w:space="0" w:color="auto"/>
        <w:right w:val="none" w:sz="0" w:space="0" w:color="auto"/>
      </w:divBdr>
    </w:div>
    <w:div w:id="509293871">
      <w:bodyDiv w:val="1"/>
      <w:marLeft w:val="0"/>
      <w:marRight w:val="0"/>
      <w:marTop w:val="0"/>
      <w:marBottom w:val="0"/>
      <w:divBdr>
        <w:top w:val="none" w:sz="0" w:space="0" w:color="auto"/>
        <w:left w:val="none" w:sz="0" w:space="0" w:color="auto"/>
        <w:bottom w:val="none" w:sz="0" w:space="0" w:color="auto"/>
        <w:right w:val="none" w:sz="0" w:space="0" w:color="auto"/>
      </w:divBdr>
    </w:div>
    <w:div w:id="524635996">
      <w:bodyDiv w:val="1"/>
      <w:marLeft w:val="0"/>
      <w:marRight w:val="0"/>
      <w:marTop w:val="0"/>
      <w:marBottom w:val="0"/>
      <w:divBdr>
        <w:top w:val="none" w:sz="0" w:space="0" w:color="auto"/>
        <w:left w:val="none" w:sz="0" w:space="0" w:color="auto"/>
        <w:bottom w:val="none" w:sz="0" w:space="0" w:color="auto"/>
        <w:right w:val="none" w:sz="0" w:space="0" w:color="auto"/>
      </w:divBdr>
    </w:div>
    <w:div w:id="546257311">
      <w:bodyDiv w:val="1"/>
      <w:marLeft w:val="0"/>
      <w:marRight w:val="0"/>
      <w:marTop w:val="0"/>
      <w:marBottom w:val="0"/>
      <w:divBdr>
        <w:top w:val="none" w:sz="0" w:space="0" w:color="auto"/>
        <w:left w:val="none" w:sz="0" w:space="0" w:color="auto"/>
        <w:bottom w:val="none" w:sz="0" w:space="0" w:color="auto"/>
        <w:right w:val="none" w:sz="0" w:space="0" w:color="auto"/>
      </w:divBdr>
    </w:div>
    <w:div w:id="579481619">
      <w:bodyDiv w:val="1"/>
      <w:marLeft w:val="0"/>
      <w:marRight w:val="0"/>
      <w:marTop w:val="0"/>
      <w:marBottom w:val="0"/>
      <w:divBdr>
        <w:top w:val="none" w:sz="0" w:space="0" w:color="auto"/>
        <w:left w:val="none" w:sz="0" w:space="0" w:color="auto"/>
        <w:bottom w:val="none" w:sz="0" w:space="0" w:color="auto"/>
        <w:right w:val="none" w:sz="0" w:space="0" w:color="auto"/>
      </w:divBdr>
    </w:div>
    <w:div w:id="608657975">
      <w:bodyDiv w:val="1"/>
      <w:marLeft w:val="0"/>
      <w:marRight w:val="0"/>
      <w:marTop w:val="0"/>
      <w:marBottom w:val="0"/>
      <w:divBdr>
        <w:top w:val="none" w:sz="0" w:space="0" w:color="auto"/>
        <w:left w:val="none" w:sz="0" w:space="0" w:color="auto"/>
        <w:bottom w:val="none" w:sz="0" w:space="0" w:color="auto"/>
        <w:right w:val="none" w:sz="0" w:space="0" w:color="auto"/>
      </w:divBdr>
    </w:div>
    <w:div w:id="624892005">
      <w:bodyDiv w:val="1"/>
      <w:marLeft w:val="0"/>
      <w:marRight w:val="0"/>
      <w:marTop w:val="100"/>
      <w:marBottom w:val="100"/>
      <w:divBdr>
        <w:top w:val="none" w:sz="0" w:space="0" w:color="auto"/>
        <w:left w:val="none" w:sz="0" w:space="0" w:color="auto"/>
        <w:bottom w:val="none" w:sz="0" w:space="0" w:color="auto"/>
        <w:right w:val="none" w:sz="0" w:space="0" w:color="auto"/>
      </w:divBdr>
      <w:divsChild>
        <w:div w:id="386343322">
          <w:marLeft w:val="25"/>
          <w:marRight w:val="0"/>
          <w:marTop w:val="1"/>
          <w:marBottom w:val="0"/>
          <w:divBdr>
            <w:top w:val="none" w:sz="0" w:space="0" w:color="auto"/>
            <w:left w:val="none" w:sz="0" w:space="0" w:color="auto"/>
            <w:bottom w:val="none" w:sz="0" w:space="0" w:color="auto"/>
            <w:right w:val="none" w:sz="0" w:space="0" w:color="auto"/>
          </w:divBdr>
          <w:divsChild>
            <w:div w:id="1602294259">
              <w:marLeft w:val="0"/>
              <w:marRight w:val="0"/>
              <w:marTop w:val="0"/>
              <w:marBottom w:val="0"/>
              <w:divBdr>
                <w:top w:val="none" w:sz="0" w:space="0" w:color="auto"/>
                <w:left w:val="none" w:sz="0" w:space="0" w:color="auto"/>
                <w:bottom w:val="none" w:sz="0" w:space="0" w:color="auto"/>
                <w:right w:val="none" w:sz="0" w:space="0" w:color="auto"/>
              </w:divBdr>
              <w:divsChild>
                <w:div w:id="904492316">
                  <w:marLeft w:val="0"/>
                  <w:marRight w:val="0"/>
                  <w:marTop w:val="0"/>
                  <w:marBottom w:val="0"/>
                  <w:divBdr>
                    <w:top w:val="none" w:sz="0" w:space="0" w:color="auto"/>
                    <w:left w:val="none" w:sz="0" w:space="0" w:color="auto"/>
                    <w:bottom w:val="none" w:sz="0" w:space="0" w:color="auto"/>
                    <w:right w:val="none" w:sz="0" w:space="0" w:color="auto"/>
                  </w:divBdr>
                  <w:divsChild>
                    <w:div w:id="100029687">
                      <w:marLeft w:val="0"/>
                      <w:marRight w:val="0"/>
                      <w:marTop w:val="0"/>
                      <w:marBottom w:val="0"/>
                      <w:divBdr>
                        <w:top w:val="none" w:sz="0" w:space="0" w:color="auto"/>
                        <w:left w:val="none" w:sz="0" w:space="0" w:color="auto"/>
                        <w:bottom w:val="none" w:sz="0" w:space="0" w:color="auto"/>
                        <w:right w:val="none" w:sz="0" w:space="0" w:color="auto"/>
                      </w:divBdr>
                      <w:divsChild>
                        <w:div w:id="1190021672">
                          <w:marLeft w:val="0"/>
                          <w:marRight w:val="0"/>
                          <w:marTop w:val="0"/>
                          <w:marBottom w:val="0"/>
                          <w:divBdr>
                            <w:top w:val="none" w:sz="0" w:space="0" w:color="auto"/>
                            <w:left w:val="none" w:sz="0" w:space="0" w:color="auto"/>
                            <w:bottom w:val="none" w:sz="0" w:space="0" w:color="auto"/>
                            <w:right w:val="none" w:sz="0" w:space="0" w:color="auto"/>
                          </w:divBdr>
                          <w:divsChild>
                            <w:div w:id="1112628489">
                              <w:marLeft w:val="0"/>
                              <w:marRight w:val="0"/>
                              <w:marTop w:val="0"/>
                              <w:marBottom w:val="0"/>
                              <w:divBdr>
                                <w:top w:val="none" w:sz="0" w:space="0" w:color="auto"/>
                                <w:left w:val="none" w:sz="0" w:space="0" w:color="auto"/>
                                <w:bottom w:val="none" w:sz="0" w:space="0" w:color="auto"/>
                                <w:right w:val="none" w:sz="0" w:space="0" w:color="auto"/>
                              </w:divBdr>
                              <w:divsChild>
                                <w:div w:id="252057590">
                                  <w:marLeft w:val="0"/>
                                  <w:marRight w:val="0"/>
                                  <w:marTop w:val="0"/>
                                  <w:marBottom w:val="0"/>
                                  <w:divBdr>
                                    <w:top w:val="none" w:sz="0" w:space="0" w:color="auto"/>
                                    <w:left w:val="none" w:sz="0" w:space="0" w:color="auto"/>
                                    <w:bottom w:val="none" w:sz="0" w:space="0" w:color="auto"/>
                                    <w:right w:val="none" w:sz="0" w:space="0" w:color="auto"/>
                                  </w:divBdr>
                                  <w:divsChild>
                                    <w:div w:id="1480225627">
                                      <w:marLeft w:val="0"/>
                                      <w:marRight w:val="0"/>
                                      <w:marTop w:val="0"/>
                                      <w:marBottom w:val="0"/>
                                      <w:divBdr>
                                        <w:top w:val="none" w:sz="0" w:space="0" w:color="auto"/>
                                        <w:left w:val="none" w:sz="0" w:space="0" w:color="auto"/>
                                        <w:bottom w:val="none" w:sz="0" w:space="0" w:color="auto"/>
                                        <w:right w:val="none" w:sz="0" w:space="0" w:color="auto"/>
                                      </w:divBdr>
                                      <w:divsChild>
                                        <w:div w:id="556168092">
                                          <w:marLeft w:val="0"/>
                                          <w:marRight w:val="0"/>
                                          <w:marTop w:val="0"/>
                                          <w:marBottom w:val="0"/>
                                          <w:divBdr>
                                            <w:top w:val="none" w:sz="0" w:space="0" w:color="auto"/>
                                            <w:left w:val="none" w:sz="0" w:space="0" w:color="auto"/>
                                            <w:bottom w:val="none" w:sz="0" w:space="0" w:color="auto"/>
                                            <w:right w:val="none" w:sz="0" w:space="0" w:color="auto"/>
                                          </w:divBdr>
                                          <w:divsChild>
                                            <w:div w:id="983700122">
                                              <w:marLeft w:val="0"/>
                                              <w:marRight w:val="0"/>
                                              <w:marTop w:val="0"/>
                                              <w:marBottom w:val="0"/>
                                              <w:divBdr>
                                                <w:top w:val="none" w:sz="0" w:space="0" w:color="auto"/>
                                                <w:left w:val="none" w:sz="0" w:space="0" w:color="auto"/>
                                                <w:bottom w:val="none" w:sz="0" w:space="0" w:color="auto"/>
                                                <w:right w:val="none" w:sz="0" w:space="0" w:color="auto"/>
                                              </w:divBdr>
                                              <w:divsChild>
                                                <w:div w:id="143020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8556736">
      <w:bodyDiv w:val="1"/>
      <w:marLeft w:val="0"/>
      <w:marRight w:val="0"/>
      <w:marTop w:val="0"/>
      <w:marBottom w:val="0"/>
      <w:divBdr>
        <w:top w:val="none" w:sz="0" w:space="0" w:color="auto"/>
        <w:left w:val="none" w:sz="0" w:space="0" w:color="auto"/>
        <w:bottom w:val="none" w:sz="0" w:space="0" w:color="auto"/>
        <w:right w:val="none" w:sz="0" w:space="0" w:color="auto"/>
      </w:divBdr>
    </w:div>
    <w:div w:id="676151814">
      <w:bodyDiv w:val="1"/>
      <w:marLeft w:val="0"/>
      <w:marRight w:val="0"/>
      <w:marTop w:val="0"/>
      <w:marBottom w:val="0"/>
      <w:divBdr>
        <w:top w:val="none" w:sz="0" w:space="0" w:color="auto"/>
        <w:left w:val="none" w:sz="0" w:space="0" w:color="auto"/>
        <w:bottom w:val="none" w:sz="0" w:space="0" w:color="auto"/>
        <w:right w:val="none" w:sz="0" w:space="0" w:color="auto"/>
      </w:divBdr>
    </w:div>
    <w:div w:id="694309382">
      <w:bodyDiv w:val="1"/>
      <w:marLeft w:val="0"/>
      <w:marRight w:val="0"/>
      <w:marTop w:val="0"/>
      <w:marBottom w:val="0"/>
      <w:divBdr>
        <w:top w:val="none" w:sz="0" w:space="0" w:color="auto"/>
        <w:left w:val="none" w:sz="0" w:space="0" w:color="auto"/>
        <w:bottom w:val="none" w:sz="0" w:space="0" w:color="auto"/>
        <w:right w:val="none" w:sz="0" w:space="0" w:color="auto"/>
      </w:divBdr>
    </w:div>
    <w:div w:id="718363910">
      <w:bodyDiv w:val="1"/>
      <w:marLeft w:val="0"/>
      <w:marRight w:val="0"/>
      <w:marTop w:val="0"/>
      <w:marBottom w:val="0"/>
      <w:divBdr>
        <w:top w:val="none" w:sz="0" w:space="0" w:color="auto"/>
        <w:left w:val="none" w:sz="0" w:space="0" w:color="auto"/>
        <w:bottom w:val="none" w:sz="0" w:space="0" w:color="auto"/>
        <w:right w:val="none" w:sz="0" w:space="0" w:color="auto"/>
      </w:divBdr>
    </w:div>
    <w:div w:id="740252291">
      <w:bodyDiv w:val="1"/>
      <w:marLeft w:val="0"/>
      <w:marRight w:val="0"/>
      <w:marTop w:val="0"/>
      <w:marBottom w:val="0"/>
      <w:divBdr>
        <w:top w:val="none" w:sz="0" w:space="0" w:color="auto"/>
        <w:left w:val="none" w:sz="0" w:space="0" w:color="auto"/>
        <w:bottom w:val="none" w:sz="0" w:space="0" w:color="auto"/>
        <w:right w:val="none" w:sz="0" w:space="0" w:color="auto"/>
      </w:divBdr>
    </w:div>
    <w:div w:id="742140975">
      <w:bodyDiv w:val="1"/>
      <w:marLeft w:val="0"/>
      <w:marRight w:val="0"/>
      <w:marTop w:val="100"/>
      <w:marBottom w:val="100"/>
      <w:divBdr>
        <w:top w:val="none" w:sz="0" w:space="0" w:color="auto"/>
        <w:left w:val="none" w:sz="0" w:space="0" w:color="auto"/>
        <w:bottom w:val="none" w:sz="0" w:space="0" w:color="auto"/>
        <w:right w:val="none" w:sz="0" w:space="0" w:color="auto"/>
      </w:divBdr>
      <w:divsChild>
        <w:div w:id="1591962452">
          <w:marLeft w:val="25"/>
          <w:marRight w:val="0"/>
          <w:marTop w:val="1"/>
          <w:marBottom w:val="0"/>
          <w:divBdr>
            <w:top w:val="none" w:sz="0" w:space="0" w:color="auto"/>
            <w:left w:val="none" w:sz="0" w:space="0" w:color="auto"/>
            <w:bottom w:val="none" w:sz="0" w:space="0" w:color="auto"/>
            <w:right w:val="none" w:sz="0" w:space="0" w:color="auto"/>
          </w:divBdr>
          <w:divsChild>
            <w:div w:id="777528345">
              <w:marLeft w:val="0"/>
              <w:marRight w:val="0"/>
              <w:marTop w:val="0"/>
              <w:marBottom w:val="0"/>
              <w:divBdr>
                <w:top w:val="none" w:sz="0" w:space="0" w:color="auto"/>
                <w:left w:val="none" w:sz="0" w:space="0" w:color="auto"/>
                <w:bottom w:val="none" w:sz="0" w:space="0" w:color="auto"/>
                <w:right w:val="none" w:sz="0" w:space="0" w:color="auto"/>
              </w:divBdr>
              <w:divsChild>
                <w:div w:id="2021545618">
                  <w:marLeft w:val="0"/>
                  <w:marRight w:val="0"/>
                  <w:marTop w:val="0"/>
                  <w:marBottom w:val="0"/>
                  <w:divBdr>
                    <w:top w:val="none" w:sz="0" w:space="0" w:color="auto"/>
                    <w:left w:val="none" w:sz="0" w:space="0" w:color="auto"/>
                    <w:bottom w:val="none" w:sz="0" w:space="0" w:color="auto"/>
                    <w:right w:val="none" w:sz="0" w:space="0" w:color="auto"/>
                  </w:divBdr>
                  <w:divsChild>
                    <w:div w:id="602346090">
                      <w:marLeft w:val="0"/>
                      <w:marRight w:val="0"/>
                      <w:marTop w:val="0"/>
                      <w:marBottom w:val="0"/>
                      <w:divBdr>
                        <w:top w:val="none" w:sz="0" w:space="0" w:color="auto"/>
                        <w:left w:val="none" w:sz="0" w:space="0" w:color="auto"/>
                        <w:bottom w:val="none" w:sz="0" w:space="0" w:color="auto"/>
                        <w:right w:val="none" w:sz="0" w:space="0" w:color="auto"/>
                      </w:divBdr>
                      <w:divsChild>
                        <w:div w:id="657224576">
                          <w:marLeft w:val="0"/>
                          <w:marRight w:val="0"/>
                          <w:marTop w:val="0"/>
                          <w:marBottom w:val="0"/>
                          <w:divBdr>
                            <w:top w:val="none" w:sz="0" w:space="0" w:color="auto"/>
                            <w:left w:val="none" w:sz="0" w:space="0" w:color="auto"/>
                            <w:bottom w:val="none" w:sz="0" w:space="0" w:color="auto"/>
                            <w:right w:val="none" w:sz="0" w:space="0" w:color="auto"/>
                          </w:divBdr>
                          <w:divsChild>
                            <w:div w:id="766655146">
                              <w:marLeft w:val="0"/>
                              <w:marRight w:val="0"/>
                              <w:marTop w:val="0"/>
                              <w:marBottom w:val="0"/>
                              <w:divBdr>
                                <w:top w:val="none" w:sz="0" w:space="0" w:color="auto"/>
                                <w:left w:val="none" w:sz="0" w:space="0" w:color="auto"/>
                                <w:bottom w:val="none" w:sz="0" w:space="0" w:color="auto"/>
                                <w:right w:val="none" w:sz="0" w:space="0" w:color="auto"/>
                              </w:divBdr>
                              <w:divsChild>
                                <w:div w:id="1303802439">
                                  <w:marLeft w:val="0"/>
                                  <w:marRight w:val="0"/>
                                  <w:marTop w:val="0"/>
                                  <w:marBottom w:val="0"/>
                                  <w:divBdr>
                                    <w:top w:val="none" w:sz="0" w:space="0" w:color="auto"/>
                                    <w:left w:val="none" w:sz="0" w:space="0" w:color="auto"/>
                                    <w:bottom w:val="none" w:sz="0" w:space="0" w:color="auto"/>
                                    <w:right w:val="none" w:sz="0" w:space="0" w:color="auto"/>
                                  </w:divBdr>
                                  <w:divsChild>
                                    <w:div w:id="248732483">
                                      <w:marLeft w:val="0"/>
                                      <w:marRight w:val="0"/>
                                      <w:marTop w:val="0"/>
                                      <w:marBottom w:val="0"/>
                                      <w:divBdr>
                                        <w:top w:val="none" w:sz="0" w:space="0" w:color="auto"/>
                                        <w:left w:val="none" w:sz="0" w:space="0" w:color="auto"/>
                                        <w:bottom w:val="none" w:sz="0" w:space="0" w:color="auto"/>
                                        <w:right w:val="none" w:sz="0" w:space="0" w:color="auto"/>
                                      </w:divBdr>
                                      <w:divsChild>
                                        <w:div w:id="866528056">
                                          <w:marLeft w:val="0"/>
                                          <w:marRight w:val="0"/>
                                          <w:marTop w:val="0"/>
                                          <w:marBottom w:val="0"/>
                                          <w:divBdr>
                                            <w:top w:val="none" w:sz="0" w:space="0" w:color="auto"/>
                                            <w:left w:val="none" w:sz="0" w:space="0" w:color="auto"/>
                                            <w:bottom w:val="none" w:sz="0" w:space="0" w:color="auto"/>
                                            <w:right w:val="none" w:sz="0" w:space="0" w:color="auto"/>
                                          </w:divBdr>
                                          <w:divsChild>
                                            <w:div w:id="998004220">
                                              <w:marLeft w:val="0"/>
                                              <w:marRight w:val="0"/>
                                              <w:marTop w:val="0"/>
                                              <w:marBottom w:val="0"/>
                                              <w:divBdr>
                                                <w:top w:val="none" w:sz="0" w:space="0" w:color="auto"/>
                                                <w:left w:val="none" w:sz="0" w:space="0" w:color="auto"/>
                                                <w:bottom w:val="none" w:sz="0" w:space="0" w:color="auto"/>
                                                <w:right w:val="none" w:sz="0" w:space="0" w:color="auto"/>
                                              </w:divBdr>
                                              <w:divsChild>
                                                <w:div w:id="196931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891888">
      <w:bodyDiv w:val="1"/>
      <w:marLeft w:val="0"/>
      <w:marRight w:val="0"/>
      <w:marTop w:val="0"/>
      <w:marBottom w:val="0"/>
      <w:divBdr>
        <w:top w:val="none" w:sz="0" w:space="0" w:color="auto"/>
        <w:left w:val="none" w:sz="0" w:space="0" w:color="auto"/>
        <w:bottom w:val="none" w:sz="0" w:space="0" w:color="auto"/>
        <w:right w:val="none" w:sz="0" w:space="0" w:color="auto"/>
      </w:divBdr>
    </w:div>
    <w:div w:id="770246160">
      <w:bodyDiv w:val="1"/>
      <w:marLeft w:val="0"/>
      <w:marRight w:val="0"/>
      <w:marTop w:val="0"/>
      <w:marBottom w:val="0"/>
      <w:divBdr>
        <w:top w:val="none" w:sz="0" w:space="0" w:color="auto"/>
        <w:left w:val="none" w:sz="0" w:space="0" w:color="auto"/>
        <w:bottom w:val="none" w:sz="0" w:space="0" w:color="auto"/>
        <w:right w:val="none" w:sz="0" w:space="0" w:color="auto"/>
      </w:divBdr>
    </w:div>
    <w:div w:id="777942606">
      <w:bodyDiv w:val="1"/>
      <w:marLeft w:val="0"/>
      <w:marRight w:val="0"/>
      <w:marTop w:val="0"/>
      <w:marBottom w:val="0"/>
      <w:divBdr>
        <w:top w:val="none" w:sz="0" w:space="0" w:color="auto"/>
        <w:left w:val="none" w:sz="0" w:space="0" w:color="auto"/>
        <w:bottom w:val="none" w:sz="0" w:space="0" w:color="auto"/>
        <w:right w:val="none" w:sz="0" w:space="0" w:color="auto"/>
      </w:divBdr>
    </w:div>
    <w:div w:id="787045329">
      <w:bodyDiv w:val="1"/>
      <w:marLeft w:val="0"/>
      <w:marRight w:val="0"/>
      <w:marTop w:val="0"/>
      <w:marBottom w:val="0"/>
      <w:divBdr>
        <w:top w:val="none" w:sz="0" w:space="0" w:color="auto"/>
        <w:left w:val="none" w:sz="0" w:space="0" w:color="auto"/>
        <w:bottom w:val="none" w:sz="0" w:space="0" w:color="auto"/>
        <w:right w:val="none" w:sz="0" w:space="0" w:color="auto"/>
      </w:divBdr>
      <w:divsChild>
        <w:div w:id="2011832410">
          <w:marLeft w:val="0"/>
          <w:marRight w:val="0"/>
          <w:marTop w:val="0"/>
          <w:marBottom w:val="0"/>
          <w:divBdr>
            <w:top w:val="none" w:sz="0" w:space="0" w:color="auto"/>
            <w:left w:val="none" w:sz="0" w:space="0" w:color="auto"/>
            <w:bottom w:val="none" w:sz="0" w:space="0" w:color="auto"/>
            <w:right w:val="none" w:sz="0" w:space="0" w:color="auto"/>
          </w:divBdr>
          <w:divsChild>
            <w:div w:id="763459348">
              <w:marLeft w:val="0"/>
              <w:marRight w:val="0"/>
              <w:marTop w:val="0"/>
              <w:marBottom w:val="0"/>
              <w:divBdr>
                <w:top w:val="none" w:sz="0" w:space="0" w:color="auto"/>
                <w:left w:val="none" w:sz="0" w:space="0" w:color="auto"/>
                <w:bottom w:val="none" w:sz="0" w:space="0" w:color="auto"/>
                <w:right w:val="none" w:sz="0" w:space="0" w:color="auto"/>
              </w:divBdr>
              <w:divsChild>
                <w:div w:id="1539583514">
                  <w:marLeft w:val="0"/>
                  <w:marRight w:val="0"/>
                  <w:marTop w:val="0"/>
                  <w:marBottom w:val="0"/>
                  <w:divBdr>
                    <w:top w:val="none" w:sz="0" w:space="0" w:color="auto"/>
                    <w:left w:val="none" w:sz="0" w:space="0" w:color="auto"/>
                    <w:bottom w:val="none" w:sz="0" w:space="0" w:color="auto"/>
                    <w:right w:val="none" w:sz="0" w:space="0" w:color="auto"/>
                  </w:divBdr>
                  <w:divsChild>
                    <w:div w:id="91710510">
                      <w:marLeft w:val="0"/>
                      <w:marRight w:val="0"/>
                      <w:marTop w:val="0"/>
                      <w:marBottom w:val="0"/>
                      <w:divBdr>
                        <w:top w:val="none" w:sz="0" w:space="0" w:color="auto"/>
                        <w:left w:val="none" w:sz="0" w:space="0" w:color="auto"/>
                        <w:bottom w:val="none" w:sz="0" w:space="0" w:color="auto"/>
                        <w:right w:val="none" w:sz="0" w:space="0" w:color="auto"/>
                      </w:divBdr>
                      <w:divsChild>
                        <w:div w:id="885487304">
                          <w:marLeft w:val="0"/>
                          <w:marRight w:val="0"/>
                          <w:marTop w:val="30"/>
                          <w:marBottom w:val="0"/>
                          <w:divBdr>
                            <w:top w:val="none" w:sz="0" w:space="0" w:color="auto"/>
                            <w:left w:val="none" w:sz="0" w:space="0" w:color="auto"/>
                            <w:bottom w:val="none" w:sz="0" w:space="0" w:color="auto"/>
                            <w:right w:val="none" w:sz="0" w:space="0" w:color="auto"/>
                          </w:divBdr>
                          <w:divsChild>
                            <w:div w:id="938222042">
                              <w:marLeft w:val="0"/>
                              <w:marRight w:val="0"/>
                              <w:marTop w:val="0"/>
                              <w:marBottom w:val="0"/>
                              <w:divBdr>
                                <w:top w:val="none" w:sz="0" w:space="0" w:color="auto"/>
                                <w:left w:val="none" w:sz="0" w:space="0" w:color="auto"/>
                                <w:bottom w:val="none" w:sz="0" w:space="0" w:color="auto"/>
                                <w:right w:val="none" w:sz="0" w:space="0" w:color="auto"/>
                              </w:divBdr>
                              <w:divsChild>
                                <w:div w:id="821970123">
                                  <w:marLeft w:val="0"/>
                                  <w:marRight w:val="0"/>
                                  <w:marTop w:val="0"/>
                                  <w:marBottom w:val="0"/>
                                  <w:divBdr>
                                    <w:top w:val="none" w:sz="0" w:space="0" w:color="auto"/>
                                    <w:left w:val="none" w:sz="0" w:space="0" w:color="auto"/>
                                    <w:bottom w:val="none" w:sz="0" w:space="0" w:color="auto"/>
                                    <w:right w:val="none" w:sz="0" w:space="0" w:color="auto"/>
                                  </w:divBdr>
                                  <w:divsChild>
                                    <w:div w:id="2121995730">
                                      <w:marLeft w:val="0"/>
                                      <w:marRight w:val="0"/>
                                      <w:marTop w:val="0"/>
                                      <w:marBottom w:val="0"/>
                                      <w:divBdr>
                                        <w:top w:val="none" w:sz="0" w:space="0" w:color="auto"/>
                                        <w:left w:val="none" w:sz="0" w:space="0" w:color="auto"/>
                                        <w:bottom w:val="none" w:sz="0" w:space="0" w:color="auto"/>
                                        <w:right w:val="none" w:sz="0" w:space="0" w:color="auto"/>
                                      </w:divBdr>
                                      <w:divsChild>
                                        <w:div w:id="1417484526">
                                          <w:marLeft w:val="0"/>
                                          <w:marRight w:val="0"/>
                                          <w:marTop w:val="0"/>
                                          <w:marBottom w:val="0"/>
                                          <w:divBdr>
                                            <w:top w:val="none" w:sz="0" w:space="0" w:color="auto"/>
                                            <w:left w:val="none" w:sz="0" w:space="0" w:color="auto"/>
                                            <w:bottom w:val="none" w:sz="0" w:space="0" w:color="auto"/>
                                            <w:right w:val="none" w:sz="0" w:space="0" w:color="auto"/>
                                          </w:divBdr>
                                          <w:divsChild>
                                            <w:div w:id="1013334613">
                                              <w:marLeft w:val="0"/>
                                              <w:marRight w:val="0"/>
                                              <w:marTop w:val="0"/>
                                              <w:marBottom w:val="0"/>
                                              <w:divBdr>
                                                <w:top w:val="none" w:sz="0" w:space="0" w:color="auto"/>
                                                <w:left w:val="none" w:sz="0" w:space="0" w:color="auto"/>
                                                <w:bottom w:val="none" w:sz="0" w:space="0" w:color="auto"/>
                                                <w:right w:val="none" w:sz="0" w:space="0" w:color="auto"/>
                                              </w:divBdr>
                                              <w:divsChild>
                                                <w:div w:id="1333601281">
                                                  <w:marLeft w:val="0"/>
                                                  <w:marRight w:val="0"/>
                                                  <w:marTop w:val="0"/>
                                                  <w:marBottom w:val="450"/>
                                                  <w:divBdr>
                                                    <w:top w:val="none" w:sz="0" w:space="0" w:color="auto"/>
                                                    <w:left w:val="none" w:sz="0" w:space="0" w:color="auto"/>
                                                    <w:bottom w:val="none" w:sz="0" w:space="0" w:color="auto"/>
                                                    <w:right w:val="none" w:sz="0" w:space="0" w:color="auto"/>
                                                  </w:divBdr>
                                                  <w:divsChild>
                                                    <w:div w:id="48832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1504124">
      <w:bodyDiv w:val="1"/>
      <w:marLeft w:val="0"/>
      <w:marRight w:val="0"/>
      <w:marTop w:val="100"/>
      <w:marBottom w:val="100"/>
      <w:divBdr>
        <w:top w:val="none" w:sz="0" w:space="0" w:color="auto"/>
        <w:left w:val="none" w:sz="0" w:space="0" w:color="auto"/>
        <w:bottom w:val="none" w:sz="0" w:space="0" w:color="auto"/>
        <w:right w:val="none" w:sz="0" w:space="0" w:color="auto"/>
      </w:divBdr>
      <w:divsChild>
        <w:div w:id="2018532069">
          <w:marLeft w:val="25"/>
          <w:marRight w:val="0"/>
          <w:marTop w:val="1"/>
          <w:marBottom w:val="0"/>
          <w:divBdr>
            <w:top w:val="none" w:sz="0" w:space="0" w:color="auto"/>
            <w:left w:val="none" w:sz="0" w:space="0" w:color="auto"/>
            <w:bottom w:val="none" w:sz="0" w:space="0" w:color="auto"/>
            <w:right w:val="none" w:sz="0" w:space="0" w:color="auto"/>
          </w:divBdr>
          <w:divsChild>
            <w:div w:id="1955556456">
              <w:marLeft w:val="0"/>
              <w:marRight w:val="0"/>
              <w:marTop w:val="0"/>
              <w:marBottom w:val="0"/>
              <w:divBdr>
                <w:top w:val="none" w:sz="0" w:space="0" w:color="auto"/>
                <w:left w:val="none" w:sz="0" w:space="0" w:color="auto"/>
                <w:bottom w:val="none" w:sz="0" w:space="0" w:color="auto"/>
                <w:right w:val="none" w:sz="0" w:space="0" w:color="auto"/>
              </w:divBdr>
              <w:divsChild>
                <w:div w:id="44718009">
                  <w:marLeft w:val="0"/>
                  <w:marRight w:val="0"/>
                  <w:marTop w:val="0"/>
                  <w:marBottom w:val="0"/>
                  <w:divBdr>
                    <w:top w:val="none" w:sz="0" w:space="0" w:color="auto"/>
                    <w:left w:val="none" w:sz="0" w:space="0" w:color="auto"/>
                    <w:bottom w:val="none" w:sz="0" w:space="0" w:color="auto"/>
                    <w:right w:val="none" w:sz="0" w:space="0" w:color="auto"/>
                  </w:divBdr>
                  <w:divsChild>
                    <w:div w:id="1526089940">
                      <w:marLeft w:val="0"/>
                      <w:marRight w:val="0"/>
                      <w:marTop w:val="0"/>
                      <w:marBottom w:val="0"/>
                      <w:divBdr>
                        <w:top w:val="none" w:sz="0" w:space="0" w:color="auto"/>
                        <w:left w:val="none" w:sz="0" w:space="0" w:color="auto"/>
                        <w:bottom w:val="none" w:sz="0" w:space="0" w:color="auto"/>
                        <w:right w:val="none" w:sz="0" w:space="0" w:color="auto"/>
                      </w:divBdr>
                      <w:divsChild>
                        <w:div w:id="1282178683">
                          <w:marLeft w:val="0"/>
                          <w:marRight w:val="0"/>
                          <w:marTop w:val="0"/>
                          <w:marBottom w:val="0"/>
                          <w:divBdr>
                            <w:top w:val="none" w:sz="0" w:space="0" w:color="auto"/>
                            <w:left w:val="none" w:sz="0" w:space="0" w:color="auto"/>
                            <w:bottom w:val="none" w:sz="0" w:space="0" w:color="auto"/>
                            <w:right w:val="none" w:sz="0" w:space="0" w:color="auto"/>
                          </w:divBdr>
                          <w:divsChild>
                            <w:div w:id="1034966010">
                              <w:marLeft w:val="0"/>
                              <w:marRight w:val="0"/>
                              <w:marTop w:val="0"/>
                              <w:marBottom w:val="0"/>
                              <w:divBdr>
                                <w:top w:val="none" w:sz="0" w:space="0" w:color="auto"/>
                                <w:left w:val="none" w:sz="0" w:space="0" w:color="auto"/>
                                <w:bottom w:val="none" w:sz="0" w:space="0" w:color="auto"/>
                                <w:right w:val="none" w:sz="0" w:space="0" w:color="auto"/>
                              </w:divBdr>
                              <w:divsChild>
                                <w:div w:id="1724983804">
                                  <w:marLeft w:val="0"/>
                                  <w:marRight w:val="0"/>
                                  <w:marTop w:val="0"/>
                                  <w:marBottom w:val="0"/>
                                  <w:divBdr>
                                    <w:top w:val="none" w:sz="0" w:space="0" w:color="auto"/>
                                    <w:left w:val="none" w:sz="0" w:space="0" w:color="auto"/>
                                    <w:bottom w:val="none" w:sz="0" w:space="0" w:color="auto"/>
                                    <w:right w:val="none" w:sz="0" w:space="0" w:color="auto"/>
                                  </w:divBdr>
                                  <w:divsChild>
                                    <w:div w:id="830558393">
                                      <w:marLeft w:val="0"/>
                                      <w:marRight w:val="0"/>
                                      <w:marTop w:val="0"/>
                                      <w:marBottom w:val="0"/>
                                      <w:divBdr>
                                        <w:top w:val="none" w:sz="0" w:space="0" w:color="auto"/>
                                        <w:left w:val="none" w:sz="0" w:space="0" w:color="auto"/>
                                        <w:bottom w:val="none" w:sz="0" w:space="0" w:color="auto"/>
                                        <w:right w:val="none" w:sz="0" w:space="0" w:color="auto"/>
                                      </w:divBdr>
                                      <w:divsChild>
                                        <w:div w:id="129135048">
                                          <w:marLeft w:val="0"/>
                                          <w:marRight w:val="0"/>
                                          <w:marTop w:val="0"/>
                                          <w:marBottom w:val="0"/>
                                          <w:divBdr>
                                            <w:top w:val="none" w:sz="0" w:space="0" w:color="auto"/>
                                            <w:left w:val="none" w:sz="0" w:space="0" w:color="auto"/>
                                            <w:bottom w:val="none" w:sz="0" w:space="0" w:color="auto"/>
                                            <w:right w:val="none" w:sz="0" w:space="0" w:color="auto"/>
                                          </w:divBdr>
                                          <w:divsChild>
                                            <w:div w:id="1694264127">
                                              <w:marLeft w:val="0"/>
                                              <w:marRight w:val="0"/>
                                              <w:marTop w:val="0"/>
                                              <w:marBottom w:val="0"/>
                                              <w:divBdr>
                                                <w:top w:val="none" w:sz="0" w:space="0" w:color="auto"/>
                                                <w:left w:val="none" w:sz="0" w:space="0" w:color="auto"/>
                                                <w:bottom w:val="none" w:sz="0" w:space="0" w:color="auto"/>
                                                <w:right w:val="none" w:sz="0" w:space="0" w:color="auto"/>
                                              </w:divBdr>
                                              <w:divsChild>
                                                <w:div w:id="17394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5170437">
      <w:bodyDiv w:val="1"/>
      <w:marLeft w:val="0"/>
      <w:marRight w:val="0"/>
      <w:marTop w:val="0"/>
      <w:marBottom w:val="0"/>
      <w:divBdr>
        <w:top w:val="none" w:sz="0" w:space="0" w:color="auto"/>
        <w:left w:val="none" w:sz="0" w:space="0" w:color="auto"/>
        <w:bottom w:val="none" w:sz="0" w:space="0" w:color="auto"/>
        <w:right w:val="none" w:sz="0" w:space="0" w:color="auto"/>
      </w:divBdr>
    </w:div>
    <w:div w:id="830750857">
      <w:bodyDiv w:val="1"/>
      <w:marLeft w:val="0"/>
      <w:marRight w:val="0"/>
      <w:marTop w:val="0"/>
      <w:marBottom w:val="0"/>
      <w:divBdr>
        <w:top w:val="none" w:sz="0" w:space="0" w:color="auto"/>
        <w:left w:val="none" w:sz="0" w:space="0" w:color="auto"/>
        <w:bottom w:val="none" w:sz="0" w:space="0" w:color="auto"/>
        <w:right w:val="none" w:sz="0" w:space="0" w:color="auto"/>
      </w:divBdr>
      <w:divsChild>
        <w:div w:id="151869981">
          <w:marLeft w:val="274"/>
          <w:marRight w:val="0"/>
          <w:marTop w:val="0"/>
          <w:marBottom w:val="0"/>
          <w:divBdr>
            <w:top w:val="none" w:sz="0" w:space="0" w:color="auto"/>
            <w:left w:val="none" w:sz="0" w:space="0" w:color="auto"/>
            <w:bottom w:val="none" w:sz="0" w:space="0" w:color="auto"/>
            <w:right w:val="none" w:sz="0" w:space="0" w:color="auto"/>
          </w:divBdr>
        </w:div>
        <w:div w:id="566263597">
          <w:marLeft w:val="274"/>
          <w:marRight w:val="0"/>
          <w:marTop w:val="0"/>
          <w:marBottom w:val="0"/>
          <w:divBdr>
            <w:top w:val="none" w:sz="0" w:space="0" w:color="auto"/>
            <w:left w:val="none" w:sz="0" w:space="0" w:color="auto"/>
            <w:bottom w:val="none" w:sz="0" w:space="0" w:color="auto"/>
            <w:right w:val="none" w:sz="0" w:space="0" w:color="auto"/>
          </w:divBdr>
        </w:div>
        <w:div w:id="984041398">
          <w:marLeft w:val="274"/>
          <w:marRight w:val="0"/>
          <w:marTop w:val="0"/>
          <w:marBottom w:val="0"/>
          <w:divBdr>
            <w:top w:val="none" w:sz="0" w:space="0" w:color="auto"/>
            <w:left w:val="none" w:sz="0" w:space="0" w:color="auto"/>
            <w:bottom w:val="none" w:sz="0" w:space="0" w:color="auto"/>
            <w:right w:val="none" w:sz="0" w:space="0" w:color="auto"/>
          </w:divBdr>
        </w:div>
        <w:div w:id="1423379742">
          <w:marLeft w:val="274"/>
          <w:marRight w:val="0"/>
          <w:marTop w:val="0"/>
          <w:marBottom w:val="0"/>
          <w:divBdr>
            <w:top w:val="none" w:sz="0" w:space="0" w:color="auto"/>
            <w:left w:val="none" w:sz="0" w:space="0" w:color="auto"/>
            <w:bottom w:val="none" w:sz="0" w:space="0" w:color="auto"/>
            <w:right w:val="none" w:sz="0" w:space="0" w:color="auto"/>
          </w:divBdr>
        </w:div>
        <w:div w:id="1481733905">
          <w:marLeft w:val="274"/>
          <w:marRight w:val="0"/>
          <w:marTop w:val="0"/>
          <w:marBottom w:val="0"/>
          <w:divBdr>
            <w:top w:val="none" w:sz="0" w:space="0" w:color="auto"/>
            <w:left w:val="none" w:sz="0" w:space="0" w:color="auto"/>
            <w:bottom w:val="none" w:sz="0" w:space="0" w:color="auto"/>
            <w:right w:val="none" w:sz="0" w:space="0" w:color="auto"/>
          </w:divBdr>
        </w:div>
        <w:div w:id="1946843927">
          <w:marLeft w:val="274"/>
          <w:marRight w:val="0"/>
          <w:marTop w:val="0"/>
          <w:marBottom w:val="0"/>
          <w:divBdr>
            <w:top w:val="none" w:sz="0" w:space="0" w:color="auto"/>
            <w:left w:val="none" w:sz="0" w:space="0" w:color="auto"/>
            <w:bottom w:val="none" w:sz="0" w:space="0" w:color="auto"/>
            <w:right w:val="none" w:sz="0" w:space="0" w:color="auto"/>
          </w:divBdr>
        </w:div>
      </w:divsChild>
    </w:div>
    <w:div w:id="841045242">
      <w:bodyDiv w:val="1"/>
      <w:marLeft w:val="0"/>
      <w:marRight w:val="0"/>
      <w:marTop w:val="0"/>
      <w:marBottom w:val="0"/>
      <w:divBdr>
        <w:top w:val="none" w:sz="0" w:space="0" w:color="auto"/>
        <w:left w:val="none" w:sz="0" w:space="0" w:color="auto"/>
        <w:bottom w:val="none" w:sz="0" w:space="0" w:color="auto"/>
        <w:right w:val="none" w:sz="0" w:space="0" w:color="auto"/>
      </w:divBdr>
    </w:div>
    <w:div w:id="859468481">
      <w:bodyDiv w:val="1"/>
      <w:marLeft w:val="0"/>
      <w:marRight w:val="0"/>
      <w:marTop w:val="0"/>
      <w:marBottom w:val="0"/>
      <w:divBdr>
        <w:top w:val="none" w:sz="0" w:space="0" w:color="auto"/>
        <w:left w:val="none" w:sz="0" w:space="0" w:color="auto"/>
        <w:bottom w:val="none" w:sz="0" w:space="0" w:color="auto"/>
        <w:right w:val="none" w:sz="0" w:space="0" w:color="auto"/>
      </w:divBdr>
    </w:div>
    <w:div w:id="867332497">
      <w:bodyDiv w:val="1"/>
      <w:marLeft w:val="0"/>
      <w:marRight w:val="0"/>
      <w:marTop w:val="0"/>
      <w:marBottom w:val="0"/>
      <w:divBdr>
        <w:top w:val="none" w:sz="0" w:space="0" w:color="auto"/>
        <w:left w:val="none" w:sz="0" w:space="0" w:color="auto"/>
        <w:bottom w:val="none" w:sz="0" w:space="0" w:color="auto"/>
        <w:right w:val="none" w:sz="0" w:space="0" w:color="auto"/>
      </w:divBdr>
    </w:div>
    <w:div w:id="869146237">
      <w:bodyDiv w:val="1"/>
      <w:marLeft w:val="0"/>
      <w:marRight w:val="0"/>
      <w:marTop w:val="0"/>
      <w:marBottom w:val="0"/>
      <w:divBdr>
        <w:top w:val="none" w:sz="0" w:space="0" w:color="auto"/>
        <w:left w:val="none" w:sz="0" w:space="0" w:color="auto"/>
        <w:bottom w:val="none" w:sz="0" w:space="0" w:color="auto"/>
        <w:right w:val="none" w:sz="0" w:space="0" w:color="auto"/>
      </w:divBdr>
    </w:div>
    <w:div w:id="881984490">
      <w:bodyDiv w:val="1"/>
      <w:marLeft w:val="0"/>
      <w:marRight w:val="0"/>
      <w:marTop w:val="0"/>
      <w:marBottom w:val="0"/>
      <w:divBdr>
        <w:top w:val="none" w:sz="0" w:space="0" w:color="auto"/>
        <w:left w:val="none" w:sz="0" w:space="0" w:color="auto"/>
        <w:bottom w:val="none" w:sz="0" w:space="0" w:color="auto"/>
        <w:right w:val="none" w:sz="0" w:space="0" w:color="auto"/>
      </w:divBdr>
    </w:div>
    <w:div w:id="904729502">
      <w:bodyDiv w:val="1"/>
      <w:marLeft w:val="0"/>
      <w:marRight w:val="0"/>
      <w:marTop w:val="0"/>
      <w:marBottom w:val="0"/>
      <w:divBdr>
        <w:top w:val="none" w:sz="0" w:space="0" w:color="auto"/>
        <w:left w:val="none" w:sz="0" w:space="0" w:color="auto"/>
        <w:bottom w:val="none" w:sz="0" w:space="0" w:color="auto"/>
        <w:right w:val="none" w:sz="0" w:space="0" w:color="auto"/>
      </w:divBdr>
    </w:div>
    <w:div w:id="912349048">
      <w:bodyDiv w:val="1"/>
      <w:marLeft w:val="0"/>
      <w:marRight w:val="0"/>
      <w:marTop w:val="100"/>
      <w:marBottom w:val="100"/>
      <w:divBdr>
        <w:top w:val="none" w:sz="0" w:space="0" w:color="auto"/>
        <w:left w:val="none" w:sz="0" w:space="0" w:color="auto"/>
        <w:bottom w:val="none" w:sz="0" w:space="0" w:color="auto"/>
        <w:right w:val="none" w:sz="0" w:space="0" w:color="auto"/>
      </w:divBdr>
      <w:divsChild>
        <w:div w:id="30308739">
          <w:marLeft w:val="25"/>
          <w:marRight w:val="0"/>
          <w:marTop w:val="1"/>
          <w:marBottom w:val="0"/>
          <w:divBdr>
            <w:top w:val="none" w:sz="0" w:space="0" w:color="auto"/>
            <w:left w:val="none" w:sz="0" w:space="0" w:color="auto"/>
            <w:bottom w:val="none" w:sz="0" w:space="0" w:color="auto"/>
            <w:right w:val="none" w:sz="0" w:space="0" w:color="auto"/>
          </w:divBdr>
          <w:divsChild>
            <w:div w:id="1349795584">
              <w:marLeft w:val="0"/>
              <w:marRight w:val="0"/>
              <w:marTop w:val="0"/>
              <w:marBottom w:val="0"/>
              <w:divBdr>
                <w:top w:val="none" w:sz="0" w:space="0" w:color="auto"/>
                <w:left w:val="none" w:sz="0" w:space="0" w:color="auto"/>
                <w:bottom w:val="none" w:sz="0" w:space="0" w:color="auto"/>
                <w:right w:val="none" w:sz="0" w:space="0" w:color="auto"/>
              </w:divBdr>
              <w:divsChild>
                <w:div w:id="869684182">
                  <w:marLeft w:val="0"/>
                  <w:marRight w:val="0"/>
                  <w:marTop w:val="0"/>
                  <w:marBottom w:val="0"/>
                  <w:divBdr>
                    <w:top w:val="none" w:sz="0" w:space="0" w:color="auto"/>
                    <w:left w:val="none" w:sz="0" w:space="0" w:color="auto"/>
                    <w:bottom w:val="none" w:sz="0" w:space="0" w:color="auto"/>
                    <w:right w:val="none" w:sz="0" w:space="0" w:color="auto"/>
                  </w:divBdr>
                  <w:divsChild>
                    <w:div w:id="1219169212">
                      <w:marLeft w:val="0"/>
                      <w:marRight w:val="0"/>
                      <w:marTop w:val="0"/>
                      <w:marBottom w:val="0"/>
                      <w:divBdr>
                        <w:top w:val="none" w:sz="0" w:space="0" w:color="auto"/>
                        <w:left w:val="none" w:sz="0" w:space="0" w:color="auto"/>
                        <w:bottom w:val="none" w:sz="0" w:space="0" w:color="auto"/>
                        <w:right w:val="none" w:sz="0" w:space="0" w:color="auto"/>
                      </w:divBdr>
                      <w:divsChild>
                        <w:div w:id="2092775703">
                          <w:marLeft w:val="0"/>
                          <w:marRight w:val="0"/>
                          <w:marTop w:val="0"/>
                          <w:marBottom w:val="0"/>
                          <w:divBdr>
                            <w:top w:val="none" w:sz="0" w:space="0" w:color="auto"/>
                            <w:left w:val="none" w:sz="0" w:space="0" w:color="auto"/>
                            <w:bottom w:val="none" w:sz="0" w:space="0" w:color="auto"/>
                            <w:right w:val="none" w:sz="0" w:space="0" w:color="auto"/>
                          </w:divBdr>
                          <w:divsChild>
                            <w:div w:id="1183980452">
                              <w:marLeft w:val="0"/>
                              <w:marRight w:val="0"/>
                              <w:marTop w:val="0"/>
                              <w:marBottom w:val="0"/>
                              <w:divBdr>
                                <w:top w:val="none" w:sz="0" w:space="0" w:color="auto"/>
                                <w:left w:val="none" w:sz="0" w:space="0" w:color="auto"/>
                                <w:bottom w:val="none" w:sz="0" w:space="0" w:color="auto"/>
                                <w:right w:val="none" w:sz="0" w:space="0" w:color="auto"/>
                              </w:divBdr>
                              <w:divsChild>
                                <w:div w:id="220410442">
                                  <w:marLeft w:val="0"/>
                                  <w:marRight w:val="0"/>
                                  <w:marTop w:val="0"/>
                                  <w:marBottom w:val="0"/>
                                  <w:divBdr>
                                    <w:top w:val="none" w:sz="0" w:space="0" w:color="auto"/>
                                    <w:left w:val="none" w:sz="0" w:space="0" w:color="auto"/>
                                    <w:bottom w:val="none" w:sz="0" w:space="0" w:color="auto"/>
                                    <w:right w:val="none" w:sz="0" w:space="0" w:color="auto"/>
                                  </w:divBdr>
                                  <w:divsChild>
                                    <w:div w:id="1955822454">
                                      <w:marLeft w:val="0"/>
                                      <w:marRight w:val="0"/>
                                      <w:marTop w:val="0"/>
                                      <w:marBottom w:val="0"/>
                                      <w:divBdr>
                                        <w:top w:val="none" w:sz="0" w:space="0" w:color="auto"/>
                                        <w:left w:val="none" w:sz="0" w:space="0" w:color="auto"/>
                                        <w:bottom w:val="none" w:sz="0" w:space="0" w:color="auto"/>
                                        <w:right w:val="none" w:sz="0" w:space="0" w:color="auto"/>
                                      </w:divBdr>
                                      <w:divsChild>
                                        <w:div w:id="2138252907">
                                          <w:marLeft w:val="0"/>
                                          <w:marRight w:val="0"/>
                                          <w:marTop w:val="0"/>
                                          <w:marBottom w:val="0"/>
                                          <w:divBdr>
                                            <w:top w:val="none" w:sz="0" w:space="0" w:color="auto"/>
                                            <w:left w:val="none" w:sz="0" w:space="0" w:color="auto"/>
                                            <w:bottom w:val="none" w:sz="0" w:space="0" w:color="auto"/>
                                            <w:right w:val="none" w:sz="0" w:space="0" w:color="auto"/>
                                          </w:divBdr>
                                          <w:divsChild>
                                            <w:div w:id="596402720">
                                              <w:marLeft w:val="0"/>
                                              <w:marRight w:val="0"/>
                                              <w:marTop w:val="0"/>
                                              <w:marBottom w:val="0"/>
                                              <w:divBdr>
                                                <w:top w:val="none" w:sz="0" w:space="0" w:color="auto"/>
                                                <w:left w:val="none" w:sz="0" w:space="0" w:color="auto"/>
                                                <w:bottom w:val="none" w:sz="0" w:space="0" w:color="auto"/>
                                                <w:right w:val="none" w:sz="0" w:space="0" w:color="auto"/>
                                              </w:divBdr>
                                              <w:divsChild>
                                                <w:div w:id="205365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1589634">
      <w:bodyDiv w:val="1"/>
      <w:marLeft w:val="0"/>
      <w:marRight w:val="0"/>
      <w:marTop w:val="100"/>
      <w:marBottom w:val="100"/>
      <w:divBdr>
        <w:top w:val="none" w:sz="0" w:space="0" w:color="auto"/>
        <w:left w:val="none" w:sz="0" w:space="0" w:color="auto"/>
        <w:bottom w:val="none" w:sz="0" w:space="0" w:color="auto"/>
        <w:right w:val="none" w:sz="0" w:space="0" w:color="auto"/>
      </w:divBdr>
      <w:divsChild>
        <w:div w:id="400257390">
          <w:marLeft w:val="0"/>
          <w:marRight w:val="0"/>
          <w:marTop w:val="0"/>
          <w:marBottom w:val="0"/>
          <w:divBdr>
            <w:top w:val="none" w:sz="0" w:space="0" w:color="auto"/>
            <w:left w:val="none" w:sz="0" w:space="0" w:color="auto"/>
            <w:bottom w:val="none" w:sz="0" w:space="0" w:color="auto"/>
            <w:right w:val="none" w:sz="0" w:space="0" w:color="auto"/>
          </w:divBdr>
          <w:divsChild>
            <w:div w:id="1498955754">
              <w:marLeft w:val="0"/>
              <w:marRight w:val="0"/>
              <w:marTop w:val="0"/>
              <w:marBottom w:val="0"/>
              <w:divBdr>
                <w:top w:val="none" w:sz="0" w:space="0" w:color="auto"/>
                <w:left w:val="none" w:sz="0" w:space="0" w:color="auto"/>
                <w:bottom w:val="none" w:sz="0" w:space="0" w:color="auto"/>
                <w:right w:val="none" w:sz="0" w:space="0" w:color="auto"/>
              </w:divBdr>
              <w:divsChild>
                <w:div w:id="1272855475">
                  <w:marLeft w:val="0"/>
                  <w:marRight w:val="0"/>
                  <w:marTop w:val="0"/>
                  <w:marBottom w:val="0"/>
                  <w:divBdr>
                    <w:top w:val="none" w:sz="0" w:space="0" w:color="auto"/>
                    <w:left w:val="none" w:sz="0" w:space="0" w:color="auto"/>
                    <w:bottom w:val="none" w:sz="0" w:space="0" w:color="auto"/>
                    <w:right w:val="none" w:sz="0" w:space="0" w:color="auto"/>
                  </w:divBdr>
                  <w:divsChild>
                    <w:div w:id="226427632">
                      <w:marLeft w:val="0"/>
                      <w:marRight w:val="0"/>
                      <w:marTop w:val="30"/>
                      <w:marBottom w:val="0"/>
                      <w:divBdr>
                        <w:top w:val="none" w:sz="0" w:space="0" w:color="auto"/>
                        <w:left w:val="none" w:sz="0" w:space="0" w:color="auto"/>
                        <w:bottom w:val="none" w:sz="0" w:space="0" w:color="auto"/>
                        <w:right w:val="none" w:sz="0" w:space="0" w:color="auto"/>
                      </w:divBdr>
                      <w:divsChild>
                        <w:div w:id="1010066282">
                          <w:marLeft w:val="0"/>
                          <w:marRight w:val="0"/>
                          <w:marTop w:val="0"/>
                          <w:marBottom w:val="0"/>
                          <w:divBdr>
                            <w:top w:val="none" w:sz="0" w:space="0" w:color="auto"/>
                            <w:left w:val="none" w:sz="0" w:space="0" w:color="auto"/>
                            <w:bottom w:val="none" w:sz="0" w:space="0" w:color="auto"/>
                            <w:right w:val="none" w:sz="0" w:space="0" w:color="auto"/>
                          </w:divBdr>
                          <w:divsChild>
                            <w:div w:id="1959750391">
                              <w:marLeft w:val="0"/>
                              <w:marRight w:val="0"/>
                              <w:marTop w:val="0"/>
                              <w:marBottom w:val="0"/>
                              <w:divBdr>
                                <w:top w:val="none" w:sz="0" w:space="0" w:color="auto"/>
                                <w:left w:val="none" w:sz="0" w:space="0" w:color="auto"/>
                                <w:bottom w:val="none" w:sz="0" w:space="0" w:color="auto"/>
                                <w:right w:val="none" w:sz="0" w:space="0" w:color="auto"/>
                              </w:divBdr>
                              <w:divsChild>
                                <w:div w:id="770122951">
                                  <w:marLeft w:val="0"/>
                                  <w:marRight w:val="0"/>
                                  <w:marTop w:val="0"/>
                                  <w:marBottom w:val="0"/>
                                  <w:divBdr>
                                    <w:top w:val="none" w:sz="0" w:space="0" w:color="auto"/>
                                    <w:left w:val="none" w:sz="0" w:space="0" w:color="auto"/>
                                    <w:bottom w:val="none" w:sz="0" w:space="0" w:color="auto"/>
                                    <w:right w:val="none" w:sz="0" w:space="0" w:color="auto"/>
                                  </w:divBdr>
                                  <w:divsChild>
                                    <w:div w:id="626622427">
                                      <w:marLeft w:val="0"/>
                                      <w:marRight w:val="0"/>
                                      <w:marTop w:val="0"/>
                                      <w:marBottom w:val="0"/>
                                      <w:divBdr>
                                        <w:top w:val="none" w:sz="0" w:space="0" w:color="auto"/>
                                        <w:left w:val="none" w:sz="0" w:space="0" w:color="auto"/>
                                        <w:bottom w:val="none" w:sz="0" w:space="0" w:color="auto"/>
                                        <w:right w:val="none" w:sz="0" w:space="0" w:color="auto"/>
                                      </w:divBdr>
                                      <w:divsChild>
                                        <w:div w:id="2085444592">
                                          <w:marLeft w:val="0"/>
                                          <w:marRight w:val="0"/>
                                          <w:marTop w:val="0"/>
                                          <w:marBottom w:val="450"/>
                                          <w:divBdr>
                                            <w:top w:val="none" w:sz="0" w:space="0" w:color="auto"/>
                                            <w:left w:val="none" w:sz="0" w:space="0" w:color="auto"/>
                                            <w:bottom w:val="none" w:sz="0" w:space="0" w:color="auto"/>
                                            <w:right w:val="none" w:sz="0" w:space="0" w:color="auto"/>
                                          </w:divBdr>
                                          <w:divsChild>
                                            <w:div w:id="18116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3194114">
      <w:bodyDiv w:val="1"/>
      <w:marLeft w:val="0"/>
      <w:marRight w:val="0"/>
      <w:marTop w:val="0"/>
      <w:marBottom w:val="0"/>
      <w:divBdr>
        <w:top w:val="none" w:sz="0" w:space="0" w:color="auto"/>
        <w:left w:val="none" w:sz="0" w:space="0" w:color="auto"/>
        <w:bottom w:val="none" w:sz="0" w:space="0" w:color="auto"/>
        <w:right w:val="none" w:sz="0" w:space="0" w:color="auto"/>
      </w:divBdr>
      <w:divsChild>
        <w:div w:id="1790738145">
          <w:marLeft w:val="0"/>
          <w:marRight w:val="0"/>
          <w:marTop w:val="0"/>
          <w:marBottom w:val="0"/>
          <w:divBdr>
            <w:top w:val="none" w:sz="0" w:space="0" w:color="auto"/>
            <w:left w:val="none" w:sz="0" w:space="0" w:color="auto"/>
            <w:bottom w:val="none" w:sz="0" w:space="0" w:color="auto"/>
            <w:right w:val="none" w:sz="0" w:space="0" w:color="auto"/>
          </w:divBdr>
          <w:divsChild>
            <w:div w:id="1608779569">
              <w:marLeft w:val="0"/>
              <w:marRight w:val="0"/>
              <w:marTop w:val="0"/>
              <w:marBottom w:val="0"/>
              <w:divBdr>
                <w:top w:val="none" w:sz="0" w:space="0" w:color="auto"/>
                <w:left w:val="none" w:sz="0" w:space="0" w:color="auto"/>
                <w:bottom w:val="none" w:sz="0" w:space="0" w:color="auto"/>
                <w:right w:val="none" w:sz="0" w:space="0" w:color="auto"/>
              </w:divBdr>
              <w:divsChild>
                <w:div w:id="1255824586">
                  <w:marLeft w:val="0"/>
                  <w:marRight w:val="0"/>
                  <w:marTop w:val="0"/>
                  <w:marBottom w:val="0"/>
                  <w:divBdr>
                    <w:top w:val="none" w:sz="0" w:space="0" w:color="auto"/>
                    <w:left w:val="none" w:sz="0" w:space="0" w:color="auto"/>
                    <w:bottom w:val="none" w:sz="0" w:space="0" w:color="auto"/>
                    <w:right w:val="none" w:sz="0" w:space="0" w:color="auto"/>
                  </w:divBdr>
                  <w:divsChild>
                    <w:div w:id="1019743485">
                      <w:marLeft w:val="0"/>
                      <w:marRight w:val="0"/>
                      <w:marTop w:val="0"/>
                      <w:marBottom w:val="0"/>
                      <w:divBdr>
                        <w:top w:val="none" w:sz="0" w:space="0" w:color="auto"/>
                        <w:left w:val="none" w:sz="0" w:space="0" w:color="auto"/>
                        <w:bottom w:val="none" w:sz="0" w:space="0" w:color="auto"/>
                        <w:right w:val="none" w:sz="0" w:space="0" w:color="auto"/>
                      </w:divBdr>
                      <w:divsChild>
                        <w:div w:id="1008672518">
                          <w:marLeft w:val="0"/>
                          <w:marRight w:val="0"/>
                          <w:marTop w:val="30"/>
                          <w:marBottom w:val="0"/>
                          <w:divBdr>
                            <w:top w:val="none" w:sz="0" w:space="0" w:color="auto"/>
                            <w:left w:val="none" w:sz="0" w:space="0" w:color="auto"/>
                            <w:bottom w:val="none" w:sz="0" w:space="0" w:color="auto"/>
                            <w:right w:val="none" w:sz="0" w:space="0" w:color="auto"/>
                          </w:divBdr>
                          <w:divsChild>
                            <w:div w:id="1449742610">
                              <w:marLeft w:val="0"/>
                              <w:marRight w:val="0"/>
                              <w:marTop w:val="0"/>
                              <w:marBottom w:val="0"/>
                              <w:divBdr>
                                <w:top w:val="none" w:sz="0" w:space="0" w:color="auto"/>
                                <w:left w:val="none" w:sz="0" w:space="0" w:color="auto"/>
                                <w:bottom w:val="none" w:sz="0" w:space="0" w:color="auto"/>
                                <w:right w:val="none" w:sz="0" w:space="0" w:color="auto"/>
                              </w:divBdr>
                              <w:divsChild>
                                <w:div w:id="1752042489">
                                  <w:marLeft w:val="0"/>
                                  <w:marRight w:val="0"/>
                                  <w:marTop w:val="0"/>
                                  <w:marBottom w:val="0"/>
                                  <w:divBdr>
                                    <w:top w:val="none" w:sz="0" w:space="0" w:color="auto"/>
                                    <w:left w:val="none" w:sz="0" w:space="0" w:color="auto"/>
                                    <w:bottom w:val="none" w:sz="0" w:space="0" w:color="auto"/>
                                    <w:right w:val="none" w:sz="0" w:space="0" w:color="auto"/>
                                  </w:divBdr>
                                  <w:divsChild>
                                    <w:div w:id="1190148790">
                                      <w:marLeft w:val="0"/>
                                      <w:marRight w:val="0"/>
                                      <w:marTop w:val="0"/>
                                      <w:marBottom w:val="0"/>
                                      <w:divBdr>
                                        <w:top w:val="none" w:sz="0" w:space="0" w:color="auto"/>
                                        <w:left w:val="none" w:sz="0" w:space="0" w:color="auto"/>
                                        <w:bottom w:val="none" w:sz="0" w:space="0" w:color="auto"/>
                                        <w:right w:val="none" w:sz="0" w:space="0" w:color="auto"/>
                                      </w:divBdr>
                                      <w:divsChild>
                                        <w:div w:id="1871409045">
                                          <w:marLeft w:val="0"/>
                                          <w:marRight w:val="0"/>
                                          <w:marTop w:val="0"/>
                                          <w:marBottom w:val="0"/>
                                          <w:divBdr>
                                            <w:top w:val="none" w:sz="0" w:space="0" w:color="auto"/>
                                            <w:left w:val="none" w:sz="0" w:space="0" w:color="auto"/>
                                            <w:bottom w:val="none" w:sz="0" w:space="0" w:color="auto"/>
                                            <w:right w:val="none" w:sz="0" w:space="0" w:color="auto"/>
                                          </w:divBdr>
                                          <w:divsChild>
                                            <w:div w:id="815223650">
                                              <w:marLeft w:val="0"/>
                                              <w:marRight w:val="0"/>
                                              <w:marTop w:val="0"/>
                                              <w:marBottom w:val="0"/>
                                              <w:divBdr>
                                                <w:top w:val="none" w:sz="0" w:space="0" w:color="auto"/>
                                                <w:left w:val="none" w:sz="0" w:space="0" w:color="auto"/>
                                                <w:bottom w:val="none" w:sz="0" w:space="0" w:color="auto"/>
                                                <w:right w:val="none" w:sz="0" w:space="0" w:color="auto"/>
                                              </w:divBdr>
                                              <w:divsChild>
                                                <w:div w:id="85932197">
                                                  <w:marLeft w:val="0"/>
                                                  <w:marRight w:val="0"/>
                                                  <w:marTop w:val="0"/>
                                                  <w:marBottom w:val="450"/>
                                                  <w:divBdr>
                                                    <w:top w:val="none" w:sz="0" w:space="0" w:color="auto"/>
                                                    <w:left w:val="none" w:sz="0" w:space="0" w:color="auto"/>
                                                    <w:bottom w:val="none" w:sz="0" w:space="0" w:color="auto"/>
                                                    <w:right w:val="none" w:sz="0" w:space="0" w:color="auto"/>
                                                  </w:divBdr>
                                                  <w:divsChild>
                                                    <w:div w:id="173508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4940640">
      <w:bodyDiv w:val="1"/>
      <w:marLeft w:val="0"/>
      <w:marRight w:val="0"/>
      <w:marTop w:val="0"/>
      <w:marBottom w:val="0"/>
      <w:divBdr>
        <w:top w:val="none" w:sz="0" w:space="0" w:color="auto"/>
        <w:left w:val="none" w:sz="0" w:space="0" w:color="auto"/>
        <w:bottom w:val="none" w:sz="0" w:space="0" w:color="auto"/>
        <w:right w:val="none" w:sz="0" w:space="0" w:color="auto"/>
      </w:divBdr>
    </w:div>
    <w:div w:id="997880500">
      <w:bodyDiv w:val="1"/>
      <w:marLeft w:val="0"/>
      <w:marRight w:val="0"/>
      <w:marTop w:val="0"/>
      <w:marBottom w:val="0"/>
      <w:divBdr>
        <w:top w:val="none" w:sz="0" w:space="0" w:color="auto"/>
        <w:left w:val="none" w:sz="0" w:space="0" w:color="auto"/>
        <w:bottom w:val="none" w:sz="0" w:space="0" w:color="auto"/>
        <w:right w:val="none" w:sz="0" w:space="0" w:color="auto"/>
      </w:divBdr>
    </w:div>
    <w:div w:id="1024474441">
      <w:bodyDiv w:val="1"/>
      <w:marLeft w:val="0"/>
      <w:marRight w:val="0"/>
      <w:marTop w:val="0"/>
      <w:marBottom w:val="0"/>
      <w:divBdr>
        <w:top w:val="none" w:sz="0" w:space="0" w:color="auto"/>
        <w:left w:val="none" w:sz="0" w:space="0" w:color="auto"/>
        <w:bottom w:val="none" w:sz="0" w:space="0" w:color="auto"/>
        <w:right w:val="none" w:sz="0" w:space="0" w:color="auto"/>
      </w:divBdr>
    </w:div>
    <w:div w:id="1033505306">
      <w:bodyDiv w:val="1"/>
      <w:marLeft w:val="0"/>
      <w:marRight w:val="0"/>
      <w:marTop w:val="0"/>
      <w:marBottom w:val="0"/>
      <w:divBdr>
        <w:top w:val="none" w:sz="0" w:space="0" w:color="auto"/>
        <w:left w:val="none" w:sz="0" w:space="0" w:color="auto"/>
        <w:bottom w:val="none" w:sz="0" w:space="0" w:color="auto"/>
        <w:right w:val="none" w:sz="0" w:space="0" w:color="auto"/>
      </w:divBdr>
    </w:div>
    <w:div w:id="1050685178">
      <w:bodyDiv w:val="1"/>
      <w:marLeft w:val="0"/>
      <w:marRight w:val="0"/>
      <w:marTop w:val="0"/>
      <w:marBottom w:val="0"/>
      <w:divBdr>
        <w:top w:val="none" w:sz="0" w:space="0" w:color="auto"/>
        <w:left w:val="none" w:sz="0" w:space="0" w:color="auto"/>
        <w:bottom w:val="none" w:sz="0" w:space="0" w:color="auto"/>
        <w:right w:val="none" w:sz="0" w:space="0" w:color="auto"/>
      </w:divBdr>
    </w:div>
    <w:div w:id="1068917978">
      <w:bodyDiv w:val="1"/>
      <w:marLeft w:val="0"/>
      <w:marRight w:val="0"/>
      <w:marTop w:val="0"/>
      <w:marBottom w:val="0"/>
      <w:divBdr>
        <w:top w:val="none" w:sz="0" w:space="0" w:color="auto"/>
        <w:left w:val="none" w:sz="0" w:space="0" w:color="auto"/>
        <w:bottom w:val="none" w:sz="0" w:space="0" w:color="auto"/>
        <w:right w:val="none" w:sz="0" w:space="0" w:color="auto"/>
      </w:divBdr>
    </w:div>
    <w:div w:id="1072969882">
      <w:bodyDiv w:val="1"/>
      <w:marLeft w:val="0"/>
      <w:marRight w:val="0"/>
      <w:marTop w:val="0"/>
      <w:marBottom w:val="0"/>
      <w:divBdr>
        <w:top w:val="none" w:sz="0" w:space="0" w:color="auto"/>
        <w:left w:val="none" w:sz="0" w:space="0" w:color="auto"/>
        <w:bottom w:val="none" w:sz="0" w:space="0" w:color="auto"/>
        <w:right w:val="none" w:sz="0" w:space="0" w:color="auto"/>
      </w:divBdr>
    </w:div>
    <w:div w:id="1079257325">
      <w:bodyDiv w:val="1"/>
      <w:marLeft w:val="0"/>
      <w:marRight w:val="0"/>
      <w:marTop w:val="0"/>
      <w:marBottom w:val="0"/>
      <w:divBdr>
        <w:top w:val="none" w:sz="0" w:space="0" w:color="auto"/>
        <w:left w:val="none" w:sz="0" w:space="0" w:color="auto"/>
        <w:bottom w:val="none" w:sz="0" w:space="0" w:color="auto"/>
        <w:right w:val="none" w:sz="0" w:space="0" w:color="auto"/>
      </w:divBdr>
    </w:div>
    <w:div w:id="1124420754">
      <w:bodyDiv w:val="1"/>
      <w:marLeft w:val="0"/>
      <w:marRight w:val="0"/>
      <w:marTop w:val="0"/>
      <w:marBottom w:val="0"/>
      <w:divBdr>
        <w:top w:val="none" w:sz="0" w:space="0" w:color="auto"/>
        <w:left w:val="none" w:sz="0" w:space="0" w:color="auto"/>
        <w:bottom w:val="none" w:sz="0" w:space="0" w:color="auto"/>
        <w:right w:val="none" w:sz="0" w:space="0" w:color="auto"/>
      </w:divBdr>
    </w:div>
    <w:div w:id="1135415161">
      <w:bodyDiv w:val="1"/>
      <w:marLeft w:val="0"/>
      <w:marRight w:val="0"/>
      <w:marTop w:val="0"/>
      <w:marBottom w:val="0"/>
      <w:divBdr>
        <w:top w:val="none" w:sz="0" w:space="0" w:color="auto"/>
        <w:left w:val="none" w:sz="0" w:space="0" w:color="auto"/>
        <w:bottom w:val="none" w:sz="0" w:space="0" w:color="auto"/>
        <w:right w:val="none" w:sz="0" w:space="0" w:color="auto"/>
      </w:divBdr>
    </w:div>
    <w:div w:id="1139959836">
      <w:bodyDiv w:val="1"/>
      <w:marLeft w:val="0"/>
      <w:marRight w:val="0"/>
      <w:marTop w:val="0"/>
      <w:marBottom w:val="0"/>
      <w:divBdr>
        <w:top w:val="none" w:sz="0" w:space="0" w:color="auto"/>
        <w:left w:val="none" w:sz="0" w:space="0" w:color="auto"/>
        <w:bottom w:val="none" w:sz="0" w:space="0" w:color="auto"/>
        <w:right w:val="none" w:sz="0" w:space="0" w:color="auto"/>
      </w:divBdr>
    </w:div>
    <w:div w:id="1166818904">
      <w:bodyDiv w:val="1"/>
      <w:marLeft w:val="0"/>
      <w:marRight w:val="0"/>
      <w:marTop w:val="0"/>
      <w:marBottom w:val="0"/>
      <w:divBdr>
        <w:top w:val="none" w:sz="0" w:space="0" w:color="auto"/>
        <w:left w:val="none" w:sz="0" w:space="0" w:color="auto"/>
        <w:bottom w:val="none" w:sz="0" w:space="0" w:color="auto"/>
        <w:right w:val="none" w:sz="0" w:space="0" w:color="auto"/>
      </w:divBdr>
    </w:div>
    <w:div w:id="1167787727">
      <w:bodyDiv w:val="1"/>
      <w:marLeft w:val="0"/>
      <w:marRight w:val="0"/>
      <w:marTop w:val="0"/>
      <w:marBottom w:val="0"/>
      <w:divBdr>
        <w:top w:val="none" w:sz="0" w:space="0" w:color="auto"/>
        <w:left w:val="none" w:sz="0" w:space="0" w:color="auto"/>
        <w:bottom w:val="none" w:sz="0" w:space="0" w:color="auto"/>
        <w:right w:val="none" w:sz="0" w:space="0" w:color="auto"/>
      </w:divBdr>
    </w:div>
    <w:div w:id="1184904611">
      <w:bodyDiv w:val="1"/>
      <w:marLeft w:val="0"/>
      <w:marRight w:val="0"/>
      <w:marTop w:val="0"/>
      <w:marBottom w:val="0"/>
      <w:divBdr>
        <w:top w:val="none" w:sz="0" w:space="0" w:color="auto"/>
        <w:left w:val="none" w:sz="0" w:space="0" w:color="auto"/>
        <w:bottom w:val="none" w:sz="0" w:space="0" w:color="auto"/>
        <w:right w:val="none" w:sz="0" w:space="0" w:color="auto"/>
      </w:divBdr>
    </w:div>
    <w:div w:id="1191068885">
      <w:bodyDiv w:val="1"/>
      <w:marLeft w:val="0"/>
      <w:marRight w:val="0"/>
      <w:marTop w:val="100"/>
      <w:marBottom w:val="100"/>
      <w:divBdr>
        <w:top w:val="none" w:sz="0" w:space="0" w:color="auto"/>
        <w:left w:val="none" w:sz="0" w:space="0" w:color="auto"/>
        <w:bottom w:val="none" w:sz="0" w:space="0" w:color="auto"/>
        <w:right w:val="none" w:sz="0" w:space="0" w:color="auto"/>
      </w:divBdr>
      <w:divsChild>
        <w:div w:id="1678967890">
          <w:marLeft w:val="0"/>
          <w:marRight w:val="0"/>
          <w:marTop w:val="0"/>
          <w:marBottom w:val="0"/>
          <w:divBdr>
            <w:top w:val="none" w:sz="0" w:space="0" w:color="auto"/>
            <w:left w:val="none" w:sz="0" w:space="0" w:color="auto"/>
            <w:bottom w:val="none" w:sz="0" w:space="0" w:color="auto"/>
            <w:right w:val="none" w:sz="0" w:space="0" w:color="auto"/>
          </w:divBdr>
          <w:divsChild>
            <w:div w:id="2073460314">
              <w:marLeft w:val="0"/>
              <w:marRight w:val="0"/>
              <w:marTop w:val="0"/>
              <w:marBottom w:val="0"/>
              <w:divBdr>
                <w:top w:val="none" w:sz="0" w:space="0" w:color="auto"/>
                <w:left w:val="none" w:sz="0" w:space="0" w:color="auto"/>
                <w:bottom w:val="none" w:sz="0" w:space="0" w:color="auto"/>
                <w:right w:val="none" w:sz="0" w:space="0" w:color="auto"/>
              </w:divBdr>
              <w:divsChild>
                <w:div w:id="1875341797">
                  <w:marLeft w:val="0"/>
                  <w:marRight w:val="0"/>
                  <w:marTop w:val="0"/>
                  <w:marBottom w:val="0"/>
                  <w:divBdr>
                    <w:top w:val="none" w:sz="0" w:space="0" w:color="auto"/>
                    <w:left w:val="none" w:sz="0" w:space="0" w:color="auto"/>
                    <w:bottom w:val="none" w:sz="0" w:space="0" w:color="auto"/>
                    <w:right w:val="none" w:sz="0" w:space="0" w:color="auto"/>
                  </w:divBdr>
                  <w:divsChild>
                    <w:div w:id="1395618353">
                      <w:marLeft w:val="0"/>
                      <w:marRight w:val="0"/>
                      <w:marTop w:val="30"/>
                      <w:marBottom w:val="0"/>
                      <w:divBdr>
                        <w:top w:val="none" w:sz="0" w:space="0" w:color="auto"/>
                        <w:left w:val="none" w:sz="0" w:space="0" w:color="auto"/>
                        <w:bottom w:val="none" w:sz="0" w:space="0" w:color="auto"/>
                        <w:right w:val="none" w:sz="0" w:space="0" w:color="auto"/>
                      </w:divBdr>
                      <w:divsChild>
                        <w:div w:id="1169055222">
                          <w:marLeft w:val="0"/>
                          <w:marRight w:val="0"/>
                          <w:marTop w:val="0"/>
                          <w:marBottom w:val="0"/>
                          <w:divBdr>
                            <w:top w:val="none" w:sz="0" w:space="0" w:color="auto"/>
                            <w:left w:val="none" w:sz="0" w:space="0" w:color="auto"/>
                            <w:bottom w:val="none" w:sz="0" w:space="0" w:color="auto"/>
                            <w:right w:val="none" w:sz="0" w:space="0" w:color="auto"/>
                          </w:divBdr>
                          <w:divsChild>
                            <w:div w:id="790174770">
                              <w:marLeft w:val="0"/>
                              <w:marRight w:val="0"/>
                              <w:marTop w:val="0"/>
                              <w:marBottom w:val="0"/>
                              <w:divBdr>
                                <w:top w:val="none" w:sz="0" w:space="0" w:color="auto"/>
                                <w:left w:val="none" w:sz="0" w:space="0" w:color="auto"/>
                                <w:bottom w:val="none" w:sz="0" w:space="0" w:color="auto"/>
                                <w:right w:val="none" w:sz="0" w:space="0" w:color="auto"/>
                              </w:divBdr>
                              <w:divsChild>
                                <w:div w:id="30352341">
                                  <w:marLeft w:val="0"/>
                                  <w:marRight w:val="0"/>
                                  <w:marTop w:val="0"/>
                                  <w:marBottom w:val="0"/>
                                  <w:divBdr>
                                    <w:top w:val="none" w:sz="0" w:space="0" w:color="auto"/>
                                    <w:left w:val="none" w:sz="0" w:space="0" w:color="auto"/>
                                    <w:bottom w:val="none" w:sz="0" w:space="0" w:color="auto"/>
                                    <w:right w:val="none" w:sz="0" w:space="0" w:color="auto"/>
                                  </w:divBdr>
                                  <w:divsChild>
                                    <w:div w:id="790633480">
                                      <w:marLeft w:val="0"/>
                                      <w:marRight w:val="0"/>
                                      <w:marTop w:val="0"/>
                                      <w:marBottom w:val="0"/>
                                      <w:divBdr>
                                        <w:top w:val="none" w:sz="0" w:space="0" w:color="auto"/>
                                        <w:left w:val="none" w:sz="0" w:space="0" w:color="auto"/>
                                        <w:bottom w:val="none" w:sz="0" w:space="0" w:color="auto"/>
                                        <w:right w:val="none" w:sz="0" w:space="0" w:color="auto"/>
                                      </w:divBdr>
                                      <w:divsChild>
                                        <w:div w:id="68113188">
                                          <w:marLeft w:val="0"/>
                                          <w:marRight w:val="0"/>
                                          <w:marTop w:val="0"/>
                                          <w:marBottom w:val="450"/>
                                          <w:divBdr>
                                            <w:top w:val="none" w:sz="0" w:space="0" w:color="auto"/>
                                            <w:left w:val="none" w:sz="0" w:space="0" w:color="auto"/>
                                            <w:bottom w:val="none" w:sz="0" w:space="0" w:color="auto"/>
                                            <w:right w:val="none" w:sz="0" w:space="0" w:color="auto"/>
                                          </w:divBdr>
                                          <w:divsChild>
                                            <w:div w:id="1791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181462">
      <w:bodyDiv w:val="1"/>
      <w:marLeft w:val="0"/>
      <w:marRight w:val="0"/>
      <w:marTop w:val="0"/>
      <w:marBottom w:val="0"/>
      <w:divBdr>
        <w:top w:val="none" w:sz="0" w:space="0" w:color="auto"/>
        <w:left w:val="none" w:sz="0" w:space="0" w:color="auto"/>
        <w:bottom w:val="none" w:sz="0" w:space="0" w:color="auto"/>
        <w:right w:val="none" w:sz="0" w:space="0" w:color="auto"/>
      </w:divBdr>
      <w:divsChild>
        <w:div w:id="142703339">
          <w:marLeft w:val="0"/>
          <w:marRight w:val="0"/>
          <w:marTop w:val="0"/>
          <w:marBottom w:val="0"/>
          <w:divBdr>
            <w:top w:val="none" w:sz="0" w:space="0" w:color="auto"/>
            <w:left w:val="none" w:sz="0" w:space="0" w:color="auto"/>
            <w:bottom w:val="none" w:sz="0" w:space="0" w:color="auto"/>
            <w:right w:val="none" w:sz="0" w:space="0" w:color="auto"/>
          </w:divBdr>
          <w:divsChild>
            <w:div w:id="1349912156">
              <w:marLeft w:val="0"/>
              <w:marRight w:val="0"/>
              <w:marTop w:val="0"/>
              <w:marBottom w:val="0"/>
              <w:divBdr>
                <w:top w:val="none" w:sz="0" w:space="0" w:color="auto"/>
                <w:left w:val="none" w:sz="0" w:space="0" w:color="auto"/>
                <w:bottom w:val="none" w:sz="0" w:space="0" w:color="auto"/>
                <w:right w:val="none" w:sz="0" w:space="0" w:color="auto"/>
              </w:divBdr>
              <w:divsChild>
                <w:div w:id="1015689548">
                  <w:marLeft w:val="0"/>
                  <w:marRight w:val="0"/>
                  <w:marTop w:val="0"/>
                  <w:marBottom w:val="0"/>
                  <w:divBdr>
                    <w:top w:val="none" w:sz="0" w:space="0" w:color="auto"/>
                    <w:left w:val="none" w:sz="0" w:space="0" w:color="auto"/>
                    <w:bottom w:val="none" w:sz="0" w:space="0" w:color="auto"/>
                    <w:right w:val="none" w:sz="0" w:space="0" w:color="auto"/>
                  </w:divBdr>
                  <w:divsChild>
                    <w:div w:id="630206652">
                      <w:marLeft w:val="0"/>
                      <w:marRight w:val="0"/>
                      <w:marTop w:val="0"/>
                      <w:marBottom w:val="0"/>
                      <w:divBdr>
                        <w:top w:val="none" w:sz="0" w:space="0" w:color="auto"/>
                        <w:left w:val="none" w:sz="0" w:space="0" w:color="auto"/>
                        <w:bottom w:val="none" w:sz="0" w:space="0" w:color="auto"/>
                        <w:right w:val="none" w:sz="0" w:space="0" w:color="auto"/>
                      </w:divBdr>
                      <w:divsChild>
                        <w:div w:id="1345865487">
                          <w:marLeft w:val="0"/>
                          <w:marRight w:val="0"/>
                          <w:marTop w:val="30"/>
                          <w:marBottom w:val="0"/>
                          <w:divBdr>
                            <w:top w:val="none" w:sz="0" w:space="0" w:color="auto"/>
                            <w:left w:val="none" w:sz="0" w:space="0" w:color="auto"/>
                            <w:bottom w:val="none" w:sz="0" w:space="0" w:color="auto"/>
                            <w:right w:val="none" w:sz="0" w:space="0" w:color="auto"/>
                          </w:divBdr>
                          <w:divsChild>
                            <w:div w:id="1140029544">
                              <w:marLeft w:val="0"/>
                              <w:marRight w:val="0"/>
                              <w:marTop w:val="0"/>
                              <w:marBottom w:val="0"/>
                              <w:divBdr>
                                <w:top w:val="none" w:sz="0" w:space="0" w:color="auto"/>
                                <w:left w:val="none" w:sz="0" w:space="0" w:color="auto"/>
                                <w:bottom w:val="none" w:sz="0" w:space="0" w:color="auto"/>
                                <w:right w:val="none" w:sz="0" w:space="0" w:color="auto"/>
                              </w:divBdr>
                              <w:divsChild>
                                <w:div w:id="1846239287">
                                  <w:marLeft w:val="0"/>
                                  <w:marRight w:val="0"/>
                                  <w:marTop w:val="0"/>
                                  <w:marBottom w:val="0"/>
                                  <w:divBdr>
                                    <w:top w:val="none" w:sz="0" w:space="0" w:color="auto"/>
                                    <w:left w:val="none" w:sz="0" w:space="0" w:color="auto"/>
                                    <w:bottom w:val="none" w:sz="0" w:space="0" w:color="auto"/>
                                    <w:right w:val="none" w:sz="0" w:space="0" w:color="auto"/>
                                  </w:divBdr>
                                  <w:divsChild>
                                    <w:div w:id="1752193713">
                                      <w:marLeft w:val="0"/>
                                      <w:marRight w:val="0"/>
                                      <w:marTop w:val="0"/>
                                      <w:marBottom w:val="0"/>
                                      <w:divBdr>
                                        <w:top w:val="none" w:sz="0" w:space="0" w:color="auto"/>
                                        <w:left w:val="none" w:sz="0" w:space="0" w:color="auto"/>
                                        <w:bottom w:val="none" w:sz="0" w:space="0" w:color="auto"/>
                                        <w:right w:val="none" w:sz="0" w:space="0" w:color="auto"/>
                                      </w:divBdr>
                                      <w:divsChild>
                                        <w:div w:id="835337486">
                                          <w:marLeft w:val="0"/>
                                          <w:marRight w:val="0"/>
                                          <w:marTop w:val="0"/>
                                          <w:marBottom w:val="0"/>
                                          <w:divBdr>
                                            <w:top w:val="none" w:sz="0" w:space="0" w:color="auto"/>
                                            <w:left w:val="none" w:sz="0" w:space="0" w:color="auto"/>
                                            <w:bottom w:val="none" w:sz="0" w:space="0" w:color="auto"/>
                                            <w:right w:val="none" w:sz="0" w:space="0" w:color="auto"/>
                                          </w:divBdr>
                                          <w:divsChild>
                                            <w:div w:id="549272738">
                                              <w:marLeft w:val="0"/>
                                              <w:marRight w:val="0"/>
                                              <w:marTop w:val="0"/>
                                              <w:marBottom w:val="0"/>
                                              <w:divBdr>
                                                <w:top w:val="none" w:sz="0" w:space="0" w:color="auto"/>
                                                <w:left w:val="none" w:sz="0" w:space="0" w:color="auto"/>
                                                <w:bottom w:val="none" w:sz="0" w:space="0" w:color="auto"/>
                                                <w:right w:val="none" w:sz="0" w:space="0" w:color="auto"/>
                                              </w:divBdr>
                                              <w:divsChild>
                                                <w:div w:id="1328558328">
                                                  <w:marLeft w:val="0"/>
                                                  <w:marRight w:val="0"/>
                                                  <w:marTop w:val="0"/>
                                                  <w:marBottom w:val="450"/>
                                                  <w:divBdr>
                                                    <w:top w:val="none" w:sz="0" w:space="0" w:color="auto"/>
                                                    <w:left w:val="none" w:sz="0" w:space="0" w:color="auto"/>
                                                    <w:bottom w:val="none" w:sz="0" w:space="0" w:color="auto"/>
                                                    <w:right w:val="none" w:sz="0" w:space="0" w:color="auto"/>
                                                  </w:divBdr>
                                                  <w:divsChild>
                                                    <w:div w:id="10801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8397286">
      <w:bodyDiv w:val="1"/>
      <w:marLeft w:val="0"/>
      <w:marRight w:val="0"/>
      <w:marTop w:val="0"/>
      <w:marBottom w:val="0"/>
      <w:divBdr>
        <w:top w:val="none" w:sz="0" w:space="0" w:color="auto"/>
        <w:left w:val="none" w:sz="0" w:space="0" w:color="auto"/>
        <w:bottom w:val="none" w:sz="0" w:space="0" w:color="auto"/>
        <w:right w:val="none" w:sz="0" w:space="0" w:color="auto"/>
      </w:divBdr>
    </w:div>
    <w:div w:id="1202017684">
      <w:bodyDiv w:val="1"/>
      <w:marLeft w:val="0"/>
      <w:marRight w:val="0"/>
      <w:marTop w:val="0"/>
      <w:marBottom w:val="0"/>
      <w:divBdr>
        <w:top w:val="none" w:sz="0" w:space="0" w:color="auto"/>
        <w:left w:val="none" w:sz="0" w:space="0" w:color="auto"/>
        <w:bottom w:val="none" w:sz="0" w:space="0" w:color="auto"/>
        <w:right w:val="none" w:sz="0" w:space="0" w:color="auto"/>
      </w:divBdr>
    </w:div>
    <w:div w:id="1206911238">
      <w:bodyDiv w:val="1"/>
      <w:marLeft w:val="0"/>
      <w:marRight w:val="0"/>
      <w:marTop w:val="100"/>
      <w:marBottom w:val="100"/>
      <w:divBdr>
        <w:top w:val="none" w:sz="0" w:space="0" w:color="auto"/>
        <w:left w:val="none" w:sz="0" w:space="0" w:color="auto"/>
        <w:bottom w:val="none" w:sz="0" w:space="0" w:color="auto"/>
        <w:right w:val="none" w:sz="0" w:space="0" w:color="auto"/>
      </w:divBdr>
      <w:divsChild>
        <w:div w:id="43216258">
          <w:marLeft w:val="25"/>
          <w:marRight w:val="0"/>
          <w:marTop w:val="1"/>
          <w:marBottom w:val="0"/>
          <w:divBdr>
            <w:top w:val="none" w:sz="0" w:space="0" w:color="auto"/>
            <w:left w:val="none" w:sz="0" w:space="0" w:color="auto"/>
            <w:bottom w:val="none" w:sz="0" w:space="0" w:color="auto"/>
            <w:right w:val="none" w:sz="0" w:space="0" w:color="auto"/>
          </w:divBdr>
          <w:divsChild>
            <w:div w:id="1903560538">
              <w:marLeft w:val="0"/>
              <w:marRight w:val="0"/>
              <w:marTop w:val="0"/>
              <w:marBottom w:val="0"/>
              <w:divBdr>
                <w:top w:val="none" w:sz="0" w:space="0" w:color="auto"/>
                <w:left w:val="none" w:sz="0" w:space="0" w:color="auto"/>
                <w:bottom w:val="none" w:sz="0" w:space="0" w:color="auto"/>
                <w:right w:val="none" w:sz="0" w:space="0" w:color="auto"/>
              </w:divBdr>
              <w:divsChild>
                <w:div w:id="550770522">
                  <w:marLeft w:val="0"/>
                  <w:marRight w:val="0"/>
                  <w:marTop w:val="0"/>
                  <w:marBottom w:val="0"/>
                  <w:divBdr>
                    <w:top w:val="none" w:sz="0" w:space="0" w:color="auto"/>
                    <w:left w:val="none" w:sz="0" w:space="0" w:color="auto"/>
                    <w:bottom w:val="none" w:sz="0" w:space="0" w:color="auto"/>
                    <w:right w:val="none" w:sz="0" w:space="0" w:color="auto"/>
                  </w:divBdr>
                  <w:divsChild>
                    <w:div w:id="294944027">
                      <w:marLeft w:val="0"/>
                      <w:marRight w:val="0"/>
                      <w:marTop w:val="0"/>
                      <w:marBottom w:val="0"/>
                      <w:divBdr>
                        <w:top w:val="none" w:sz="0" w:space="0" w:color="auto"/>
                        <w:left w:val="none" w:sz="0" w:space="0" w:color="auto"/>
                        <w:bottom w:val="none" w:sz="0" w:space="0" w:color="auto"/>
                        <w:right w:val="none" w:sz="0" w:space="0" w:color="auto"/>
                      </w:divBdr>
                      <w:divsChild>
                        <w:div w:id="2127692220">
                          <w:marLeft w:val="0"/>
                          <w:marRight w:val="0"/>
                          <w:marTop w:val="0"/>
                          <w:marBottom w:val="0"/>
                          <w:divBdr>
                            <w:top w:val="none" w:sz="0" w:space="0" w:color="auto"/>
                            <w:left w:val="none" w:sz="0" w:space="0" w:color="auto"/>
                            <w:bottom w:val="none" w:sz="0" w:space="0" w:color="auto"/>
                            <w:right w:val="none" w:sz="0" w:space="0" w:color="auto"/>
                          </w:divBdr>
                          <w:divsChild>
                            <w:div w:id="534848344">
                              <w:marLeft w:val="0"/>
                              <w:marRight w:val="0"/>
                              <w:marTop w:val="0"/>
                              <w:marBottom w:val="0"/>
                              <w:divBdr>
                                <w:top w:val="none" w:sz="0" w:space="0" w:color="auto"/>
                                <w:left w:val="none" w:sz="0" w:space="0" w:color="auto"/>
                                <w:bottom w:val="none" w:sz="0" w:space="0" w:color="auto"/>
                                <w:right w:val="none" w:sz="0" w:space="0" w:color="auto"/>
                              </w:divBdr>
                              <w:divsChild>
                                <w:div w:id="1304654089">
                                  <w:marLeft w:val="0"/>
                                  <w:marRight w:val="0"/>
                                  <w:marTop w:val="0"/>
                                  <w:marBottom w:val="0"/>
                                  <w:divBdr>
                                    <w:top w:val="none" w:sz="0" w:space="0" w:color="auto"/>
                                    <w:left w:val="none" w:sz="0" w:space="0" w:color="auto"/>
                                    <w:bottom w:val="none" w:sz="0" w:space="0" w:color="auto"/>
                                    <w:right w:val="none" w:sz="0" w:space="0" w:color="auto"/>
                                  </w:divBdr>
                                  <w:divsChild>
                                    <w:div w:id="834760744">
                                      <w:marLeft w:val="0"/>
                                      <w:marRight w:val="0"/>
                                      <w:marTop w:val="0"/>
                                      <w:marBottom w:val="0"/>
                                      <w:divBdr>
                                        <w:top w:val="none" w:sz="0" w:space="0" w:color="auto"/>
                                        <w:left w:val="none" w:sz="0" w:space="0" w:color="auto"/>
                                        <w:bottom w:val="none" w:sz="0" w:space="0" w:color="auto"/>
                                        <w:right w:val="none" w:sz="0" w:space="0" w:color="auto"/>
                                      </w:divBdr>
                                      <w:divsChild>
                                        <w:div w:id="389771783">
                                          <w:marLeft w:val="0"/>
                                          <w:marRight w:val="0"/>
                                          <w:marTop w:val="0"/>
                                          <w:marBottom w:val="0"/>
                                          <w:divBdr>
                                            <w:top w:val="none" w:sz="0" w:space="0" w:color="auto"/>
                                            <w:left w:val="none" w:sz="0" w:space="0" w:color="auto"/>
                                            <w:bottom w:val="none" w:sz="0" w:space="0" w:color="auto"/>
                                            <w:right w:val="none" w:sz="0" w:space="0" w:color="auto"/>
                                          </w:divBdr>
                                          <w:divsChild>
                                            <w:div w:id="1142426098">
                                              <w:marLeft w:val="0"/>
                                              <w:marRight w:val="0"/>
                                              <w:marTop w:val="0"/>
                                              <w:marBottom w:val="0"/>
                                              <w:divBdr>
                                                <w:top w:val="none" w:sz="0" w:space="0" w:color="auto"/>
                                                <w:left w:val="none" w:sz="0" w:space="0" w:color="auto"/>
                                                <w:bottom w:val="none" w:sz="0" w:space="0" w:color="auto"/>
                                                <w:right w:val="none" w:sz="0" w:space="0" w:color="auto"/>
                                              </w:divBdr>
                                              <w:divsChild>
                                                <w:div w:id="25089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2811891">
      <w:bodyDiv w:val="1"/>
      <w:marLeft w:val="0"/>
      <w:marRight w:val="0"/>
      <w:marTop w:val="0"/>
      <w:marBottom w:val="0"/>
      <w:divBdr>
        <w:top w:val="none" w:sz="0" w:space="0" w:color="auto"/>
        <w:left w:val="none" w:sz="0" w:space="0" w:color="auto"/>
        <w:bottom w:val="none" w:sz="0" w:space="0" w:color="auto"/>
        <w:right w:val="none" w:sz="0" w:space="0" w:color="auto"/>
      </w:divBdr>
      <w:divsChild>
        <w:div w:id="1092778401">
          <w:marLeft w:val="0"/>
          <w:marRight w:val="0"/>
          <w:marTop w:val="0"/>
          <w:marBottom w:val="0"/>
          <w:divBdr>
            <w:top w:val="none" w:sz="0" w:space="0" w:color="auto"/>
            <w:left w:val="none" w:sz="0" w:space="0" w:color="auto"/>
            <w:bottom w:val="none" w:sz="0" w:space="0" w:color="auto"/>
            <w:right w:val="none" w:sz="0" w:space="0" w:color="auto"/>
          </w:divBdr>
          <w:divsChild>
            <w:div w:id="945699385">
              <w:marLeft w:val="0"/>
              <w:marRight w:val="0"/>
              <w:marTop w:val="0"/>
              <w:marBottom w:val="0"/>
              <w:divBdr>
                <w:top w:val="none" w:sz="0" w:space="0" w:color="auto"/>
                <w:left w:val="none" w:sz="0" w:space="0" w:color="auto"/>
                <w:bottom w:val="none" w:sz="0" w:space="0" w:color="auto"/>
                <w:right w:val="none" w:sz="0" w:space="0" w:color="auto"/>
              </w:divBdr>
              <w:divsChild>
                <w:div w:id="2077706483">
                  <w:marLeft w:val="0"/>
                  <w:marRight w:val="0"/>
                  <w:marTop w:val="0"/>
                  <w:marBottom w:val="0"/>
                  <w:divBdr>
                    <w:top w:val="none" w:sz="0" w:space="0" w:color="auto"/>
                    <w:left w:val="none" w:sz="0" w:space="0" w:color="auto"/>
                    <w:bottom w:val="none" w:sz="0" w:space="0" w:color="auto"/>
                    <w:right w:val="none" w:sz="0" w:space="0" w:color="auto"/>
                  </w:divBdr>
                  <w:divsChild>
                    <w:div w:id="2057546">
                      <w:marLeft w:val="0"/>
                      <w:marRight w:val="0"/>
                      <w:marTop w:val="0"/>
                      <w:marBottom w:val="0"/>
                      <w:divBdr>
                        <w:top w:val="none" w:sz="0" w:space="0" w:color="auto"/>
                        <w:left w:val="none" w:sz="0" w:space="0" w:color="auto"/>
                        <w:bottom w:val="none" w:sz="0" w:space="0" w:color="auto"/>
                        <w:right w:val="none" w:sz="0" w:space="0" w:color="auto"/>
                      </w:divBdr>
                      <w:divsChild>
                        <w:div w:id="463624622">
                          <w:marLeft w:val="0"/>
                          <w:marRight w:val="0"/>
                          <w:marTop w:val="0"/>
                          <w:marBottom w:val="0"/>
                          <w:divBdr>
                            <w:top w:val="none" w:sz="0" w:space="0" w:color="auto"/>
                            <w:left w:val="none" w:sz="0" w:space="0" w:color="auto"/>
                            <w:bottom w:val="none" w:sz="0" w:space="0" w:color="auto"/>
                            <w:right w:val="none" w:sz="0" w:space="0" w:color="auto"/>
                          </w:divBdr>
                          <w:divsChild>
                            <w:div w:id="1109353226">
                              <w:marLeft w:val="0"/>
                              <w:marRight w:val="0"/>
                              <w:marTop w:val="0"/>
                              <w:marBottom w:val="0"/>
                              <w:divBdr>
                                <w:top w:val="none" w:sz="0" w:space="0" w:color="auto"/>
                                <w:left w:val="none" w:sz="0" w:space="0" w:color="auto"/>
                                <w:bottom w:val="none" w:sz="0" w:space="0" w:color="auto"/>
                                <w:right w:val="none" w:sz="0" w:space="0" w:color="auto"/>
                              </w:divBdr>
                              <w:divsChild>
                                <w:div w:id="1279483368">
                                  <w:marLeft w:val="0"/>
                                  <w:marRight w:val="0"/>
                                  <w:marTop w:val="0"/>
                                  <w:marBottom w:val="0"/>
                                  <w:divBdr>
                                    <w:top w:val="none" w:sz="0" w:space="0" w:color="auto"/>
                                    <w:left w:val="none" w:sz="0" w:space="0" w:color="auto"/>
                                    <w:bottom w:val="none" w:sz="0" w:space="0" w:color="auto"/>
                                    <w:right w:val="none" w:sz="0" w:space="0" w:color="auto"/>
                                  </w:divBdr>
                                  <w:divsChild>
                                    <w:div w:id="1352536914">
                                      <w:marLeft w:val="0"/>
                                      <w:marRight w:val="0"/>
                                      <w:marTop w:val="0"/>
                                      <w:marBottom w:val="0"/>
                                      <w:divBdr>
                                        <w:top w:val="none" w:sz="0" w:space="0" w:color="auto"/>
                                        <w:left w:val="none" w:sz="0" w:space="0" w:color="auto"/>
                                        <w:bottom w:val="none" w:sz="0" w:space="0" w:color="auto"/>
                                        <w:right w:val="none" w:sz="0" w:space="0" w:color="auto"/>
                                      </w:divBdr>
                                      <w:divsChild>
                                        <w:div w:id="353313443">
                                          <w:marLeft w:val="0"/>
                                          <w:marRight w:val="0"/>
                                          <w:marTop w:val="0"/>
                                          <w:marBottom w:val="0"/>
                                          <w:divBdr>
                                            <w:top w:val="none" w:sz="0" w:space="0" w:color="auto"/>
                                            <w:left w:val="none" w:sz="0" w:space="0" w:color="auto"/>
                                            <w:bottom w:val="none" w:sz="0" w:space="0" w:color="auto"/>
                                            <w:right w:val="none" w:sz="0" w:space="0" w:color="auto"/>
                                          </w:divBdr>
                                          <w:divsChild>
                                            <w:div w:id="2097630844">
                                              <w:marLeft w:val="0"/>
                                              <w:marRight w:val="0"/>
                                              <w:marTop w:val="0"/>
                                              <w:marBottom w:val="0"/>
                                              <w:divBdr>
                                                <w:top w:val="none" w:sz="0" w:space="0" w:color="auto"/>
                                                <w:left w:val="none" w:sz="0" w:space="0" w:color="auto"/>
                                                <w:bottom w:val="none" w:sz="0" w:space="0" w:color="auto"/>
                                                <w:right w:val="none" w:sz="0" w:space="0" w:color="auto"/>
                                              </w:divBdr>
                                              <w:divsChild>
                                                <w:div w:id="1537503343">
                                                  <w:marLeft w:val="0"/>
                                                  <w:marRight w:val="0"/>
                                                  <w:marTop w:val="0"/>
                                                  <w:marBottom w:val="0"/>
                                                  <w:divBdr>
                                                    <w:top w:val="none" w:sz="0" w:space="0" w:color="auto"/>
                                                    <w:left w:val="none" w:sz="0" w:space="0" w:color="auto"/>
                                                    <w:bottom w:val="none" w:sz="0" w:space="0" w:color="auto"/>
                                                    <w:right w:val="none" w:sz="0" w:space="0" w:color="auto"/>
                                                  </w:divBdr>
                                                  <w:divsChild>
                                                    <w:div w:id="1148519887">
                                                      <w:marLeft w:val="0"/>
                                                      <w:marRight w:val="0"/>
                                                      <w:marTop w:val="0"/>
                                                      <w:marBottom w:val="0"/>
                                                      <w:divBdr>
                                                        <w:top w:val="none" w:sz="0" w:space="0" w:color="auto"/>
                                                        <w:left w:val="none" w:sz="0" w:space="0" w:color="auto"/>
                                                        <w:bottom w:val="none" w:sz="0" w:space="0" w:color="auto"/>
                                                        <w:right w:val="none" w:sz="0" w:space="0" w:color="auto"/>
                                                      </w:divBdr>
                                                      <w:divsChild>
                                                        <w:div w:id="1838380185">
                                                          <w:marLeft w:val="0"/>
                                                          <w:marRight w:val="0"/>
                                                          <w:marTop w:val="0"/>
                                                          <w:marBottom w:val="0"/>
                                                          <w:divBdr>
                                                            <w:top w:val="none" w:sz="0" w:space="0" w:color="auto"/>
                                                            <w:left w:val="none" w:sz="0" w:space="0" w:color="auto"/>
                                                            <w:bottom w:val="none" w:sz="0" w:space="0" w:color="auto"/>
                                                            <w:right w:val="none" w:sz="0" w:space="0" w:color="auto"/>
                                                          </w:divBdr>
                                                          <w:divsChild>
                                                            <w:div w:id="1498226396">
                                                              <w:marLeft w:val="0"/>
                                                              <w:marRight w:val="0"/>
                                                              <w:marTop w:val="0"/>
                                                              <w:marBottom w:val="0"/>
                                                              <w:divBdr>
                                                                <w:top w:val="none" w:sz="0" w:space="0" w:color="auto"/>
                                                                <w:left w:val="none" w:sz="0" w:space="0" w:color="auto"/>
                                                                <w:bottom w:val="none" w:sz="0" w:space="0" w:color="auto"/>
                                                                <w:right w:val="none" w:sz="0" w:space="0" w:color="auto"/>
                                                              </w:divBdr>
                                                              <w:divsChild>
                                                                <w:div w:id="1107458803">
                                                                  <w:marLeft w:val="0"/>
                                                                  <w:marRight w:val="0"/>
                                                                  <w:marTop w:val="0"/>
                                                                  <w:marBottom w:val="0"/>
                                                                  <w:divBdr>
                                                                    <w:top w:val="none" w:sz="0" w:space="0" w:color="auto"/>
                                                                    <w:left w:val="none" w:sz="0" w:space="0" w:color="auto"/>
                                                                    <w:bottom w:val="none" w:sz="0" w:space="0" w:color="auto"/>
                                                                    <w:right w:val="none" w:sz="0" w:space="0" w:color="auto"/>
                                                                  </w:divBdr>
                                                                  <w:divsChild>
                                                                    <w:div w:id="6826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46106329">
      <w:bodyDiv w:val="1"/>
      <w:marLeft w:val="0"/>
      <w:marRight w:val="0"/>
      <w:marTop w:val="0"/>
      <w:marBottom w:val="0"/>
      <w:divBdr>
        <w:top w:val="none" w:sz="0" w:space="0" w:color="auto"/>
        <w:left w:val="none" w:sz="0" w:space="0" w:color="auto"/>
        <w:bottom w:val="none" w:sz="0" w:space="0" w:color="auto"/>
        <w:right w:val="none" w:sz="0" w:space="0" w:color="auto"/>
      </w:divBdr>
    </w:div>
    <w:div w:id="1248618591">
      <w:bodyDiv w:val="1"/>
      <w:marLeft w:val="0"/>
      <w:marRight w:val="0"/>
      <w:marTop w:val="0"/>
      <w:marBottom w:val="0"/>
      <w:divBdr>
        <w:top w:val="none" w:sz="0" w:space="0" w:color="auto"/>
        <w:left w:val="none" w:sz="0" w:space="0" w:color="auto"/>
        <w:bottom w:val="none" w:sz="0" w:space="0" w:color="auto"/>
        <w:right w:val="none" w:sz="0" w:space="0" w:color="auto"/>
      </w:divBdr>
    </w:div>
    <w:div w:id="1271088967">
      <w:bodyDiv w:val="1"/>
      <w:marLeft w:val="0"/>
      <w:marRight w:val="0"/>
      <w:marTop w:val="100"/>
      <w:marBottom w:val="100"/>
      <w:divBdr>
        <w:top w:val="none" w:sz="0" w:space="0" w:color="auto"/>
        <w:left w:val="none" w:sz="0" w:space="0" w:color="auto"/>
        <w:bottom w:val="none" w:sz="0" w:space="0" w:color="auto"/>
        <w:right w:val="none" w:sz="0" w:space="0" w:color="auto"/>
      </w:divBdr>
      <w:divsChild>
        <w:div w:id="947934589">
          <w:marLeft w:val="0"/>
          <w:marRight w:val="0"/>
          <w:marTop w:val="0"/>
          <w:marBottom w:val="0"/>
          <w:divBdr>
            <w:top w:val="none" w:sz="0" w:space="0" w:color="auto"/>
            <w:left w:val="none" w:sz="0" w:space="0" w:color="auto"/>
            <w:bottom w:val="none" w:sz="0" w:space="0" w:color="auto"/>
            <w:right w:val="none" w:sz="0" w:space="0" w:color="auto"/>
          </w:divBdr>
          <w:divsChild>
            <w:div w:id="974945447">
              <w:marLeft w:val="0"/>
              <w:marRight w:val="0"/>
              <w:marTop w:val="0"/>
              <w:marBottom w:val="0"/>
              <w:divBdr>
                <w:top w:val="none" w:sz="0" w:space="0" w:color="auto"/>
                <w:left w:val="none" w:sz="0" w:space="0" w:color="auto"/>
                <w:bottom w:val="none" w:sz="0" w:space="0" w:color="auto"/>
                <w:right w:val="none" w:sz="0" w:space="0" w:color="auto"/>
              </w:divBdr>
              <w:divsChild>
                <w:div w:id="1923489705">
                  <w:marLeft w:val="0"/>
                  <w:marRight w:val="0"/>
                  <w:marTop w:val="0"/>
                  <w:marBottom w:val="0"/>
                  <w:divBdr>
                    <w:top w:val="none" w:sz="0" w:space="0" w:color="auto"/>
                    <w:left w:val="none" w:sz="0" w:space="0" w:color="auto"/>
                    <w:bottom w:val="none" w:sz="0" w:space="0" w:color="auto"/>
                    <w:right w:val="none" w:sz="0" w:space="0" w:color="auto"/>
                  </w:divBdr>
                  <w:divsChild>
                    <w:div w:id="62879161">
                      <w:marLeft w:val="0"/>
                      <w:marRight w:val="0"/>
                      <w:marTop w:val="30"/>
                      <w:marBottom w:val="0"/>
                      <w:divBdr>
                        <w:top w:val="none" w:sz="0" w:space="0" w:color="auto"/>
                        <w:left w:val="none" w:sz="0" w:space="0" w:color="auto"/>
                        <w:bottom w:val="none" w:sz="0" w:space="0" w:color="auto"/>
                        <w:right w:val="none" w:sz="0" w:space="0" w:color="auto"/>
                      </w:divBdr>
                      <w:divsChild>
                        <w:div w:id="76363359">
                          <w:marLeft w:val="0"/>
                          <w:marRight w:val="0"/>
                          <w:marTop w:val="0"/>
                          <w:marBottom w:val="0"/>
                          <w:divBdr>
                            <w:top w:val="none" w:sz="0" w:space="0" w:color="auto"/>
                            <w:left w:val="none" w:sz="0" w:space="0" w:color="auto"/>
                            <w:bottom w:val="none" w:sz="0" w:space="0" w:color="auto"/>
                            <w:right w:val="none" w:sz="0" w:space="0" w:color="auto"/>
                          </w:divBdr>
                          <w:divsChild>
                            <w:div w:id="177962370">
                              <w:marLeft w:val="0"/>
                              <w:marRight w:val="0"/>
                              <w:marTop w:val="0"/>
                              <w:marBottom w:val="0"/>
                              <w:divBdr>
                                <w:top w:val="none" w:sz="0" w:space="0" w:color="auto"/>
                                <w:left w:val="none" w:sz="0" w:space="0" w:color="auto"/>
                                <w:bottom w:val="none" w:sz="0" w:space="0" w:color="auto"/>
                                <w:right w:val="none" w:sz="0" w:space="0" w:color="auto"/>
                              </w:divBdr>
                              <w:divsChild>
                                <w:div w:id="584268701">
                                  <w:marLeft w:val="0"/>
                                  <w:marRight w:val="0"/>
                                  <w:marTop w:val="0"/>
                                  <w:marBottom w:val="0"/>
                                  <w:divBdr>
                                    <w:top w:val="none" w:sz="0" w:space="0" w:color="auto"/>
                                    <w:left w:val="none" w:sz="0" w:space="0" w:color="auto"/>
                                    <w:bottom w:val="none" w:sz="0" w:space="0" w:color="auto"/>
                                    <w:right w:val="none" w:sz="0" w:space="0" w:color="auto"/>
                                  </w:divBdr>
                                  <w:divsChild>
                                    <w:div w:id="2440214">
                                      <w:marLeft w:val="0"/>
                                      <w:marRight w:val="0"/>
                                      <w:marTop w:val="0"/>
                                      <w:marBottom w:val="0"/>
                                      <w:divBdr>
                                        <w:top w:val="none" w:sz="0" w:space="0" w:color="auto"/>
                                        <w:left w:val="none" w:sz="0" w:space="0" w:color="auto"/>
                                        <w:bottom w:val="none" w:sz="0" w:space="0" w:color="auto"/>
                                        <w:right w:val="none" w:sz="0" w:space="0" w:color="auto"/>
                                      </w:divBdr>
                                      <w:divsChild>
                                        <w:div w:id="1552882366">
                                          <w:marLeft w:val="0"/>
                                          <w:marRight w:val="0"/>
                                          <w:marTop w:val="0"/>
                                          <w:marBottom w:val="450"/>
                                          <w:divBdr>
                                            <w:top w:val="none" w:sz="0" w:space="0" w:color="auto"/>
                                            <w:left w:val="none" w:sz="0" w:space="0" w:color="auto"/>
                                            <w:bottom w:val="none" w:sz="0" w:space="0" w:color="auto"/>
                                            <w:right w:val="none" w:sz="0" w:space="0" w:color="auto"/>
                                          </w:divBdr>
                                          <w:divsChild>
                                            <w:div w:id="6300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5625084">
      <w:bodyDiv w:val="1"/>
      <w:marLeft w:val="0"/>
      <w:marRight w:val="0"/>
      <w:marTop w:val="0"/>
      <w:marBottom w:val="0"/>
      <w:divBdr>
        <w:top w:val="none" w:sz="0" w:space="0" w:color="auto"/>
        <w:left w:val="none" w:sz="0" w:space="0" w:color="auto"/>
        <w:bottom w:val="none" w:sz="0" w:space="0" w:color="auto"/>
        <w:right w:val="none" w:sz="0" w:space="0" w:color="auto"/>
      </w:divBdr>
    </w:div>
    <w:div w:id="1317805209">
      <w:bodyDiv w:val="1"/>
      <w:marLeft w:val="0"/>
      <w:marRight w:val="0"/>
      <w:marTop w:val="0"/>
      <w:marBottom w:val="0"/>
      <w:divBdr>
        <w:top w:val="none" w:sz="0" w:space="0" w:color="auto"/>
        <w:left w:val="none" w:sz="0" w:space="0" w:color="auto"/>
        <w:bottom w:val="none" w:sz="0" w:space="0" w:color="auto"/>
        <w:right w:val="none" w:sz="0" w:space="0" w:color="auto"/>
      </w:divBdr>
    </w:div>
    <w:div w:id="1324313638">
      <w:bodyDiv w:val="1"/>
      <w:marLeft w:val="0"/>
      <w:marRight w:val="0"/>
      <w:marTop w:val="0"/>
      <w:marBottom w:val="0"/>
      <w:divBdr>
        <w:top w:val="none" w:sz="0" w:space="0" w:color="auto"/>
        <w:left w:val="none" w:sz="0" w:space="0" w:color="auto"/>
        <w:bottom w:val="none" w:sz="0" w:space="0" w:color="auto"/>
        <w:right w:val="none" w:sz="0" w:space="0" w:color="auto"/>
      </w:divBdr>
    </w:div>
    <w:div w:id="1331130965">
      <w:bodyDiv w:val="1"/>
      <w:marLeft w:val="0"/>
      <w:marRight w:val="0"/>
      <w:marTop w:val="0"/>
      <w:marBottom w:val="0"/>
      <w:divBdr>
        <w:top w:val="none" w:sz="0" w:space="0" w:color="auto"/>
        <w:left w:val="none" w:sz="0" w:space="0" w:color="auto"/>
        <w:bottom w:val="none" w:sz="0" w:space="0" w:color="auto"/>
        <w:right w:val="none" w:sz="0" w:space="0" w:color="auto"/>
      </w:divBdr>
    </w:div>
    <w:div w:id="1348674613">
      <w:bodyDiv w:val="1"/>
      <w:marLeft w:val="0"/>
      <w:marRight w:val="0"/>
      <w:marTop w:val="0"/>
      <w:marBottom w:val="0"/>
      <w:divBdr>
        <w:top w:val="none" w:sz="0" w:space="0" w:color="auto"/>
        <w:left w:val="none" w:sz="0" w:space="0" w:color="auto"/>
        <w:bottom w:val="none" w:sz="0" w:space="0" w:color="auto"/>
        <w:right w:val="none" w:sz="0" w:space="0" w:color="auto"/>
      </w:divBdr>
    </w:div>
    <w:div w:id="1348751732">
      <w:bodyDiv w:val="1"/>
      <w:marLeft w:val="0"/>
      <w:marRight w:val="0"/>
      <w:marTop w:val="0"/>
      <w:marBottom w:val="0"/>
      <w:divBdr>
        <w:top w:val="none" w:sz="0" w:space="0" w:color="auto"/>
        <w:left w:val="none" w:sz="0" w:space="0" w:color="auto"/>
        <w:bottom w:val="none" w:sz="0" w:space="0" w:color="auto"/>
        <w:right w:val="none" w:sz="0" w:space="0" w:color="auto"/>
      </w:divBdr>
    </w:div>
    <w:div w:id="1352534214">
      <w:bodyDiv w:val="1"/>
      <w:marLeft w:val="0"/>
      <w:marRight w:val="0"/>
      <w:marTop w:val="0"/>
      <w:marBottom w:val="0"/>
      <w:divBdr>
        <w:top w:val="none" w:sz="0" w:space="0" w:color="auto"/>
        <w:left w:val="none" w:sz="0" w:space="0" w:color="auto"/>
        <w:bottom w:val="none" w:sz="0" w:space="0" w:color="auto"/>
        <w:right w:val="none" w:sz="0" w:space="0" w:color="auto"/>
      </w:divBdr>
      <w:divsChild>
        <w:div w:id="1606425847">
          <w:marLeft w:val="0"/>
          <w:marRight w:val="0"/>
          <w:marTop w:val="0"/>
          <w:marBottom w:val="0"/>
          <w:divBdr>
            <w:top w:val="none" w:sz="0" w:space="0" w:color="auto"/>
            <w:left w:val="none" w:sz="0" w:space="0" w:color="auto"/>
            <w:bottom w:val="none" w:sz="0" w:space="0" w:color="auto"/>
            <w:right w:val="none" w:sz="0" w:space="0" w:color="auto"/>
          </w:divBdr>
          <w:divsChild>
            <w:div w:id="684208184">
              <w:marLeft w:val="0"/>
              <w:marRight w:val="0"/>
              <w:marTop w:val="0"/>
              <w:marBottom w:val="0"/>
              <w:divBdr>
                <w:top w:val="none" w:sz="0" w:space="0" w:color="auto"/>
                <w:left w:val="none" w:sz="0" w:space="0" w:color="auto"/>
                <w:bottom w:val="none" w:sz="0" w:space="0" w:color="auto"/>
                <w:right w:val="none" w:sz="0" w:space="0" w:color="auto"/>
              </w:divBdr>
              <w:divsChild>
                <w:div w:id="1086272063">
                  <w:marLeft w:val="0"/>
                  <w:marRight w:val="0"/>
                  <w:marTop w:val="0"/>
                  <w:marBottom w:val="0"/>
                  <w:divBdr>
                    <w:top w:val="none" w:sz="0" w:space="0" w:color="auto"/>
                    <w:left w:val="none" w:sz="0" w:space="0" w:color="auto"/>
                    <w:bottom w:val="none" w:sz="0" w:space="0" w:color="auto"/>
                    <w:right w:val="none" w:sz="0" w:space="0" w:color="auto"/>
                  </w:divBdr>
                  <w:divsChild>
                    <w:div w:id="905460909">
                      <w:marLeft w:val="0"/>
                      <w:marRight w:val="0"/>
                      <w:marTop w:val="0"/>
                      <w:marBottom w:val="0"/>
                      <w:divBdr>
                        <w:top w:val="none" w:sz="0" w:space="0" w:color="auto"/>
                        <w:left w:val="none" w:sz="0" w:space="0" w:color="auto"/>
                        <w:bottom w:val="none" w:sz="0" w:space="0" w:color="auto"/>
                        <w:right w:val="none" w:sz="0" w:space="0" w:color="auto"/>
                      </w:divBdr>
                      <w:divsChild>
                        <w:div w:id="162088286">
                          <w:marLeft w:val="0"/>
                          <w:marRight w:val="0"/>
                          <w:marTop w:val="30"/>
                          <w:marBottom w:val="0"/>
                          <w:divBdr>
                            <w:top w:val="none" w:sz="0" w:space="0" w:color="auto"/>
                            <w:left w:val="none" w:sz="0" w:space="0" w:color="auto"/>
                            <w:bottom w:val="none" w:sz="0" w:space="0" w:color="auto"/>
                            <w:right w:val="none" w:sz="0" w:space="0" w:color="auto"/>
                          </w:divBdr>
                          <w:divsChild>
                            <w:div w:id="1713773513">
                              <w:marLeft w:val="0"/>
                              <w:marRight w:val="0"/>
                              <w:marTop w:val="0"/>
                              <w:marBottom w:val="0"/>
                              <w:divBdr>
                                <w:top w:val="none" w:sz="0" w:space="0" w:color="auto"/>
                                <w:left w:val="none" w:sz="0" w:space="0" w:color="auto"/>
                                <w:bottom w:val="none" w:sz="0" w:space="0" w:color="auto"/>
                                <w:right w:val="none" w:sz="0" w:space="0" w:color="auto"/>
                              </w:divBdr>
                              <w:divsChild>
                                <w:div w:id="1175733068">
                                  <w:marLeft w:val="0"/>
                                  <w:marRight w:val="0"/>
                                  <w:marTop w:val="0"/>
                                  <w:marBottom w:val="0"/>
                                  <w:divBdr>
                                    <w:top w:val="none" w:sz="0" w:space="0" w:color="auto"/>
                                    <w:left w:val="none" w:sz="0" w:space="0" w:color="auto"/>
                                    <w:bottom w:val="none" w:sz="0" w:space="0" w:color="auto"/>
                                    <w:right w:val="none" w:sz="0" w:space="0" w:color="auto"/>
                                  </w:divBdr>
                                  <w:divsChild>
                                    <w:div w:id="541287950">
                                      <w:marLeft w:val="0"/>
                                      <w:marRight w:val="0"/>
                                      <w:marTop w:val="0"/>
                                      <w:marBottom w:val="0"/>
                                      <w:divBdr>
                                        <w:top w:val="none" w:sz="0" w:space="0" w:color="auto"/>
                                        <w:left w:val="none" w:sz="0" w:space="0" w:color="auto"/>
                                        <w:bottom w:val="none" w:sz="0" w:space="0" w:color="auto"/>
                                        <w:right w:val="none" w:sz="0" w:space="0" w:color="auto"/>
                                      </w:divBdr>
                                      <w:divsChild>
                                        <w:div w:id="903949219">
                                          <w:marLeft w:val="0"/>
                                          <w:marRight w:val="0"/>
                                          <w:marTop w:val="0"/>
                                          <w:marBottom w:val="0"/>
                                          <w:divBdr>
                                            <w:top w:val="none" w:sz="0" w:space="0" w:color="auto"/>
                                            <w:left w:val="none" w:sz="0" w:space="0" w:color="auto"/>
                                            <w:bottom w:val="none" w:sz="0" w:space="0" w:color="auto"/>
                                            <w:right w:val="none" w:sz="0" w:space="0" w:color="auto"/>
                                          </w:divBdr>
                                          <w:divsChild>
                                            <w:div w:id="1990594345">
                                              <w:marLeft w:val="0"/>
                                              <w:marRight w:val="0"/>
                                              <w:marTop w:val="0"/>
                                              <w:marBottom w:val="0"/>
                                              <w:divBdr>
                                                <w:top w:val="none" w:sz="0" w:space="0" w:color="auto"/>
                                                <w:left w:val="none" w:sz="0" w:space="0" w:color="auto"/>
                                                <w:bottom w:val="none" w:sz="0" w:space="0" w:color="auto"/>
                                                <w:right w:val="none" w:sz="0" w:space="0" w:color="auto"/>
                                              </w:divBdr>
                                              <w:divsChild>
                                                <w:div w:id="1630697770">
                                                  <w:marLeft w:val="0"/>
                                                  <w:marRight w:val="0"/>
                                                  <w:marTop w:val="0"/>
                                                  <w:marBottom w:val="450"/>
                                                  <w:divBdr>
                                                    <w:top w:val="none" w:sz="0" w:space="0" w:color="auto"/>
                                                    <w:left w:val="none" w:sz="0" w:space="0" w:color="auto"/>
                                                    <w:bottom w:val="none" w:sz="0" w:space="0" w:color="auto"/>
                                                    <w:right w:val="none" w:sz="0" w:space="0" w:color="auto"/>
                                                  </w:divBdr>
                                                  <w:divsChild>
                                                    <w:div w:id="311642066">
                                                      <w:marLeft w:val="0"/>
                                                      <w:marRight w:val="0"/>
                                                      <w:marTop w:val="0"/>
                                                      <w:marBottom w:val="0"/>
                                                      <w:divBdr>
                                                        <w:top w:val="none" w:sz="0" w:space="0" w:color="auto"/>
                                                        <w:left w:val="none" w:sz="0" w:space="0" w:color="auto"/>
                                                        <w:bottom w:val="none" w:sz="0" w:space="0" w:color="auto"/>
                                                        <w:right w:val="none" w:sz="0" w:space="0" w:color="auto"/>
                                                      </w:divBdr>
                                                      <w:divsChild>
                                                        <w:div w:id="1317025689">
                                                          <w:marLeft w:val="0"/>
                                                          <w:marRight w:val="0"/>
                                                          <w:marTop w:val="0"/>
                                                          <w:marBottom w:val="0"/>
                                                          <w:divBdr>
                                                            <w:top w:val="none" w:sz="0" w:space="0" w:color="auto"/>
                                                            <w:left w:val="none" w:sz="0" w:space="0" w:color="auto"/>
                                                            <w:bottom w:val="none" w:sz="0" w:space="0" w:color="auto"/>
                                                            <w:right w:val="none" w:sz="0" w:space="0" w:color="auto"/>
                                                          </w:divBdr>
                                                          <w:divsChild>
                                                            <w:div w:id="1367875788">
                                                              <w:marLeft w:val="0"/>
                                                              <w:marRight w:val="0"/>
                                                              <w:marTop w:val="0"/>
                                                              <w:marBottom w:val="0"/>
                                                              <w:divBdr>
                                                                <w:top w:val="none" w:sz="0" w:space="0" w:color="auto"/>
                                                                <w:left w:val="none" w:sz="0" w:space="0" w:color="auto"/>
                                                                <w:bottom w:val="none" w:sz="0" w:space="0" w:color="auto"/>
                                                                <w:right w:val="none" w:sz="0" w:space="0" w:color="auto"/>
                                                              </w:divBdr>
                                                              <w:divsChild>
                                                                <w:div w:id="16515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69532244">
      <w:bodyDiv w:val="1"/>
      <w:marLeft w:val="0"/>
      <w:marRight w:val="0"/>
      <w:marTop w:val="0"/>
      <w:marBottom w:val="0"/>
      <w:divBdr>
        <w:top w:val="none" w:sz="0" w:space="0" w:color="auto"/>
        <w:left w:val="none" w:sz="0" w:space="0" w:color="auto"/>
        <w:bottom w:val="none" w:sz="0" w:space="0" w:color="auto"/>
        <w:right w:val="none" w:sz="0" w:space="0" w:color="auto"/>
      </w:divBdr>
    </w:div>
    <w:div w:id="1379892852">
      <w:bodyDiv w:val="1"/>
      <w:marLeft w:val="0"/>
      <w:marRight w:val="0"/>
      <w:marTop w:val="100"/>
      <w:marBottom w:val="100"/>
      <w:divBdr>
        <w:top w:val="none" w:sz="0" w:space="0" w:color="auto"/>
        <w:left w:val="none" w:sz="0" w:space="0" w:color="auto"/>
        <w:bottom w:val="none" w:sz="0" w:space="0" w:color="auto"/>
        <w:right w:val="none" w:sz="0" w:space="0" w:color="auto"/>
      </w:divBdr>
      <w:divsChild>
        <w:div w:id="1799108234">
          <w:marLeft w:val="0"/>
          <w:marRight w:val="0"/>
          <w:marTop w:val="0"/>
          <w:marBottom w:val="0"/>
          <w:divBdr>
            <w:top w:val="none" w:sz="0" w:space="0" w:color="auto"/>
            <w:left w:val="none" w:sz="0" w:space="0" w:color="auto"/>
            <w:bottom w:val="none" w:sz="0" w:space="0" w:color="auto"/>
            <w:right w:val="none" w:sz="0" w:space="0" w:color="auto"/>
          </w:divBdr>
          <w:divsChild>
            <w:div w:id="51733380">
              <w:marLeft w:val="0"/>
              <w:marRight w:val="0"/>
              <w:marTop w:val="0"/>
              <w:marBottom w:val="0"/>
              <w:divBdr>
                <w:top w:val="none" w:sz="0" w:space="0" w:color="auto"/>
                <w:left w:val="none" w:sz="0" w:space="0" w:color="auto"/>
                <w:bottom w:val="none" w:sz="0" w:space="0" w:color="auto"/>
                <w:right w:val="none" w:sz="0" w:space="0" w:color="auto"/>
              </w:divBdr>
              <w:divsChild>
                <w:div w:id="7221899">
                  <w:marLeft w:val="0"/>
                  <w:marRight w:val="0"/>
                  <w:marTop w:val="0"/>
                  <w:marBottom w:val="0"/>
                  <w:divBdr>
                    <w:top w:val="none" w:sz="0" w:space="0" w:color="auto"/>
                    <w:left w:val="none" w:sz="0" w:space="0" w:color="auto"/>
                    <w:bottom w:val="none" w:sz="0" w:space="0" w:color="auto"/>
                    <w:right w:val="none" w:sz="0" w:space="0" w:color="auto"/>
                  </w:divBdr>
                  <w:divsChild>
                    <w:div w:id="483474236">
                      <w:marLeft w:val="0"/>
                      <w:marRight w:val="0"/>
                      <w:marTop w:val="30"/>
                      <w:marBottom w:val="0"/>
                      <w:divBdr>
                        <w:top w:val="none" w:sz="0" w:space="0" w:color="auto"/>
                        <w:left w:val="none" w:sz="0" w:space="0" w:color="auto"/>
                        <w:bottom w:val="none" w:sz="0" w:space="0" w:color="auto"/>
                        <w:right w:val="none" w:sz="0" w:space="0" w:color="auto"/>
                      </w:divBdr>
                      <w:divsChild>
                        <w:div w:id="266620150">
                          <w:marLeft w:val="0"/>
                          <w:marRight w:val="0"/>
                          <w:marTop w:val="0"/>
                          <w:marBottom w:val="0"/>
                          <w:divBdr>
                            <w:top w:val="none" w:sz="0" w:space="0" w:color="auto"/>
                            <w:left w:val="none" w:sz="0" w:space="0" w:color="auto"/>
                            <w:bottom w:val="none" w:sz="0" w:space="0" w:color="auto"/>
                            <w:right w:val="none" w:sz="0" w:space="0" w:color="auto"/>
                          </w:divBdr>
                          <w:divsChild>
                            <w:div w:id="794830658">
                              <w:marLeft w:val="0"/>
                              <w:marRight w:val="0"/>
                              <w:marTop w:val="0"/>
                              <w:marBottom w:val="0"/>
                              <w:divBdr>
                                <w:top w:val="none" w:sz="0" w:space="0" w:color="auto"/>
                                <w:left w:val="none" w:sz="0" w:space="0" w:color="auto"/>
                                <w:bottom w:val="none" w:sz="0" w:space="0" w:color="auto"/>
                                <w:right w:val="none" w:sz="0" w:space="0" w:color="auto"/>
                              </w:divBdr>
                              <w:divsChild>
                                <w:div w:id="472017959">
                                  <w:marLeft w:val="0"/>
                                  <w:marRight w:val="0"/>
                                  <w:marTop w:val="0"/>
                                  <w:marBottom w:val="0"/>
                                  <w:divBdr>
                                    <w:top w:val="none" w:sz="0" w:space="0" w:color="auto"/>
                                    <w:left w:val="none" w:sz="0" w:space="0" w:color="auto"/>
                                    <w:bottom w:val="none" w:sz="0" w:space="0" w:color="auto"/>
                                    <w:right w:val="none" w:sz="0" w:space="0" w:color="auto"/>
                                  </w:divBdr>
                                  <w:divsChild>
                                    <w:div w:id="757479826">
                                      <w:marLeft w:val="0"/>
                                      <w:marRight w:val="0"/>
                                      <w:marTop w:val="0"/>
                                      <w:marBottom w:val="0"/>
                                      <w:divBdr>
                                        <w:top w:val="none" w:sz="0" w:space="0" w:color="auto"/>
                                        <w:left w:val="none" w:sz="0" w:space="0" w:color="auto"/>
                                        <w:bottom w:val="none" w:sz="0" w:space="0" w:color="auto"/>
                                        <w:right w:val="none" w:sz="0" w:space="0" w:color="auto"/>
                                      </w:divBdr>
                                      <w:divsChild>
                                        <w:div w:id="517230468">
                                          <w:marLeft w:val="0"/>
                                          <w:marRight w:val="0"/>
                                          <w:marTop w:val="0"/>
                                          <w:marBottom w:val="450"/>
                                          <w:divBdr>
                                            <w:top w:val="none" w:sz="0" w:space="0" w:color="auto"/>
                                            <w:left w:val="none" w:sz="0" w:space="0" w:color="auto"/>
                                            <w:bottom w:val="none" w:sz="0" w:space="0" w:color="auto"/>
                                            <w:right w:val="none" w:sz="0" w:space="0" w:color="auto"/>
                                          </w:divBdr>
                                          <w:divsChild>
                                            <w:div w:id="100809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0057981">
      <w:bodyDiv w:val="1"/>
      <w:marLeft w:val="0"/>
      <w:marRight w:val="0"/>
      <w:marTop w:val="0"/>
      <w:marBottom w:val="0"/>
      <w:divBdr>
        <w:top w:val="none" w:sz="0" w:space="0" w:color="auto"/>
        <w:left w:val="none" w:sz="0" w:space="0" w:color="auto"/>
        <w:bottom w:val="none" w:sz="0" w:space="0" w:color="auto"/>
        <w:right w:val="none" w:sz="0" w:space="0" w:color="auto"/>
      </w:divBdr>
      <w:divsChild>
        <w:div w:id="742527386">
          <w:marLeft w:val="0"/>
          <w:marRight w:val="0"/>
          <w:marTop w:val="0"/>
          <w:marBottom w:val="0"/>
          <w:divBdr>
            <w:top w:val="none" w:sz="0" w:space="0" w:color="auto"/>
            <w:left w:val="none" w:sz="0" w:space="0" w:color="auto"/>
            <w:bottom w:val="none" w:sz="0" w:space="0" w:color="auto"/>
            <w:right w:val="none" w:sz="0" w:space="0" w:color="auto"/>
          </w:divBdr>
          <w:divsChild>
            <w:div w:id="1471048566">
              <w:marLeft w:val="0"/>
              <w:marRight w:val="0"/>
              <w:marTop w:val="0"/>
              <w:marBottom w:val="0"/>
              <w:divBdr>
                <w:top w:val="none" w:sz="0" w:space="0" w:color="auto"/>
                <w:left w:val="none" w:sz="0" w:space="0" w:color="auto"/>
                <w:bottom w:val="none" w:sz="0" w:space="0" w:color="auto"/>
                <w:right w:val="none" w:sz="0" w:space="0" w:color="auto"/>
              </w:divBdr>
              <w:divsChild>
                <w:div w:id="1901134633">
                  <w:marLeft w:val="0"/>
                  <w:marRight w:val="0"/>
                  <w:marTop w:val="0"/>
                  <w:marBottom w:val="0"/>
                  <w:divBdr>
                    <w:top w:val="none" w:sz="0" w:space="0" w:color="auto"/>
                    <w:left w:val="none" w:sz="0" w:space="0" w:color="auto"/>
                    <w:bottom w:val="none" w:sz="0" w:space="0" w:color="auto"/>
                    <w:right w:val="none" w:sz="0" w:space="0" w:color="auto"/>
                  </w:divBdr>
                  <w:divsChild>
                    <w:div w:id="1068309268">
                      <w:marLeft w:val="0"/>
                      <w:marRight w:val="0"/>
                      <w:marTop w:val="0"/>
                      <w:marBottom w:val="0"/>
                      <w:divBdr>
                        <w:top w:val="none" w:sz="0" w:space="0" w:color="auto"/>
                        <w:left w:val="none" w:sz="0" w:space="0" w:color="auto"/>
                        <w:bottom w:val="none" w:sz="0" w:space="0" w:color="auto"/>
                        <w:right w:val="none" w:sz="0" w:space="0" w:color="auto"/>
                      </w:divBdr>
                      <w:divsChild>
                        <w:div w:id="1790928998">
                          <w:marLeft w:val="3900"/>
                          <w:marRight w:val="300"/>
                          <w:marTop w:val="0"/>
                          <w:marBottom w:val="0"/>
                          <w:divBdr>
                            <w:top w:val="none" w:sz="0" w:space="0" w:color="auto"/>
                            <w:left w:val="none" w:sz="0" w:space="0" w:color="auto"/>
                            <w:bottom w:val="none" w:sz="0" w:space="0" w:color="auto"/>
                            <w:right w:val="none" w:sz="0" w:space="0" w:color="auto"/>
                          </w:divBdr>
                          <w:divsChild>
                            <w:div w:id="228350685">
                              <w:marLeft w:val="0"/>
                              <w:marRight w:val="0"/>
                              <w:marTop w:val="0"/>
                              <w:marBottom w:val="0"/>
                              <w:divBdr>
                                <w:top w:val="none" w:sz="0" w:space="0" w:color="auto"/>
                                <w:left w:val="none" w:sz="0" w:space="0" w:color="auto"/>
                                <w:bottom w:val="none" w:sz="0" w:space="0" w:color="auto"/>
                                <w:right w:val="none" w:sz="0" w:space="0" w:color="auto"/>
                              </w:divBdr>
                              <w:divsChild>
                                <w:div w:id="2119062809">
                                  <w:marLeft w:val="0"/>
                                  <w:marRight w:val="0"/>
                                  <w:marTop w:val="0"/>
                                  <w:marBottom w:val="0"/>
                                  <w:divBdr>
                                    <w:top w:val="none" w:sz="0" w:space="0" w:color="auto"/>
                                    <w:left w:val="none" w:sz="0" w:space="0" w:color="auto"/>
                                    <w:bottom w:val="none" w:sz="0" w:space="0" w:color="auto"/>
                                    <w:right w:val="none" w:sz="0" w:space="0" w:color="auto"/>
                                  </w:divBdr>
                                  <w:divsChild>
                                    <w:div w:id="25764956">
                                      <w:marLeft w:val="0"/>
                                      <w:marRight w:val="0"/>
                                      <w:marTop w:val="0"/>
                                      <w:marBottom w:val="0"/>
                                      <w:divBdr>
                                        <w:top w:val="none" w:sz="0" w:space="0" w:color="auto"/>
                                        <w:left w:val="none" w:sz="0" w:space="0" w:color="auto"/>
                                        <w:bottom w:val="none" w:sz="0" w:space="0" w:color="auto"/>
                                        <w:right w:val="none" w:sz="0" w:space="0" w:color="auto"/>
                                      </w:divBdr>
                                      <w:divsChild>
                                        <w:div w:id="1870219713">
                                          <w:marLeft w:val="0"/>
                                          <w:marRight w:val="0"/>
                                          <w:marTop w:val="0"/>
                                          <w:marBottom w:val="0"/>
                                          <w:divBdr>
                                            <w:top w:val="none" w:sz="0" w:space="0" w:color="auto"/>
                                            <w:left w:val="none" w:sz="0" w:space="0" w:color="auto"/>
                                            <w:bottom w:val="none" w:sz="0" w:space="0" w:color="auto"/>
                                            <w:right w:val="none" w:sz="0" w:space="0" w:color="auto"/>
                                          </w:divBdr>
                                          <w:divsChild>
                                            <w:div w:id="1611477208">
                                              <w:marLeft w:val="0"/>
                                              <w:marRight w:val="0"/>
                                              <w:marTop w:val="0"/>
                                              <w:marBottom w:val="0"/>
                                              <w:divBdr>
                                                <w:top w:val="none" w:sz="0" w:space="0" w:color="auto"/>
                                                <w:left w:val="none" w:sz="0" w:space="0" w:color="auto"/>
                                                <w:bottom w:val="none" w:sz="0" w:space="0" w:color="auto"/>
                                                <w:right w:val="none" w:sz="0" w:space="0" w:color="auto"/>
                                              </w:divBdr>
                                              <w:divsChild>
                                                <w:div w:id="1475105530">
                                                  <w:marLeft w:val="0"/>
                                                  <w:marRight w:val="0"/>
                                                  <w:marTop w:val="0"/>
                                                  <w:marBottom w:val="0"/>
                                                  <w:divBdr>
                                                    <w:top w:val="none" w:sz="0" w:space="0" w:color="auto"/>
                                                    <w:left w:val="none" w:sz="0" w:space="0" w:color="auto"/>
                                                    <w:bottom w:val="none" w:sz="0" w:space="0" w:color="auto"/>
                                                    <w:right w:val="none" w:sz="0" w:space="0" w:color="auto"/>
                                                  </w:divBdr>
                                                  <w:divsChild>
                                                    <w:div w:id="616528663">
                                                      <w:marLeft w:val="0"/>
                                                      <w:marRight w:val="0"/>
                                                      <w:marTop w:val="0"/>
                                                      <w:marBottom w:val="0"/>
                                                      <w:divBdr>
                                                        <w:top w:val="none" w:sz="0" w:space="0" w:color="auto"/>
                                                        <w:left w:val="none" w:sz="0" w:space="0" w:color="auto"/>
                                                        <w:bottom w:val="none" w:sz="0" w:space="0" w:color="auto"/>
                                                        <w:right w:val="none" w:sz="0" w:space="0" w:color="auto"/>
                                                      </w:divBdr>
                                                      <w:divsChild>
                                                        <w:div w:id="1970939561">
                                                          <w:marLeft w:val="0"/>
                                                          <w:marRight w:val="0"/>
                                                          <w:marTop w:val="0"/>
                                                          <w:marBottom w:val="0"/>
                                                          <w:divBdr>
                                                            <w:top w:val="none" w:sz="0" w:space="0" w:color="auto"/>
                                                            <w:left w:val="none" w:sz="0" w:space="0" w:color="auto"/>
                                                            <w:bottom w:val="none" w:sz="0" w:space="0" w:color="auto"/>
                                                            <w:right w:val="none" w:sz="0" w:space="0" w:color="auto"/>
                                                          </w:divBdr>
                                                          <w:divsChild>
                                                            <w:div w:id="1990210436">
                                                              <w:marLeft w:val="0"/>
                                                              <w:marRight w:val="0"/>
                                                              <w:marTop w:val="0"/>
                                                              <w:marBottom w:val="0"/>
                                                              <w:divBdr>
                                                                <w:top w:val="none" w:sz="0" w:space="0" w:color="auto"/>
                                                                <w:left w:val="none" w:sz="0" w:space="0" w:color="auto"/>
                                                                <w:bottom w:val="none" w:sz="0" w:space="0" w:color="auto"/>
                                                                <w:right w:val="none" w:sz="0" w:space="0" w:color="auto"/>
                                                              </w:divBdr>
                                                              <w:divsChild>
                                                                <w:div w:id="1202355522">
                                                                  <w:marLeft w:val="0"/>
                                                                  <w:marRight w:val="0"/>
                                                                  <w:marTop w:val="0"/>
                                                                  <w:marBottom w:val="0"/>
                                                                  <w:divBdr>
                                                                    <w:top w:val="none" w:sz="0" w:space="0" w:color="auto"/>
                                                                    <w:left w:val="none" w:sz="0" w:space="0" w:color="auto"/>
                                                                    <w:bottom w:val="none" w:sz="0" w:space="0" w:color="auto"/>
                                                                    <w:right w:val="none" w:sz="0" w:space="0" w:color="auto"/>
                                                                  </w:divBdr>
                                                                  <w:divsChild>
                                                                    <w:div w:id="11633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81831531">
      <w:bodyDiv w:val="1"/>
      <w:marLeft w:val="0"/>
      <w:marRight w:val="0"/>
      <w:marTop w:val="100"/>
      <w:marBottom w:val="100"/>
      <w:divBdr>
        <w:top w:val="none" w:sz="0" w:space="0" w:color="auto"/>
        <w:left w:val="none" w:sz="0" w:space="0" w:color="auto"/>
        <w:bottom w:val="none" w:sz="0" w:space="0" w:color="auto"/>
        <w:right w:val="none" w:sz="0" w:space="0" w:color="auto"/>
      </w:divBdr>
      <w:divsChild>
        <w:div w:id="1842499481">
          <w:marLeft w:val="0"/>
          <w:marRight w:val="0"/>
          <w:marTop w:val="0"/>
          <w:marBottom w:val="0"/>
          <w:divBdr>
            <w:top w:val="none" w:sz="0" w:space="0" w:color="auto"/>
            <w:left w:val="none" w:sz="0" w:space="0" w:color="auto"/>
            <w:bottom w:val="none" w:sz="0" w:space="0" w:color="auto"/>
            <w:right w:val="none" w:sz="0" w:space="0" w:color="auto"/>
          </w:divBdr>
          <w:divsChild>
            <w:div w:id="621038847">
              <w:marLeft w:val="0"/>
              <w:marRight w:val="0"/>
              <w:marTop w:val="0"/>
              <w:marBottom w:val="0"/>
              <w:divBdr>
                <w:top w:val="none" w:sz="0" w:space="0" w:color="auto"/>
                <w:left w:val="none" w:sz="0" w:space="0" w:color="auto"/>
                <w:bottom w:val="none" w:sz="0" w:space="0" w:color="auto"/>
                <w:right w:val="none" w:sz="0" w:space="0" w:color="auto"/>
              </w:divBdr>
              <w:divsChild>
                <w:div w:id="147938218">
                  <w:marLeft w:val="0"/>
                  <w:marRight w:val="0"/>
                  <w:marTop w:val="0"/>
                  <w:marBottom w:val="0"/>
                  <w:divBdr>
                    <w:top w:val="none" w:sz="0" w:space="0" w:color="auto"/>
                    <w:left w:val="none" w:sz="0" w:space="0" w:color="auto"/>
                    <w:bottom w:val="none" w:sz="0" w:space="0" w:color="auto"/>
                    <w:right w:val="none" w:sz="0" w:space="0" w:color="auto"/>
                  </w:divBdr>
                  <w:divsChild>
                    <w:div w:id="1921863829">
                      <w:marLeft w:val="0"/>
                      <w:marRight w:val="0"/>
                      <w:marTop w:val="30"/>
                      <w:marBottom w:val="0"/>
                      <w:divBdr>
                        <w:top w:val="none" w:sz="0" w:space="0" w:color="auto"/>
                        <w:left w:val="none" w:sz="0" w:space="0" w:color="auto"/>
                        <w:bottom w:val="none" w:sz="0" w:space="0" w:color="auto"/>
                        <w:right w:val="none" w:sz="0" w:space="0" w:color="auto"/>
                      </w:divBdr>
                      <w:divsChild>
                        <w:div w:id="1741635721">
                          <w:marLeft w:val="0"/>
                          <w:marRight w:val="0"/>
                          <w:marTop w:val="0"/>
                          <w:marBottom w:val="0"/>
                          <w:divBdr>
                            <w:top w:val="none" w:sz="0" w:space="0" w:color="auto"/>
                            <w:left w:val="none" w:sz="0" w:space="0" w:color="auto"/>
                            <w:bottom w:val="none" w:sz="0" w:space="0" w:color="auto"/>
                            <w:right w:val="none" w:sz="0" w:space="0" w:color="auto"/>
                          </w:divBdr>
                          <w:divsChild>
                            <w:div w:id="1481997694">
                              <w:marLeft w:val="0"/>
                              <w:marRight w:val="0"/>
                              <w:marTop w:val="0"/>
                              <w:marBottom w:val="0"/>
                              <w:divBdr>
                                <w:top w:val="none" w:sz="0" w:space="0" w:color="auto"/>
                                <w:left w:val="none" w:sz="0" w:space="0" w:color="auto"/>
                                <w:bottom w:val="none" w:sz="0" w:space="0" w:color="auto"/>
                                <w:right w:val="none" w:sz="0" w:space="0" w:color="auto"/>
                              </w:divBdr>
                              <w:divsChild>
                                <w:div w:id="1713965709">
                                  <w:marLeft w:val="0"/>
                                  <w:marRight w:val="0"/>
                                  <w:marTop w:val="0"/>
                                  <w:marBottom w:val="0"/>
                                  <w:divBdr>
                                    <w:top w:val="none" w:sz="0" w:space="0" w:color="auto"/>
                                    <w:left w:val="none" w:sz="0" w:space="0" w:color="auto"/>
                                    <w:bottom w:val="none" w:sz="0" w:space="0" w:color="auto"/>
                                    <w:right w:val="none" w:sz="0" w:space="0" w:color="auto"/>
                                  </w:divBdr>
                                  <w:divsChild>
                                    <w:div w:id="1188368404">
                                      <w:marLeft w:val="0"/>
                                      <w:marRight w:val="0"/>
                                      <w:marTop w:val="0"/>
                                      <w:marBottom w:val="0"/>
                                      <w:divBdr>
                                        <w:top w:val="none" w:sz="0" w:space="0" w:color="auto"/>
                                        <w:left w:val="none" w:sz="0" w:space="0" w:color="auto"/>
                                        <w:bottom w:val="none" w:sz="0" w:space="0" w:color="auto"/>
                                        <w:right w:val="none" w:sz="0" w:space="0" w:color="auto"/>
                                      </w:divBdr>
                                      <w:divsChild>
                                        <w:div w:id="2042432905">
                                          <w:marLeft w:val="0"/>
                                          <w:marRight w:val="0"/>
                                          <w:marTop w:val="0"/>
                                          <w:marBottom w:val="450"/>
                                          <w:divBdr>
                                            <w:top w:val="none" w:sz="0" w:space="0" w:color="auto"/>
                                            <w:left w:val="none" w:sz="0" w:space="0" w:color="auto"/>
                                            <w:bottom w:val="none" w:sz="0" w:space="0" w:color="auto"/>
                                            <w:right w:val="none" w:sz="0" w:space="0" w:color="auto"/>
                                          </w:divBdr>
                                          <w:divsChild>
                                            <w:div w:id="10265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2560137">
      <w:bodyDiv w:val="1"/>
      <w:marLeft w:val="0"/>
      <w:marRight w:val="0"/>
      <w:marTop w:val="0"/>
      <w:marBottom w:val="0"/>
      <w:divBdr>
        <w:top w:val="none" w:sz="0" w:space="0" w:color="auto"/>
        <w:left w:val="none" w:sz="0" w:space="0" w:color="auto"/>
        <w:bottom w:val="none" w:sz="0" w:space="0" w:color="auto"/>
        <w:right w:val="none" w:sz="0" w:space="0" w:color="auto"/>
      </w:divBdr>
    </w:div>
    <w:div w:id="1400638908">
      <w:bodyDiv w:val="1"/>
      <w:marLeft w:val="0"/>
      <w:marRight w:val="0"/>
      <w:marTop w:val="0"/>
      <w:marBottom w:val="0"/>
      <w:divBdr>
        <w:top w:val="none" w:sz="0" w:space="0" w:color="auto"/>
        <w:left w:val="none" w:sz="0" w:space="0" w:color="auto"/>
        <w:bottom w:val="none" w:sz="0" w:space="0" w:color="auto"/>
        <w:right w:val="none" w:sz="0" w:space="0" w:color="auto"/>
      </w:divBdr>
    </w:div>
    <w:div w:id="1401320008">
      <w:bodyDiv w:val="1"/>
      <w:marLeft w:val="0"/>
      <w:marRight w:val="0"/>
      <w:marTop w:val="0"/>
      <w:marBottom w:val="0"/>
      <w:divBdr>
        <w:top w:val="none" w:sz="0" w:space="0" w:color="auto"/>
        <w:left w:val="none" w:sz="0" w:space="0" w:color="auto"/>
        <w:bottom w:val="none" w:sz="0" w:space="0" w:color="auto"/>
        <w:right w:val="none" w:sz="0" w:space="0" w:color="auto"/>
      </w:divBdr>
    </w:div>
    <w:div w:id="1477339513">
      <w:bodyDiv w:val="1"/>
      <w:marLeft w:val="0"/>
      <w:marRight w:val="0"/>
      <w:marTop w:val="0"/>
      <w:marBottom w:val="0"/>
      <w:divBdr>
        <w:top w:val="none" w:sz="0" w:space="0" w:color="auto"/>
        <w:left w:val="none" w:sz="0" w:space="0" w:color="auto"/>
        <w:bottom w:val="none" w:sz="0" w:space="0" w:color="auto"/>
        <w:right w:val="none" w:sz="0" w:space="0" w:color="auto"/>
      </w:divBdr>
      <w:divsChild>
        <w:div w:id="486097787">
          <w:marLeft w:val="0"/>
          <w:marRight w:val="0"/>
          <w:marTop w:val="0"/>
          <w:marBottom w:val="0"/>
          <w:divBdr>
            <w:top w:val="none" w:sz="0" w:space="0" w:color="auto"/>
            <w:left w:val="none" w:sz="0" w:space="0" w:color="auto"/>
            <w:bottom w:val="none" w:sz="0" w:space="0" w:color="auto"/>
            <w:right w:val="none" w:sz="0" w:space="0" w:color="auto"/>
          </w:divBdr>
          <w:divsChild>
            <w:div w:id="1869566836">
              <w:marLeft w:val="0"/>
              <w:marRight w:val="0"/>
              <w:marTop w:val="0"/>
              <w:marBottom w:val="0"/>
              <w:divBdr>
                <w:top w:val="none" w:sz="0" w:space="0" w:color="auto"/>
                <w:left w:val="none" w:sz="0" w:space="0" w:color="auto"/>
                <w:bottom w:val="none" w:sz="0" w:space="0" w:color="auto"/>
                <w:right w:val="none" w:sz="0" w:space="0" w:color="auto"/>
              </w:divBdr>
              <w:divsChild>
                <w:div w:id="776608015">
                  <w:marLeft w:val="0"/>
                  <w:marRight w:val="0"/>
                  <w:marTop w:val="0"/>
                  <w:marBottom w:val="0"/>
                  <w:divBdr>
                    <w:top w:val="none" w:sz="0" w:space="0" w:color="auto"/>
                    <w:left w:val="none" w:sz="0" w:space="0" w:color="auto"/>
                    <w:bottom w:val="none" w:sz="0" w:space="0" w:color="auto"/>
                    <w:right w:val="none" w:sz="0" w:space="0" w:color="auto"/>
                  </w:divBdr>
                  <w:divsChild>
                    <w:div w:id="437793947">
                      <w:marLeft w:val="0"/>
                      <w:marRight w:val="0"/>
                      <w:marTop w:val="0"/>
                      <w:marBottom w:val="0"/>
                      <w:divBdr>
                        <w:top w:val="none" w:sz="0" w:space="0" w:color="auto"/>
                        <w:left w:val="none" w:sz="0" w:space="0" w:color="auto"/>
                        <w:bottom w:val="none" w:sz="0" w:space="0" w:color="auto"/>
                        <w:right w:val="none" w:sz="0" w:space="0" w:color="auto"/>
                      </w:divBdr>
                      <w:divsChild>
                        <w:div w:id="1183544836">
                          <w:marLeft w:val="0"/>
                          <w:marRight w:val="0"/>
                          <w:marTop w:val="0"/>
                          <w:marBottom w:val="0"/>
                          <w:divBdr>
                            <w:top w:val="none" w:sz="0" w:space="0" w:color="auto"/>
                            <w:left w:val="none" w:sz="0" w:space="0" w:color="auto"/>
                            <w:bottom w:val="none" w:sz="0" w:space="0" w:color="auto"/>
                            <w:right w:val="none" w:sz="0" w:space="0" w:color="auto"/>
                          </w:divBdr>
                          <w:divsChild>
                            <w:div w:id="1761833497">
                              <w:marLeft w:val="0"/>
                              <w:marRight w:val="0"/>
                              <w:marTop w:val="0"/>
                              <w:marBottom w:val="0"/>
                              <w:divBdr>
                                <w:top w:val="none" w:sz="0" w:space="0" w:color="auto"/>
                                <w:left w:val="none" w:sz="0" w:space="0" w:color="auto"/>
                                <w:bottom w:val="none" w:sz="0" w:space="0" w:color="auto"/>
                                <w:right w:val="none" w:sz="0" w:space="0" w:color="auto"/>
                              </w:divBdr>
                              <w:divsChild>
                                <w:div w:id="826745691">
                                  <w:marLeft w:val="0"/>
                                  <w:marRight w:val="0"/>
                                  <w:marTop w:val="0"/>
                                  <w:marBottom w:val="0"/>
                                  <w:divBdr>
                                    <w:top w:val="none" w:sz="0" w:space="0" w:color="auto"/>
                                    <w:left w:val="none" w:sz="0" w:space="0" w:color="auto"/>
                                    <w:bottom w:val="none" w:sz="0" w:space="0" w:color="auto"/>
                                    <w:right w:val="none" w:sz="0" w:space="0" w:color="auto"/>
                                  </w:divBdr>
                                  <w:divsChild>
                                    <w:div w:id="366224885">
                                      <w:marLeft w:val="0"/>
                                      <w:marRight w:val="0"/>
                                      <w:marTop w:val="0"/>
                                      <w:marBottom w:val="0"/>
                                      <w:divBdr>
                                        <w:top w:val="none" w:sz="0" w:space="0" w:color="auto"/>
                                        <w:left w:val="none" w:sz="0" w:space="0" w:color="auto"/>
                                        <w:bottom w:val="none" w:sz="0" w:space="0" w:color="auto"/>
                                        <w:right w:val="none" w:sz="0" w:space="0" w:color="auto"/>
                                      </w:divBdr>
                                      <w:divsChild>
                                        <w:div w:id="498471561">
                                          <w:marLeft w:val="0"/>
                                          <w:marRight w:val="0"/>
                                          <w:marTop w:val="0"/>
                                          <w:marBottom w:val="0"/>
                                          <w:divBdr>
                                            <w:top w:val="none" w:sz="0" w:space="0" w:color="auto"/>
                                            <w:left w:val="none" w:sz="0" w:space="0" w:color="auto"/>
                                            <w:bottom w:val="none" w:sz="0" w:space="0" w:color="auto"/>
                                            <w:right w:val="none" w:sz="0" w:space="0" w:color="auto"/>
                                          </w:divBdr>
                                          <w:divsChild>
                                            <w:div w:id="587812793">
                                              <w:marLeft w:val="0"/>
                                              <w:marRight w:val="0"/>
                                              <w:marTop w:val="0"/>
                                              <w:marBottom w:val="0"/>
                                              <w:divBdr>
                                                <w:top w:val="none" w:sz="0" w:space="0" w:color="auto"/>
                                                <w:left w:val="none" w:sz="0" w:space="0" w:color="auto"/>
                                                <w:bottom w:val="none" w:sz="0" w:space="0" w:color="auto"/>
                                                <w:right w:val="none" w:sz="0" w:space="0" w:color="auto"/>
                                              </w:divBdr>
                                              <w:divsChild>
                                                <w:div w:id="156771702">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sChild>
                                                        <w:div w:id="818348847">
                                                          <w:marLeft w:val="0"/>
                                                          <w:marRight w:val="0"/>
                                                          <w:marTop w:val="0"/>
                                                          <w:marBottom w:val="0"/>
                                                          <w:divBdr>
                                                            <w:top w:val="none" w:sz="0" w:space="0" w:color="auto"/>
                                                            <w:left w:val="none" w:sz="0" w:space="0" w:color="auto"/>
                                                            <w:bottom w:val="none" w:sz="0" w:space="0" w:color="auto"/>
                                                            <w:right w:val="none" w:sz="0" w:space="0" w:color="auto"/>
                                                          </w:divBdr>
                                                          <w:divsChild>
                                                            <w:div w:id="1235117691">
                                                              <w:marLeft w:val="0"/>
                                                              <w:marRight w:val="0"/>
                                                              <w:marTop w:val="0"/>
                                                              <w:marBottom w:val="0"/>
                                                              <w:divBdr>
                                                                <w:top w:val="none" w:sz="0" w:space="0" w:color="auto"/>
                                                                <w:left w:val="none" w:sz="0" w:space="0" w:color="auto"/>
                                                                <w:bottom w:val="none" w:sz="0" w:space="0" w:color="auto"/>
                                                                <w:right w:val="none" w:sz="0" w:space="0" w:color="auto"/>
                                                              </w:divBdr>
                                                              <w:divsChild>
                                                                <w:div w:id="1903099916">
                                                                  <w:marLeft w:val="0"/>
                                                                  <w:marRight w:val="0"/>
                                                                  <w:marTop w:val="0"/>
                                                                  <w:marBottom w:val="0"/>
                                                                  <w:divBdr>
                                                                    <w:top w:val="none" w:sz="0" w:space="0" w:color="auto"/>
                                                                    <w:left w:val="none" w:sz="0" w:space="0" w:color="auto"/>
                                                                    <w:bottom w:val="none" w:sz="0" w:space="0" w:color="auto"/>
                                                                    <w:right w:val="none" w:sz="0" w:space="0" w:color="auto"/>
                                                                  </w:divBdr>
                                                                  <w:divsChild>
                                                                    <w:div w:id="154109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03885926">
      <w:bodyDiv w:val="1"/>
      <w:marLeft w:val="0"/>
      <w:marRight w:val="0"/>
      <w:marTop w:val="0"/>
      <w:marBottom w:val="0"/>
      <w:divBdr>
        <w:top w:val="none" w:sz="0" w:space="0" w:color="auto"/>
        <w:left w:val="none" w:sz="0" w:space="0" w:color="auto"/>
        <w:bottom w:val="none" w:sz="0" w:space="0" w:color="auto"/>
        <w:right w:val="none" w:sz="0" w:space="0" w:color="auto"/>
      </w:divBdr>
    </w:div>
    <w:div w:id="1520198034">
      <w:bodyDiv w:val="1"/>
      <w:marLeft w:val="0"/>
      <w:marRight w:val="0"/>
      <w:marTop w:val="0"/>
      <w:marBottom w:val="0"/>
      <w:divBdr>
        <w:top w:val="none" w:sz="0" w:space="0" w:color="auto"/>
        <w:left w:val="none" w:sz="0" w:space="0" w:color="auto"/>
        <w:bottom w:val="none" w:sz="0" w:space="0" w:color="auto"/>
        <w:right w:val="none" w:sz="0" w:space="0" w:color="auto"/>
      </w:divBdr>
    </w:div>
    <w:div w:id="1533491879">
      <w:bodyDiv w:val="1"/>
      <w:marLeft w:val="0"/>
      <w:marRight w:val="0"/>
      <w:marTop w:val="0"/>
      <w:marBottom w:val="0"/>
      <w:divBdr>
        <w:top w:val="none" w:sz="0" w:space="0" w:color="auto"/>
        <w:left w:val="none" w:sz="0" w:space="0" w:color="auto"/>
        <w:bottom w:val="none" w:sz="0" w:space="0" w:color="auto"/>
        <w:right w:val="none" w:sz="0" w:space="0" w:color="auto"/>
      </w:divBdr>
    </w:div>
    <w:div w:id="1537619817">
      <w:bodyDiv w:val="1"/>
      <w:marLeft w:val="0"/>
      <w:marRight w:val="0"/>
      <w:marTop w:val="0"/>
      <w:marBottom w:val="0"/>
      <w:divBdr>
        <w:top w:val="none" w:sz="0" w:space="0" w:color="auto"/>
        <w:left w:val="none" w:sz="0" w:space="0" w:color="auto"/>
        <w:bottom w:val="none" w:sz="0" w:space="0" w:color="auto"/>
        <w:right w:val="none" w:sz="0" w:space="0" w:color="auto"/>
      </w:divBdr>
    </w:div>
    <w:div w:id="1569806613">
      <w:bodyDiv w:val="1"/>
      <w:marLeft w:val="0"/>
      <w:marRight w:val="0"/>
      <w:marTop w:val="100"/>
      <w:marBottom w:val="100"/>
      <w:divBdr>
        <w:top w:val="none" w:sz="0" w:space="0" w:color="auto"/>
        <w:left w:val="none" w:sz="0" w:space="0" w:color="auto"/>
        <w:bottom w:val="none" w:sz="0" w:space="0" w:color="auto"/>
        <w:right w:val="none" w:sz="0" w:space="0" w:color="auto"/>
      </w:divBdr>
      <w:divsChild>
        <w:div w:id="1328631272">
          <w:marLeft w:val="0"/>
          <w:marRight w:val="0"/>
          <w:marTop w:val="0"/>
          <w:marBottom w:val="0"/>
          <w:divBdr>
            <w:top w:val="none" w:sz="0" w:space="0" w:color="auto"/>
            <w:left w:val="none" w:sz="0" w:space="0" w:color="auto"/>
            <w:bottom w:val="none" w:sz="0" w:space="0" w:color="auto"/>
            <w:right w:val="none" w:sz="0" w:space="0" w:color="auto"/>
          </w:divBdr>
          <w:divsChild>
            <w:div w:id="952250183">
              <w:marLeft w:val="0"/>
              <w:marRight w:val="0"/>
              <w:marTop w:val="0"/>
              <w:marBottom w:val="0"/>
              <w:divBdr>
                <w:top w:val="none" w:sz="0" w:space="0" w:color="auto"/>
                <w:left w:val="none" w:sz="0" w:space="0" w:color="auto"/>
                <w:bottom w:val="none" w:sz="0" w:space="0" w:color="auto"/>
                <w:right w:val="none" w:sz="0" w:space="0" w:color="auto"/>
              </w:divBdr>
              <w:divsChild>
                <w:div w:id="1041827502">
                  <w:marLeft w:val="0"/>
                  <w:marRight w:val="0"/>
                  <w:marTop w:val="0"/>
                  <w:marBottom w:val="0"/>
                  <w:divBdr>
                    <w:top w:val="none" w:sz="0" w:space="0" w:color="auto"/>
                    <w:left w:val="none" w:sz="0" w:space="0" w:color="auto"/>
                    <w:bottom w:val="none" w:sz="0" w:space="0" w:color="auto"/>
                    <w:right w:val="none" w:sz="0" w:space="0" w:color="auto"/>
                  </w:divBdr>
                  <w:divsChild>
                    <w:div w:id="1259830572">
                      <w:marLeft w:val="0"/>
                      <w:marRight w:val="0"/>
                      <w:marTop w:val="30"/>
                      <w:marBottom w:val="0"/>
                      <w:divBdr>
                        <w:top w:val="none" w:sz="0" w:space="0" w:color="auto"/>
                        <w:left w:val="none" w:sz="0" w:space="0" w:color="auto"/>
                        <w:bottom w:val="none" w:sz="0" w:space="0" w:color="auto"/>
                        <w:right w:val="none" w:sz="0" w:space="0" w:color="auto"/>
                      </w:divBdr>
                      <w:divsChild>
                        <w:div w:id="371728044">
                          <w:marLeft w:val="0"/>
                          <w:marRight w:val="0"/>
                          <w:marTop w:val="0"/>
                          <w:marBottom w:val="0"/>
                          <w:divBdr>
                            <w:top w:val="none" w:sz="0" w:space="0" w:color="auto"/>
                            <w:left w:val="none" w:sz="0" w:space="0" w:color="auto"/>
                            <w:bottom w:val="none" w:sz="0" w:space="0" w:color="auto"/>
                            <w:right w:val="none" w:sz="0" w:space="0" w:color="auto"/>
                          </w:divBdr>
                          <w:divsChild>
                            <w:div w:id="585846123">
                              <w:marLeft w:val="0"/>
                              <w:marRight w:val="0"/>
                              <w:marTop w:val="0"/>
                              <w:marBottom w:val="0"/>
                              <w:divBdr>
                                <w:top w:val="none" w:sz="0" w:space="0" w:color="auto"/>
                                <w:left w:val="none" w:sz="0" w:space="0" w:color="auto"/>
                                <w:bottom w:val="none" w:sz="0" w:space="0" w:color="auto"/>
                                <w:right w:val="none" w:sz="0" w:space="0" w:color="auto"/>
                              </w:divBdr>
                              <w:divsChild>
                                <w:div w:id="579481577">
                                  <w:marLeft w:val="0"/>
                                  <w:marRight w:val="0"/>
                                  <w:marTop w:val="0"/>
                                  <w:marBottom w:val="0"/>
                                  <w:divBdr>
                                    <w:top w:val="none" w:sz="0" w:space="0" w:color="auto"/>
                                    <w:left w:val="none" w:sz="0" w:space="0" w:color="auto"/>
                                    <w:bottom w:val="none" w:sz="0" w:space="0" w:color="auto"/>
                                    <w:right w:val="none" w:sz="0" w:space="0" w:color="auto"/>
                                  </w:divBdr>
                                  <w:divsChild>
                                    <w:div w:id="86343293">
                                      <w:marLeft w:val="0"/>
                                      <w:marRight w:val="0"/>
                                      <w:marTop w:val="0"/>
                                      <w:marBottom w:val="0"/>
                                      <w:divBdr>
                                        <w:top w:val="none" w:sz="0" w:space="0" w:color="auto"/>
                                        <w:left w:val="none" w:sz="0" w:space="0" w:color="auto"/>
                                        <w:bottom w:val="none" w:sz="0" w:space="0" w:color="auto"/>
                                        <w:right w:val="none" w:sz="0" w:space="0" w:color="auto"/>
                                      </w:divBdr>
                                      <w:divsChild>
                                        <w:div w:id="1282608973">
                                          <w:marLeft w:val="0"/>
                                          <w:marRight w:val="0"/>
                                          <w:marTop w:val="0"/>
                                          <w:marBottom w:val="450"/>
                                          <w:divBdr>
                                            <w:top w:val="none" w:sz="0" w:space="0" w:color="auto"/>
                                            <w:left w:val="none" w:sz="0" w:space="0" w:color="auto"/>
                                            <w:bottom w:val="none" w:sz="0" w:space="0" w:color="auto"/>
                                            <w:right w:val="none" w:sz="0" w:space="0" w:color="auto"/>
                                          </w:divBdr>
                                          <w:divsChild>
                                            <w:div w:id="75801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8518744">
      <w:bodyDiv w:val="1"/>
      <w:marLeft w:val="0"/>
      <w:marRight w:val="0"/>
      <w:marTop w:val="0"/>
      <w:marBottom w:val="0"/>
      <w:divBdr>
        <w:top w:val="none" w:sz="0" w:space="0" w:color="auto"/>
        <w:left w:val="none" w:sz="0" w:space="0" w:color="auto"/>
        <w:bottom w:val="none" w:sz="0" w:space="0" w:color="auto"/>
        <w:right w:val="none" w:sz="0" w:space="0" w:color="auto"/>
      </w:divBdr>
    </w:div>
    <w:div w:id="1581140005">
      <w:bodyDiv w:val="1"/>
      <w:marLeft w:val="0"/>
      <w:marRight w:val="0"/>
      <w:marTop w:val="0"/>
      <w:marBottom w:val="0"/>
      <w:divBdr>
        <w:top w:val="none" w:sz="0" w:space="0" w:color="auto"/>
        <w:left w:val="none" w:sz="0" w:space="0" w:color="auto"/>
        <w:bottom w:val="none" w:sz="0" w:space="0" w:color="auto"/>
        <w:right w:val="none" w:sz="0" w:space="0" w:color="auto"/>
      </w:divBdr>
    </w:div>
    <w:div w:id="1584142801">
      <w:bodyDiv w:val="1"/>
      <w:marLeft w:val="0"/>
      <w:marRight w:val="0"/>
      <w:marTop w:val="0"/>
      <w:marBottom w:val="0"/>
      <w:divBdr>
        <w:top w:val="none" w:sz="0" w:space="0" w:color="auto"/>
        <w:left w:val="none" w:sz="0" w:space="0" w:color="auto"/>
        <w:bottom w:val="none" w:sz="0" w:space="0" w:color="auto"/>
        <w:right w:val="none" w:sz="0" w:space="0" w:color="auto"/>
      </w:divBdr>
    </w:div>
    <w:div w:id="1586259179">
      <w:bodyDiv w:val="1"/>
      <w:marLeft w:val="0"/>
      <w:marRight w:val="0"/>
      <w:marTop w:val="100"/>
      <w:marBottom w:val="100"/>
      <w:divBdr>
        <w:top w:val="none" w:sz="0" w:space="0" w:color="auto"/>
        <w:left w:val="none" w:sz="0" w:space="0" w:color="auto"/>
        <w:bottom w:val="none" w:sz="0" w:space="0" w:color="auto"/>
        <w:right w:val="none" w:sz="0" w:space="0" w:color="auto"/>
      </w:divBdr>
      <w:divsChild>
        <w:div w:id="1712878612">
          <w:marLeft w:val="25"/>
          <w:marRight w:val="0"/>
          <w:marTop w:val="1"/>
          <w:marBottom w:val="0"/>
          <w:divBdr>
            <w:top w:val="none" w:sz="0" w:space="0" w:color="auto"/>
            <w:left w:val="none" w:sz="0" w:space="0" w:color="auto"/>
            <w:bottom w:val="none" w:sz="0" w:space="0" w:color="auto"/>
            <w:right w:val="none" w:sz="0" w:space="0" w:color="auto"/>
          </w:divBdr>
          <w:divsChild>
            <w:div w:id="1112431708">
              <w:marLeft w:val="0"/>
              <w:marRight w:val="0"/>
              <w:marTop w:val="0"/>
              <w:marBottom w:val="0"/>
              <w:divBdr>
                <w:top w:val="none" w:sz="0" w:space="0" w:color="auto"/>
                <w:left w:val="none" w:sz="0" w:space="0" w:color="auto"/>
                <w:bottom w:val="none" w:sz="0" w:space="0" w:color="auto"/>
                <w:right w:val="none" w:sz="0" w:space="0" w:color="auto"/>
              </w:divBdr>
              <w:divsChild>
                <w:div w:id="768283404">
                  <w:marLeft w:val="0"/>
                  <w:marRight w:val="0"/>
                  <w:marTop w:val="0"/>
                  <w:marBottom w:val="0"/>
                  <w:divBdr>
                    <w:top w:val="none" w:sz="0" w:space="0" w:color="auto"/>
                    <w:left w:val="none" w:sz="0" w:space="0" w:color="auto"/>
                    <w:bottom w:val="none" w:sz="0" w:space="0" w:color="auto"/>
                    <w:right w:val="none" w:sz="0" w:space="0" w:color="auto"/>
                  </w:divBdr>
                  <w:divsChild>
                    <w:div w:id="338584224">
                      <w:marLeft w:val="0"/>
                      <w:marRight w:val="0"/>
                      <w:marTop w:val="0"/>
                      <w:marBottom w:val="0"/>
                      <w:divBdr>
                        <w:top w:val="none" w:sz="0" w:space="0" w:color="auto"/>
                        <w:left w:val="none" w:sz="0" w:space="0" w:color="auto"/>
                        <w:bottom w:val="none" w:sz="0" w:space="0" w:color="auto"/>
                        <w:right w:val="none" w:sz="0" w:space="0" w:color="auto"/>
                      </w:divBdr>
                      <w:divsChild>
                        <w:div w:id="759831257">
                          <w:marLeft w:val="0"/>
                          <w:marRight w:val="0"/>
                          <w:marTop w:val="0"/>
                          <w:marBottom w:val="0"/>
                          <w:divBdr>
                            <w:top w:val="none" w:sz="0" w:space="0" w:color="auto"/>
                            <w:left w:val="none" w:sz="0" w:space="0" w:color="auto"/>
                            <w:bottom w:val="none" w:sz="0" w:space="0" w:color="auto"/>
                            <w:right w:val="none" w:sz="0" w:space="0" w:color="auto"/>
                          </w:divBdr>
                          <w:divsChild>
                            <w:div w:id="1345863942">
                              <w:marLeft w:val="0"/>
                              <w:marRight w:val="0"/>
                              <w:marTop w:val="0"/>
                              <w:marBottom w:val="0"/>
                              <w:divBdr>
                                <w:top w:val="none" w:sz="0" w:space="0" w:color="auto"/>
                                <w:left w:val="none" w:sz="0" w:space="0" w:color="auto"/>
                                <w:bottom w:val="none" w:sz="0" w:space="0" w:color="auto"/>
                                <w:right w:val="none" w:sz="0" w:space="0" w:color="auto"/>
                              </w:divBdr>
                              <w:divsChild>
                                <w:div w:id="1502693326">
                                  <w:marLeft w:val="0"/>
                                  <w:marRight w:val="0"/>
                                  <w:marTop w:val="0"/>
                                  <w:marBottom w:val="0"/>
                                  <w:divBdr>
                                    <w:top w:val="none" w:sz="0" w:space="0" w:color="auto"/>
                                    <w:left w:val="none" w:sz="0" w:space="0" w:color="auto"/>
                                    <w:bottom w:val="none" w:sz="0" w:space="0" w:color="auto"/>
                                    <w:right w:val="none" w:sz="0" w:space="0" w:color="auto"/>
                                  </w:divBdr>
                                  <w:divsChild>
                                    <w:div w:id="1371372318">
                                      <w:marLeft w:val="0"/>
                                      <w:marRight w:val="0"/>
                                      <w:marTop w:val="0"/>
                                      <w:marBottom w:val="0"/>
                                      <w:divBdr>
                                        <w:top w:val="none" w:sz="0" w:space="0" w:color="auto"/>
                                        <w:left w:val="none" w:sz="0" w:space="0" w:color="auto"/>
                                        <w:bottom w:val="none" w:sz="0" w:space="0" w:color="auto"/>
                                        <w:right w:val="none" w:sz="0" w:space="0" w:color="auto"/>
                                      </w:divBdr>
                                      <w:divsChild>
                                        <w:div w:id="1022128281">
                                          <w:marLeft w:val="0"/>
                                          <w:marRight w:val="0"/>
                                          <w:marTop w:val="0"/>
                                          <w:marBottom w:val="0"/>
                                          <w:divBdr>
                                            <w:top w:val="none" w:sz="0" w:space="0" w:color="auto"/>
                                            <w:left w:val="none" w:sz="0" w:space="0" w:color="auto"/>
                                            <w:bottom w:val="none" w:sz="0" w:space="0" w:color="auto"/>
                                            <w:right w:val="none" w:sz="0" w:space="0" w:color="auto"/>
                                          </w:divBdr>
                                          <w:divsChild>
                                            <w:div w:id="1949508902">
                                              <w:marLeft w:val="0"/>
                                              <w:marRight w:val="0"/>
                                              <w:marTop w:val="0"/>
                                              <w:marBottom w:val="0"/>
                                              <w:divBdr>
                                                <w:top w:val="none" w:sz="0" w:space="0" w:color="auto"/>
                                                <w:left w:val="none" w:sz="0" w:space="0" w:color="auto"/>
                                                <w:bottom w:val="none" w:sz="0" w:space="0" w:color="auto"/>
                                                <w:right w:val="none" w:sz="0" w:space="0" w:color="auto"/>
                                              </w:divBdr>
                                              <w:divsChild>
                                                <w:div w:id="164790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6226231">
      <w:bodyDiv w:val="1"/>
      <w:marLeft w:val="0"/>
      <w:marRight w:val="0"/>
      <w:marTop w:val="0"/>
      <w:marBottom w:val="0"/>
      <w:divBdr>
        <w:top w:val="none" w:sz="0" w:space="0" w:color="auto"/>
        <w:left w:val="none" w:sz="0" w:space="0" w:color="auto"/>
        <w:bottom w:val="none" w:sz="0" w:space="0" w:color="auto"/>
        <w:right w:val="none" w:sz="0" w:space="0" w:color="auto"/>
      </w:divBdr>
      <w:divsChild>
        <w:div w:id="1069618064">
          <w:marLeft w:val="446"/>
          <w:marRight w:val="0"/>
          <w:marTop w:val="0"/>
          <w:marBottom w:val="0"/>
          <w:divBdr>
            <w:top w:val="none" w:sz="0" w:space="0" w:color="auto"/>
            <w:left w:val="none" w:sz="0" w:space="0" w:color="auto"/>
            <w:bottom w:val="none" w:sz="0" w:space="0" w:color="auto"/>
            <w:right w:val="none" w:sz="0" w:space="0" w:color="auto"/>
          </w:divBdr>
        </w:div>
        <w:div w:id="1662849474">
          <w:marLeft w:val="446"/>
          <w:marRight w:val="0"/>
          <w:marTop w:val="0"/>
          <w:marBottom w:val="0"/>
          <w:divBdr>
            <w:top w:val="none" w:sz="0" w:space="0" w:color="auto"/>
            <w:left w:val="none" w:sz="0" w:space="0" w:color="auto"/>
            <w:bottom w:val="none" w:sz="0" w:space="0" w:color="auto"/>
            <w:right w:val="none" w:sz="0" w:space="0" w:color="auto"/>
          </w:divBdr>
        </w:div>
        <w:div w:id="2067869087">
          <w:marLeft w:val="446"/>
          <w:marRight w:val="0"/>
          <w:marTop w:val="0"/>
          <w:marBottom w:val="0"/>
          <w:divBdr>
            <w:top w:val="none" w:sz="0" w:space="0" w:color="auto"/>
            <w:left w:val="none" w:sz="0" w:space="0" w:color="auto"/>
            <w:bottom w:val="none" w:sz="0" w:space="0" w:color="auto"/>
            <w:right w:val="none" w:sz="0" w:space="0" w:color="auto"/>
          </w:divBdr>
        </w:div>
      </w:divsChild>
    </w:div>
    <w:div w:id="1639262708">
      <w:bodyDiv w:val="1"/>
      <w:marLeft w:val="0"/>
      <w:marRight w:val="0"/>
      <w:marTop w:val="100"/>
      <w:marBottom w:val="100"/>
      <w:divBdr>
        <w:top w:val="none" w:sz="0" w:space="0" w:color="auto"/>
        <w:left w:val="none" w:sz="0" w:space="0" w:color="auto"/>
        <w:bottom w:val="none" w:sz="0" w:space="0" w:color="auto"/>
        <w:right w:val="none" w:sz="0" w:space="0" w:color="auto"/>
      </w:divBdr>
      <w:divsChild>
        <w:div w:id="1024330468">
          <w:marLeft w:val="0"/>
          <w:marRight w:val="0"/>
          <w:marTop w:val="0"/>
          <w:marBottom w:val="0"/>
          <w:divBdr>
            <w:top w:val="none" w:sz="0" w:space="0" w:color="auto"/>
            <w:left w:val="none" w:sz="0" w:space="0" w:color="auto"/>
            <w:bottom w:val="none" w:sz="0" w:space="0" w:color="auto"/>
            <w:right w:val="none" w:sz="0" w:space="0" w:color="auto"/>
          </w:divBdr>
          <w:divsChild>
            <w:div w:id="711265886">
              <w:marLeft w:val="0"/>
              <w:marRight w:val="0"/>
              <w:marTop w:val="0"/>
              <w:marBottom w:val="0"/>
              <w:divBdr>
                <w:top w:val="none" w:sz="0" w:space="0" w:color="auto"/>
                <w:left w:val="none" w:sz="0" w:space="0" w:color="auto"/>
                <w:bottom w:val="none" w:sz="0" w:space="0" w:color="auto"/>
                <w:right w:val="none" w:sz="0" w:space="0" w:color="auto"/>
              </w:divBdr>
              <w:divsChild>
                <w:div w:id="75901359">
                  <w:marLeft w:val="0"/>
                  <w:marRight w:val="0"/>
                  <w:marTop w:val="0"/>
                  <w:marBottom w:val="0"/>
                  <w:divBdr>
                    <w:top w:val="none" w:sz="0" w:space="0" w:color="auto"/>
                    <w:left w:val="none" w:sz="0" w:space="0" w:color="auto"/>
                    <w:bottom w:val="none" w:sz="0" w:space="0" w:color="auto"/>
                    <w:right w:val="none" w:sz="0" w:space="0" w:color="auto"/>
                  </w:divBdr>
                  <w:divsChild>
                    <w:div w:id="552040917">
                      <w:marLeft w:val="0"/>
                      <w:marRight w:val="0"/>
                      <w:marTop w:val="30"/>
                      <w:marBottom w:val="0"/>
                      <w:divBdr>
                        <w:top w:val="none" w:sz="0" w:space="0" w:color="auto"/>
                        <w:left w:val="none" w:sz="0" w:space="0" w:color="auto"/>
                        <w:bottom w:val="none" w:sz="0" w:space="0" w:color="auto"/>
                        <w:right w:val="none" w:sz="0" w:space="0" w:color="auto"/>
                      </w:divBdr>
                      <w:divsChild>
                        <w:div w:id="775101943">
                          <w:marLeft w:val="0"/>
                          <w:marRight w:val="0"/>
                          <w:marTop w:val="0"/>
                          <w:marBottom w:val="0"/>
                          <w:divBdr>
                            <w:top w:val="none" w:sz="0" w:space="0" w:color="auto"/>
                            <w:left w:val="none" w:sz="0" w:space="0" w:color="auto"/>
                            <w:bottom w:val="none" w:sz="0" w:space="0" w:color="auto"/>
                            <w:right w:val="none" w:sz="0" w:space="0" w:color="auto"/>
                          </w:divBdr>
                          <w:divsChild>
                            <w:div w:id="1126463754">
                              <w:marLeft w:val="0"/>
                              <w:marRight w:val="0"/>
                              <w:marTop w:val="0"/>
                              <w:marBottom w:val="0"/>
                              <w:divBdr>
                                <w:top w:val="none" w:sz="0" w:space="0" w:color="auto"/>
                                <w:left w:val="none" w:sz="0" w:space="0" w:color="auto"/>
                                <w:bottom w:val="none" w:sz="0" w:space="0" w:color="auto"/>
                                <w:right w:val="none" w:sz="0" w:space="0" w:color="auto"/>
                              </w:divBdr>
                              <w:divsChild>
                                <w:div w:id="1645936665">
                                  <w:marLeft w:val="0"/>
                                  <w:marRight w:val="0"/>
                                  <w:marTop w:val="0"/>
                                  <w:marBottom w:val="0"/>
                                  <w:divBdr>
                                    <w:top w:val="none" w:sz="0" w:space="0" w:color="auto"/>
                                    <w:left w:val="none" w:sz="0" w:space="0" w:color="auto"/>
                                    <w:bottom w:val="none" w:sz="0" w:space="0" w:color="auto"/>
                                    <w:right w:val="none" w:sz="0" w:space="0" w:color="auto"/>
                                  </w:divBdr>
                                  <w:divsChild>
                                    <w:div w:id="1138301372">
                                      <w:marLeft w:val="0"/>
                                      <w:marRight w:val="0"/>
                                      <w:marTop w:val="0"/>
                                      <w:marBottom w:val="0"/>
                                      <w:divBdr>
                                        <w:top w:val="none" w:sz="0" w:space="0" w:color="auto"/>
                                        <w:left w:val="none" w:sz="0" w:space="0" w:color="auto"/>
                                        <w:bottom w:val="none" w:sz="0" w:space="0" w:color="auto"/>
                                        <w:right w:val="none" w:sz="0" w:space="0" w:color="auto"/>
                                      </w:divBdr>
                                      <w:divsChild>
                                        <w:div w:id="606231807">
                                          <w:marLeft w:val="0"/>
                                          <w:marRight w:val="0"/>
                                          <w:marTop w:val="0"/>
                                          <w:marBottom w:val="450"/>
                                          <w:divBdr>
                                            <w:top w:val="none" w:sz="0" w:space="0" w:color="auto"/>
                                            <w:left w:val="none" w:sz="0" w:space="0" w:color="auto"/>
                                            <w:bottom w:val="none" w:sz="0" w:space="0" w:color="auto"/>
                                            <w:right w:val="none" w:sz="0" w:space="0" w:color="auto"/>
                                          </w:divBdr>
                                          <w:divsChild>
                                            <w:div w:id="20497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742529">
      <w:bodyDiv w:val="1"/>
      <w:marLeft w:val="0"/>
      <w:marRight w:val="0"/>
      <w:marTop w:val="0"/>
      <w:marBottom w:val="0"/>
      <w:divBdr>
        <w:top w:val="none" w:sz="0" w:space="0" w:color="auto"/>
        <w:left w:val="none" w:sz="0" w:space="0" w:color="auto"/>
        <w:bottom w:val="none" w:sz="0" w:space="0" w:color="auto"/>
        <w:right w:val="none" w:sz="0" w:space="0" w:color="auto"/>
      </w:divBdr>
    </w:div>
    <w:div w:id="1652445867">
      <w:bodyDiv w:val="1"/>
      <w:marLeft w:val="0"/>
      <w:marRight w:val="0"/>
      <w:marTop w:val="0"/>
      <w:marBottom w:val="0"/>
      <w:divBdr>
        <w:top w:val="none" w:sz="0" w:space="0" w:color="auto"/>
        <w:left w:val="none" w:sz="0" w:space="0" w:color="auto"/>
        <w:bottom w:val="none" w:sz="0" w:space="0" w:color="auto"/>
        <w:right w:val="none" w:sz="0" w:space="0" w:color="auto"/>
      </w:divBdr>
    </w:div>
    <w:div w:id="1658656330">
      <w:bodyDiv w:val="1"/>
      <w:marLeft w:val="0"/>
      <w:marRight w:val="0"/>
      <w:marTop w:val="0"/>
      <w:marBottom w:val="0"/>
      <w:divBdr>
        <w:top w:val="none" w:sz="0" w:space="0" w:color="auto"/>
        <w:left w:val="none" w:sz="0" w:space="0" w:color="auto"/>
        <w:bottom w:val="none" w:sz="0" w:space="0" w:color="auto"/>
        <w:right w:val="none" w:sz="0" w:space="0" w:color="auto"/>
      </w:divBdr>
    </w:div>
    <w:div w:id="1666207476">
      <w:bodyDiv w:val="1"/>
      <w:marLeft w:val="0"/>
      <w:marRight w:val="0"/>
      <w:marTop w:val="0"/>
      <w:marBottom w:val="0"/>
      <w:divBdr>
        <w:top w:val="none" w:sz="0" w:space="0" w:color="auto"/>
        <w:left w:val="none" w:sz="0" w:space="0" w:color="auto"/>
        <w:bottom w:val="none" w:sz="0" w:space="0" w:color="auto"/>
        <w:right w:val="none" w:sz="0" w:space="0" w:color="auto"/>
      </w:divBdr>
      <w:divsChild>
        <w:div w:id="1356271189">
          <w:marLeft w:val="0"/>
          <w:marRight w:val="0"/>
          <w:marTop w:val="0"/>
          <w:marBottom w:val="0"/>
          <w:divBdr>
            <w:top w:val="none" w:sz="0" w:space="0" w:color="auto"/>
            <w:left w:val="none" w:sz="0" w:space="0" w:color="auto"/>
            <w:bottom w:val="none" w:sz="0" w:space="0" w:color="auto"/>
            <w:right w:val="none" w:sz="0" w:space="0" w:color="auto"/>
          </w:divBdr>
          <w:divsChild>
            <w:div w:id="289095306">
              <w:marLeft w:val="0"/>
              <w:marRight w:val="0"/>
              <w:marTop w:val="0"/>
              <w:marBottom w:val="0"/>
              <w:divBdr>
                <w:top w:val="none" w:sz="0" w:space="0" w:color="auto"/>
                <w:left w:val="none" w:sz="0" w:space="0" w:color="auto"/>
                <w:bottom w:val="none" w:sz="0" w:space="0" w:color="auto"/>
                <w:right w:val="none" w:sz="0" w:space="0" w:color="auto"/>
              </w:divBdr>
              <w:divsChild>
                <w:div w:id="1559125349">
                  <w:marLeft w:val="0"/>
                  <w:marRight w:val="0"/>
                  <w:marTop w:val="0"/>
                  <w:marBottom w:val="0"/>
                  <w:divBdr>
                    <w:top w:val="none" w:sz="0" w:space="0" w:color="auto"/>
                    <w:left w:val="none" w:sz="0" w:space="0" w:color="auto"/>
                    <w:bottom w:val="none" w:sz="0" w:space="0" w:color="auto"/>
                    <w:right w:val="none" w:sz="0" w:space="0" w:color="auto"/>
                  </w:divBdr>
                  <w:divsChild>
                    <w:div w:id="1108505377">
                      <w:marLeft w:val="0"/>
                      <w:marRight w:val="0"/>
                      <w:marTop w:val="0"/>
                      <w:marBottom w:val="0"/>
                      <w:divBdr>
                        <w:top w:val="none" w:sz="0" w:space="0" w:color="auto"/>
                        <w:left w:val="none" w:sz="0" w:space="0" w:color="auto"/>
                        <w:bottom w:val="none" w:sz="0" w:space="0" w:color="auto"/>
                        <w:right w:val="none" w:sz="0" w:space="0" w:color="auto"/>
                      </w:divBdr>
                      <w:divsChild>
                        <w:div w:id="554044265">
                          <w:marLeft w:val="0"/>
                          <w:marRight w:val="0"/>
                          <w:marTop w:val="30"/>
                          <w:marBottom w:val="0"/>
                          <w:divBdr>
                            <w:top w:val="none" w:sz="0" w:space="0" w:color="auto"/>
                            <w:left w:val="none" w:sz="0" w:space="0" w:color="auto"/>
                            <w:bottom w:val="none" w:sz="0" w:space="0" w:color="auto"/>
                            <w:right w:val="none" w:sz="0" w:space="0" w:color="auto"/>
                          </w:divBdr>
                          <w:divsChild>
                            <w:div w:id="885793905">
                              <w:marLeft w:val="0"/>
                              <w:marRight w:val="0"/>
                              <w:marTop w:val="0"/>
                              <w:marBottom w:val="0"/>
                              <w:divBdr>
                                <w:top w:val="none" w:sz="0" w:space="0" w:color="auto"/>
                                <w:left w:val="none" w:sz="0" w:space="0" w:color="auto"/>
                                <w:bottom w:val="none" w:sz="0" w:space="0" w:color="auto"/>
                                <w:right w:val="none" w:sz="0" w:space="0" w:color="auto"/>
                              </w:divBdr>
                              <w:divsChild>
                                <w:div w:id="1215316861">
                                  <w:marLeft w:val="0"/>
                                  <w:marRight w:val="0"/>
                                  <w:marTop w:val="0"/>
                                  <w:marBottom w:val="0"/>
                                  <w:divBdr>
                                    <w:top w:val="none" w:sz="0" w:space="0" w:color="auto"/>
                                    <w:left w:val="none" w:sz="0" w:space="0" w:color="auto"/>
                                    <w:bottom w:val="none" w:sz="0" w:space="0" w:color="auto"/>
                                    <w:right w:val="none" w:sz="0" w:space="0" w:color="auto"/>
                                  </w:divBdr>
                                  <w:divsChild>
                                    <w:div w:id="1891767503">
                                      <w:marLeft w:val="0"/>
                                      <w:marRight w:val="0"/>
                                      <w:marTop w:val="0"/>
                                      <w:marBottom w:val="0"/>
                                      <w:divBdr>
                                        <w:top w:val="none" w:sz="0" w:space="0" w:color="auto"/>
                                        <w:left w:val="none" w:sz="0" w:space="0" w:color="auto"/>
                                        <w:bottom w:val="none" w:sz="0" w:space="0" w:color="auto"/>
                                        <w:right w:val="none" w:sz="0" w:space="0" w:color="auto"/>
                                      </w:divBdr>
                                      <w:divsChild>
                                        <w:div w:id="1505823854">
                                          <w:marLeft w:val="0"/>
                                          <w:marRight w:val="0"/>
                                          <w:marTop w:val="0"/>
                                          <w:marBottom w:val="0"/>
                                          <w:divBdr>
                                            <w:top w:val="none" w:sz="0" w:space="0" w:color="auto"/>
                                            <w:left w:val="none" w:sz="0" w:space="0" w:color="auto"/>
                                            <w:bottom w:val="none" w:sz="0" w:space="0" w:color="auto"/>
                                            <w:right w:val="none" w:sz="0" w:space="0" w:color="auto"/>
                                          </w:divBdr>
                                          <w:divsChild>
                                            <w:div w:id="1978878576">
                                              <w:marLeft w:val="0"/>
                                              <w:marRight w:val="0"/>
                                              <w:marTop w:val="0"/>
                                              <w:marBottom w:val="0"/>
                                              <w:divBdr>
                                                <w:top w:val="none" w:sz="0" w:space="0" w:color="auto"/>
                                                <w:left w:val="none" w:sz="0" w:space="0" w:color="auto"/>
                                                <w:bottom w:val="none" w:sz="0" w:space="0" w:color="auto"/>
                                                <w:right w:val="none" w:sz="0" w:space="0" w:color="auto"/>
                                              </w:divBdr>
                                              <w:divsChild>
                                                <w:div w:id="174660840">
                                                  <w:marLeft w:val="0"/>
                                                  <w:marRight w:val="0"/>
                                                  <w:marTop w:val="0"/>
                                                  <w:marBottom w:val="450"/>
                                                  <w:divBdr>
                                                    <w:top w:val="none" w:sz="0" w:space="0" w:color="auto"/>
                                                    <w:left w:val="none" w:sz="0" w:space="0" w:color="auto"/>
                                                    <w:bottom w:val="none" w:sz="0" w:space="0" w:color="auto"/>
                                                    <w:right w:val="none" w:sz="0" w:space="0" w:color="auto"/>
                                                  </w:divBdr>
                                                  <w:divsChild>
                                                    <w:div w:id="6487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5498153">
      <w:bodyDiv w:val="1"/>
      <w:marLeft w:val="0"/>
      <w:marRight w:val="0"/>
      <w:marTop w:val="0"/>
      <w:marBottom w:val="0"/>
      <w:divBdr>
        <w:top w:val="none" w:sz="0" w:space="0" w:color="auto"/>
        <w:left w:val="none" w:sz="0" w:space="0" w:color="auto"/>
        <w:bottom w:val="none" w:sz="0" w:space="0" w:color="auto"/>
        <w:right w:val="none" w:sz="0" w:space="0" w:color="auto"/>
      </w:divBdr>
    </w:div>
    <w:div w:id="1678581207">
      <w:bodyDiv w:val="1"/>
      <w:marLeft w:val="0"/>
      <w:marRight w:val="0"/>
      <w:marTop w:val="0"/>
      <w:marBottom w:val="0"/>
      <w:divBdr>
        <w:top w:val="none" w:sz="0" w:space="0" w:color="auto"/>
        <w:left w:val="none" w:sz="0" w:space="0" w:color="auto"/>
        <w:bottom w:val="none" w:sz="0" w:space="0" w:color="auto"/>
        <w:right w:val="none" w:sz="0" w:space="0" w:color="auto"/>
      </w:divBdr>
    </w:div>
    <w:div w:id="1689405487">
      <w:bodyDiv w:val="1"/>
      <w:marLeft w:val="0"/>
      <w:marRight w:val="0"/>
      <w:marTop w:val="0"/>
      <w:marBottom w:val="0"/>
      <w:divBdr>
        <w:top w:val="none" w:sz="0" w:space="0" w:color="auto"/>
        <w:left w:val="none" w:sz="0" w:space="0" w:color="auto"/>
        <w:bottom w:val="none" w:sz="0" w:space="0" w:color="auto"/>
        <w:right w:val="none" w:sz="0" w:space="0" w:color="auto"/>
      </w:divBdr>
      <w:divsChild>
        <w:div w:id="142703971">
          <w:marLeft w:val="446"/>
          <w:marRight w:val="0"/>
          <w:marTop w:val="0"/>
          <w:marBottom w:val="0"/>
          <w:divBdr>
            <w:top w:val="none" w:sz="0" w:space="0" w:color="auto"/>
            <w:left w:val="none" w:sz="0" w:space="0" w:color="auto"/>
            <w:bottom w:val="none" w:sz="0" w:space="0" w:color="auto"/>
            <w:right w:val="none" w:sz="0" w:space="0" w:color="auto"/>
          </w:divBdr>
        </w:div>
        <w:div w:id="313533270">
          <w:marLeft w:val="446"/>
          <w:marRight w:val="0"/>
          <w:marTop w:val="0"/>
          <w:marBottom w:val="0"/>
          <w:divBdr>
            <w:top w:val="none" w:sz="0" w:space="0" w:color="auto"/>
            <w:left w:val="none" w:sz="0" w:space="0" w:color="auto"/>
            <w:bottom w:val="none" w:sz="0" w:space="0" w:color="auto"/>
            <w:right w:val="none" w:sz="0" w:space="0" w:color="auto"/>
          </w:divBdr>
        </w:div>
        <w:div w:id="1180706645">
          <w:marLeft w:val="446"/>
          <w:marRight w:val="0"/>
          <w:marTop w:val="0"/>
          <w:marBottom w:val="0"/>
          <w:divBdr>
            <w:top w:val="none" w:sz="0" w:space="0" w:color="auto"/>
            <w:left w:val="none" w:sz="0" w:space="0" w:color="auto"/>
            <w:bottom w:val="none" w:sz="0" w:space="0" w:color="auto"/>
            <w:right w:val="none" w:sz="0" w:space="0" w:color="auto"/>
          </w:divBdr>
        </w:div>
        <w:div w:id="1776245156">
          <w:marLeft w:val="446"/>
          <w:marRight w:val="0"/>
          <w:marTop w:val="0"/>
          <w:marBottom w:val="0"/>
          <w:divBdr>
            <w:top w:val="none" w:sz="0" w:space="0" w:color="auto"/>
            <w:left w:val="none" w:sz="0" w:space="0" w:color="auto"/>
            <w:bottom w:val="none" w:sz="0" w:space="0" w:color="auto"/>
            <w:right w:val="none" w:sz="0" w:space="0" w:color="auto"/>
          </w:divBdr>
        </w:div>
        <w:div w:id="2003774995">
          <w:marLeft w:val="446"/>
          <w:marRight w:val="0"/>
          <w:marTop w:val="0"/>
          <w:marBottom w:val="0"/>
          <w:divBdr>
            <w:top w:val="none" w:sz="0" w:space="0" w:color="auto"/>
            <w:left w:val="none" w:sz="0" w:space="0" w:color="auto"/>
            <w:bottom w:val="none" w:sz="0" w:space="0" w:color="auto"/>
            <w:right w:val="none" w:sz="0" w:space="0" w:color="auto"/>
          </w:divBdr>
        </w:div>
      </w:divsChild>
    </w:div>
    <w:div w:id="1708602787">
      <w:bodyDiv w:val="1"/>
      <w:marLeft w:val="0"/>
      <w:marRight w:val="0"/>
      <w:marTop w:val="0"/>
      <w:marBottom w:val="0"/>
      <w:divBdr>
        <w:top w:val="none" w:sz="0" w:space="0" w:color="auto"/>
        <w:left w:val="none" w:sz="0" w:space="0" w:color="auto"/>
        <w:bottom w:val="none" w:sz="0" w:space="0" w:color="auto"/>
        <w:right w:val="none" w:sz="0" w:space="0" w:color="auto"/>
      </w:divBdr>
    </w:div>
    <w:div w:id="1765422019">
      <w:bodyDiv w:val="1"/>
      <w:marLeft w:val="0"/>
      <w:marRight w:val="0"/>
      <w:marTop w:val="0"/>
      <w:marBottom w:val="0"/>
      <w:divBdr>
        <w:top w:val="none" w:sz="0" w:space="0" w:color="auto"/>
        <w:left w:val="none" w:sz="0" w:space="0" w:color="auto"/>
        <w:bottom w:val="none" w:sz="0" w:space="0" w:color="auto"/>
        <w:right w:val="none" w:sz="0" w:space="0" w:color="auto"/>
      </w:divBdr>
    </w:div>
    <w:div w:id="1778140354">
      <w:bodyDiv w:val="1"/>
      <w:marLeft w:val="0"/>
      <w:marRight w:val="0"/>
      <w:marTop w:val="0"/>
      <w:marBottom w:val="0"/>
      <w:divBdr>
        <w:top w:val="none" w:sz="0" w:space="0" w:color="auto"/>
        <w:left w:val="none" w:sz="0" w:space="0" w:color="auto"/>
        <w:bottom w:val="none" w:sz="0" w:space="0" w:color="auto"/>
        <w:right w:val="none" w:sz="0" w:space="0" w:color="auto"/>
      </w:divBdr>
    </w:div>
    <w:div w:id="1783065368">
      <w:bodyDiv w:val="1"/>
      <w:marLeft w:val="0"/>
      <w:marRight w:val="0"/>
      <w:marTop w:val="0"/>
      <w:marBottom w:val="0"/>
      <w:divBdr>
        <w:top w:val="none" w:sz="0" w:space="0" w:color="auto"/>
        <w:left w:val="none" w:sz="0" w:space="0" w:color="auto"/>
        <w:bottom w:val="none" w:sz="0" w:space="0" w:color="auto"/>
        <w:right w:val="none" w:sz="0" w:space="0" w:color="auto"/>
      </w:divBdr>
    </w:div>
    <w:div w:id="1814364904">
      <w:bodyDiv w:val="1"/>
      <w:marLeft w:val="0"/>
      <w:marRight w:val="0"/>
      <w:marTop w:val="0"/>
      <w:marBottom w:val="0"/>
      <w:divBdr>
        <w:top w:val="none" w:sz="0" w:space="0" w:color="auto"/>
        <w:left w:val="none" w:sz="0" w:space="0" w:color="auto"/>
        <w:bottom w:val="none" w:sz="0" w:space="0" w:color="auto"/>
        <w:right w:val="none" w:sz="0" w:space="0" w:color="auto"/>
      </w:divBdr>
    </w:div>
    <w:div w:id="1826048389">
      <w:bodyDiv w:val="1"/>
      <w:marLeft w:val="0"/>
      <w:marRight w:val="0"/>
      <w:marTop w:val="0"/>
      <w:marBottom w:val="0"/>
      <w:divBdr>
        <w:top w:val="none" w:sz="0" w:space="0" w:color="auto"/>
        <w:left w:val="none" w:sz="0" w:space="0" w:color="auto"/>
        <w:bottom w:val="none" w:sz="0" w:space="0" w:color="auto"/>
        <w:right w:val="none" w:sz="0" w:space="0" w:color="auto"/>
      </w:divBdr>
      <w:divsChild>
        <w:div w:id="77993021">
          <w:marLeft w:val="0"/>
          <w:marRight w:val="0"/>
          <w:marTop w:val="0"/>
          <w:marBottom w:val="0"/>
          <w:divBdr>
            <w:top w:val="none" w:sz="0" w:space="0" w:color="auto"/>
            <w:left w:val="none" w:sz="0" w:space="0" w:color="auto"/>
            <w:bottom w:val="none" w:sz="0" w:space="0" w:color="auto"/>
            <w:right w:val="none" w:sz="0" w:space="0" w:color="auto"/>
          </w:divBdr>
          <w:divsChild>
            <w:div w:id="649603849">
              <w:marLeft w:val="0"/>
              <w:marRight w:val="0"/>
              <w:marTop w:val="0"/>
              <w:marBottom w:val="0"/>
              <w:divBdr>
                <w:top w:val="none" w:sz="0" w:space="0" w:color="auto"/>
                <w:left w:val="none" w:sz="0" w:space="0" w:color="auto"/>
                <w:bottom w:val="none" w:sz="0" w:space="0" w:color="auto"/>
                <w:right w:val="none" w:sz="0" w:space="0" w:color="auto"/>
              </w:divBdr>
              <w:divsChild>
                <w:div w:id="1608999797">
                  <w:marLeft w:val="0"/>
                  <w:marRight w:val="0"/>
                  <w:marTop w:val="0"/>
                  <w:marBottom w:val="0"/>
                  <w:divBdr>
                    <w:top w:val="none" w:sz="0" w:space="0" w:color="auto"/>
                    <w:left w:val="none" w:sz="0" w:space="0" w:color="auto"/>
                    <w:bottom w:val="none" w:sz="0" w:space="0" w:color="auto"/>
                    <w:right w:val="none" w:sz="0" w:space="0" w:color="auto"/>
                  </w:divBdr>
                  <w:divsChild>
                    <w:div w:id="567111567">
                      <w:marLeft w:val="0"/>
                      <w:marRight w:val="0"/>
                      <w:marTop w:val="0"/>
                      <w:marBottom w:val="0"/>
                      <w:divBdr>
                        <w:top w:val="none" w:sz="0" w:space="0" w:color="auto"/>
                        <w:left w:val="none" w:sz="0" w:space="0" w:color="auto"/>
                        <w:bottom w:val="none" w:sz="0" w:space="0" w:color="auto"/>
                        <w:right w:val="none" w:sz="0" w:space="0" w:color="auto"/>
                      </w:divBdr>
                      <w:divsChild>
                        <w:div w:id="1552301091">
                          <w:marLeft w:val="0"/>
                          <w:marRight w:val="0"/>
                          <w:marTop w:val="30"/>
                          <w:marBottom w:val="0"/>
                          <w:divBdr>
                            <w:top w:val="none" w:sz="0" w:space="0" w:color="auto"/>
                            <w:left w:val="none" w:sz="0" w:space="0" w:color="auto"/>
                            <w:bottom w:val="none" w:sz="0" w:space="0" w:color="auto"/>
                            <w:right w:val="none" w:sz="0" w:space="0" w:color="auto"/>
                          </w:divBdr>
                          <w:divsChild>
                            <w:div w:id="1985356755">
                              <w:marLeft w:val="0"/>
                              <w:marRight w:val="0"/>
                              <w:marTop w:val="0"/>
                              <w:marBottom w:val="0"/>
                              <w:divBdr>
                                <w:top w:val="none" w:sz="0" w:space="0" w:color="auto"/>
                                <w:left w:val="none" w:sz="0" w:space="0" w:color="auto"/>
                                <w:bottom w:val="none" w:sz="0" w:space="0" w:color="auto"/>
                                <w:right w:val="none" w:sz="0" w:space="0" w:color="auto"/>
                              </w:divBdr>
                              <w:divsChild>
                                <w:div w:id="741368732">
                                  <w:marLeft w:val="0"/>
                                  <w:marRight w:val="0"/>
                                  <w:marTop w:val="0"/>
                                  <w:marBottom w:val="0"/>
                                  <w:divBdr>
                                    <w:top w:val="none" w:sz="0" w:space="0" w:color="auto"/>
                                    <w:left w:val="none" w:sz="0" w:space="0" w:color="auto"/>
                                    <w:bottom w:val="none" w:sz="0" w:space="0" w:color="auto"/>
                                    <w:right w:val="none" w:sz="0" w:space="0" w:color="auto"/>
                                  </w:divBdr>
                                  <w:divsChild>
                                    <w:div w:id="1474179246">
                                      <w:marLeft w:val="0"/>
                                      <w:marRight w:val="0"/>
                                      <w:marTop w:val="0"/>
                                      <w:marBottom w:val="0"/>
                                      <w:divBdr>
                                        <w:top w:val="none" w:sz="0" w:space="0" w:color="auto"/>
                                        <w:left w:val="none" w:sz="0" w:space="0" w:color="auto"/>
                                        <w:bottom w:val="none" w:sz="0" w:space="0" w:color="auto"/>
                                        <w:right w:val="none" w:sz="0" w:space="0" w:color="auto"/>
                                      </w:divBdr>
                                      <w:divsChild>
                                        <w:div w:id="1054742849">
                                          <w:marLeft w:val="0"/>
                                          <w:marRight w:val="0"/>
                                          <w:marTop w:val="0"/>
                                          <w:marBottom w:val="0"/>
                                          <w:divBdr>
                                            <w:top w:val="none" w:sz="0" w:space="0" w:color="auto"/>
                                            <w:left w:val="none" w:sz="0" w:space="0" w:color="auto"/>
                                            <w:bottom w:val="none" w:sz="0" w:space="0" w:color="auto"/>
                                            <w:right w:val="none" w:sz="0" w:space="0" w:color="auto"/>
                                          </w:divBdr>
                                          <w:divsChild>
                                            <w:div w:id="745111549">
                                              <w:marLeft w:val="0"/>
                                              <w:marRight w:val="0"/>
                                              <w:marTop w:val="0"/>
                                              <w:marBottom w:val="0"/>
                                              <w:divBdr>
                                                <w:top w:val="none" w:sz="0" w:space="0" w:color="auto"/>
                                                <w:left w:val="none" w:sz="0" w:space="0" w:color="auto"/>
                                                <w:bottom w:val="none" w:sz="0" w:space="0" w:color="auto"/>
                                                <w:right w:val="none" w:sz="0" w:space="0" w:color="auto"/>
                                              </w:divBdr>
                                              <w:divsChild>
                                                <w:div w:id="1383408410">
                                                  <w:marLeft w:val="0"/>
                                                  <w:marRight w:val="0"/>
                                                  <w:marTop w:val="0"/>
                                                  <w:marBottom w:val="450"/>
                                                  <w:divBdr>
                                                    <w:top w:val="none" w:sz="0" w:space="0" w:color="auto"/>
                                                    <w:left w:val="none" w:sz="0" w:space="0" w:color="auto"/>
                                                    <w:bottom w:val="none" w:sz="0" w:space="0" w:color="auto"/>
                                                    <w:right w:val="none" w:sz="0" w:space="0" w:color="auto"/>
                                                  </w:divBdr>
                                                  <w:divsChild>
                                                    <w:div w:id="456723339">
                                                      <w:marLeft w:val="0"/>
                                                      <w:marRight w:val="0"/>
                                                      <w:marTop w:val="0"/>
                                                      <w:marBottom w:val="0"/>
                                                      <w:divBdr>
                                                        <w:top w:val="none" w:sz="0" w:space="0" w:color="auto"/>
                                                        <w:left w:val="none" w:sz="0" w:space="0" w:color="auto"/>
                                                        <w:bottom w:val="none" w:sz="0" w:space="0" w:color="auto"/>
                                                        <w:right w:val="none" w:sz="0" w:space="0" w:color="auto"/>
                                                      </w:divBdr>
                                                      <w:divsChild>
                                                        <w:div w:id="573274696">
                                                          <w:marLeft w:val="0"/>
                                                          <w:marRight w:val="0"/>
                                                          <w:marTop w:val="0"/>
                                                          <w:marBottom w:val="0"/>
                                                          <w:divBdr>
                                                            <w:top w:val="none" w:sz="0" w:space="0" w:color="auto"/>
                                                            <w:left w:val="none" w:sz="0" w:space="0" w:color="auto"/>
                                                            <w:bottom w:val="none" w:sz="0" w:space="0" w:color="auto"/>
                                                            <w:right w:val="none" w:sz="0" w:space="0" w:color="auto"/>
                                                          </w:divBdr>
                                                        </w:div>
                                                        <w:div w:id="10838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5235691">
      <w:bodyDiv w:val="1"/>
      <w:marLeft w:val="0"/>
      <w:marRight w:val="0"/>
      <w:marTop w:val="0"/>
      <w:marBottom w:val="0"/>
      <w:divBdr>
        <w:top w:val="none" w:sz="0" w:space="0" w:color="auto"/>
        <w:left w:val="none" w:sz="0" w:space="0" w:color="auto"/>
        <w:bottom w:val="none" w:sz="0" w:space="0" w:color="auto"/>
        <w:right w:val="none" w:sz="0" w:space="0" w:color="auto"/>
      </w:divBdr>
    </w:div>
    <w:div w:id="1949390656">
      <w:bodyDiv w:val="1"/>
      <w:marLeft w:val="0"/>
      <w:marRight w:val="0"/>
      <w:marTop w:val="0"/>
      <w:marBottom w:val="0"/>
      <w:divBdr>
        <w:top w:val="none" w:sz="0" w:space="0" w:color="auto"/>
        <w:left w:val="none" w:sz="0" w:space="0" w:color="auto"/>
        <w:bottom w:val="none" w:sz="0" w:space="0" w:color="auto"/>
        <w:right w:val="none" w:sz="0" w:space="0" w:color="auto"/>
      </w:divBdr>
    </w:div>
    <w:div w:id="1953827417">
      <w:bodyDiv w:val="1"/>
      <w:marLeft w:val="0"/>
      <w:marRight w:val="0"/>
      <w:marTop w:val="0"/>
      <w:marBottom w:val="0"/>
      <w:divBdr>
        <w:top w:val="none" w:sz="0" w:space="0" w:color="auto"/>
        <w:left w:val="none" w:sz="0" w:space="0" w:color="auto"/>
        <w:bottom w:val="none" w:sz="0" w:space="0" w:color="auto"/>
        <w:right w:val="none" w:sz="0" w:space="0" w:color="auto"/>
      </w:divBdr>
    </w:div>
    <w:div w:id="1965236049">
      <w:bodyDiv w:val="1"/>
      <w:marLeft w:val="0"/>
      <w:marRight w:val="0"/>
      <w:marTop w:val="0"/>
      <w:marBottom w:val="0"/>
      <w:divBdr>
        <w:top w:val="none" w:sz="0" w:space="0" w:color="auto"/>
        <w:left w:val="none" w:sz="0" w:space="0" w:color="auto"/>
        <w:bottom w:val="none" w:sz="0" w:space="0" w:color="auto"/>
        <w:right w:val="none" w:sz="0" w:space="0" w:color="auto"/>
      </w:divBdr>
    </w:div>
    <w:div w:id="1971014632">
      <w:bodyDiv w:val="1"/>
      <w:marLeft w:val="0"/>
      <w:marRight w:val="0"/>
      <w:marTop w:val="0"/>
      <w:marBottom w:val="0"/>
      <w:divBdr>
        <w:top w:val="none" w:sz="0" w:space="0" w:color="auto"/>
        <w:left w:val="none" w:sz="0" w:space="0" w:color="auto"/>
        <w:bottom w:val="none" w:sz="0" w:space="0" w:color="auto"/>
        <w:right w:val="none" w:sz="0" w:space="0" w:color="auto"/>
      </w:divBdr>
    </w:div>
    <w:div w:id="1982028994">
      <w:bodyDiv w:val="1"/>
      <w:marLeft w:val="0"/>
      <w:marRight w:val="0"/>
      <w:marTop w:val="0"/>
      <w:marBottom w:val="0"/>
      <w:divBdr>
        <w:top w:val="none" w:sz="0" w:space="0" w:color="auto"/>
        <w:left w:val="none" w:sz="0" w:space="0" w:color="auto"/>
        <w:bottom w:val="none" w:sz="0" w:space="0" w:color="auto"/>
        <w:right w:val="none" w:sz="0" w:space="0" w:color="auto"/>
      </w:divBdr>
      <w:divsChild>
        <w:div w:id="197550180">
          <w:marLeft w:val="0"/>
          <w:marRight w:val="0"/>
          <w:marTop w:val="0"/>
          <w:marBottom w:val="0"/>
          <w:divBdr>
            <w:top w:val="none" w:sz="0" w:space="0" w:color="auto"/>
            <w:left w:val="none" w:sz="0" w:space="0" w:color="auto"/>
            <w:bottom w:val="none" w:sz="0" w:space="0" w:color="auto"/>
            <w:right w:val="none" w:sz="0" w:space="0" w:color="auto"/>
          </w:divBdr>
          <w:divsChild>
            <w:div w:id="32537202">
              <w:marLeft w:val="0"/>
              <w:marRight w:val="0"/>
              <w:marTop w:val="0"/>
              <w:marBottom w:val="0"/>
              <w:divBdr>
                <w:top w:val="none" w:sz="0" w:space="0" w:color="auto"/>
                <w:left w:val="none" w:sz="0" w:space="0" w:color="auto"/>
                <w:bottom w:val="none" w:sz="0" w:space="0" w:color="auto"/>
                <w:right w:val="none" w:sz="0" w:space="0" w:color="auto"/>
              </w:divBdr>
              <w:divsChild>
                <w:div w:id="1415709646">
                  <w:marLeft w:val="0"/>
                  <w:marRight w:val="0"/>
                  <w:marTop w:val="0"/>
                  <w:marBottom w:val="0"/>
                  <w:divBdr>
                    <w:top w:val="none" w:sz="0" w:space="0" w:color="auto"/>
                    <w:left w:val="none" w:sz="0" w:space="0" w:color="auto"/>
                    <w:bottom w:val="none" w:sz="0" w:space="0" w:color="auto"/>
                    <w:right w:val="none" w:sz="0" w:space="0" w:color="auto"/>
                  </w:divBdr>
                  <w:divsChild>
                    <w:div w:id="1857185314">
                      <w:marLeft w:val="0"/>
                      <w:marRight w:val="0"/>
                      <w:marTop w:val="0"/>
                      <w:marBottom w:val="0"/>
                      <w:divBdr>
                        <w:top w:val="none" w:sz="0" w:space="0" w:color="auto"/>
                        <w:left w:val="none" w:sz="0" w:space="0" w:color="auto"/>
                        <w:bottom w:val="none" w:sz="0" w:space="0" w:color="auto"/>
                        <w:right w:val="none" w:sz="0" w:space="0" w:color="auto"/>
                      </w:divBdr>
                      <w:divsChild>
                        <w:div w:id="1344551960">
                          <w:marLeft w:val="0"/>
                          <w:marRight w:val="0"/>
                          <w:marTop w:val="30"/>
                          <w:marBottom w:val="0"/>
                          <w:divBdr>
                            <w:top w:val="none" w:sz="0" w:space="0" w:color="auto"/>
                            <w:left w:val="none" w:sz="0" w:space="0" w:color="auto"/>
                            <w:bottom w:val="none" w:sz="0" w:space="0" w:color="auto"/>
                            <w:right w:val="none" w:sz="0" w:space="0" w:color="auto"/>
                          </w:divBdr>
                          <w:divsChild>
                            <w:div w:id="1850439277">
                              <w:marLeft w:val="0"/>
                              <w:marRight w:val="0"/>
                              <w:marTop w:val="0"/>
                              <w:marBottom w:val="0"/>
                              <w:divBdr>
                                <w:top w:val="none" w:sz="0" w:space="0" w:color="auto"/>
                                <w:left w:val="none" w:sz="0" w:space="0" w:color="auto"/>
                                <w:bottom w:val="none" w:sz="0" w:space="0" w:color="auto"/>
                                <w:right w:val="none" w:sz="0" w:space="0" w:color="auto"/>
                              </w:divBdr>
                              <w:divsChild>
                                <w:div w:id="243682252">
                                  <w:marLeft w:val="0"/>
                                  <w:marRight w:val="0"/>
                                  <w:marTop w:val="0"/>
                                  <w:marBottom w:val="0"/>
                                  <w:divBdr>
                                    <w:top w:val="none" w:sz="0" w:space="0" w:color="auto"/>
                                    <w:left w:val="none" w:sz="0" w:space="0" w:color="auto"/>
                                    <w:bottom w:val="none" w:sz="0" w:space="0" w:color="auto"/>
                                    <w:right w:val="none" w:sz="0" w:space="0" w:color="auto"/>
                                  </w:divBdr>
                                  <w:divsChild>
                                    <w:div w:id="383331835">
                                      <w:marLeft w:val="0"/>
                                      <w:marRight w:val="0"/>
                                      <w:marTop w:val="0"/>
                                      <w:marBottom w:val="0"/>
                                      <w:divBdr>
                                        <w:top w:val="none" w:sz="0" w:space="0" w:color="auto"/>
                                        <w:left w:val="none" w:sz="0" w:space="0" w:color="auto"/>
                                        <w:bottom w:val="none" w:sz="0" w:space="0" w:color="auto"/>
                                        <w:right w:val="none" w:sz="0" w:space="0" w:color="auto"/>
                                      </w:divBdr>
                                      <w:divsChild>
                                        <w:div w:id="1497958157">
                                          <w:marLeft w:val="0"/>
                                          <w:marRight w:val="0"/>
                                          <w:marTop w:val="0"/>
                                          <w:marBottom w:val="0"/>
                                          <w:divBdr>
                                            <w:top w:val="none" w:sz="0" w:space="0" w:color="auto"/>
                                            <w:left w:val="none" w:sz="0" w:space="0" w:color="auto"/>
                                            <w:bottom w:val="none" w:sz="0" w:space="0" w:color="auto"/>
                                            <w:right w:val="none" w:sz="0" w:space="0" w:color="auto"/>
                                          </w:divBdr>
                                          <w:divsChild>
                                            <w:div w:id="944533781">
                                              <w:marLeft w:val="0"/>
                                              <w:marRight w:val="0"/>
                                              <w:marTop w:val="0"/>
                                              <w:marBottom w:val="0"/>
                                              <w:divBdr>
                                                <w:top w:val="none" w:sz="0" w:space="0" w:color="auto"/>
                                                <w:left w:val="none" w:sz="0" w:space="0" w:color="auto"/>
                                                <w:bottom w:val="none" w:sz="0" w:space="0" w:color="auto"/>
                                                <w:right w:val="none" w:sz="0" w:space="0" w:color="auto"/>
                                              </w:divBdr>
                                              <w:divsChild>
                                                <w:div w:id="1401290930">
                                                  <w:marLeft w:val="0"/>
                                                  <w:marRight w:val="0"/>
                                                  <w:marTop w:val="0"/>
                                                  <w:marBottom w:val="450"/>
                                                  <w:divBdr>
                                                    <w:top w:val="none" w:sz="0" w:space="0" w:color="auto"/>
                                                    <w:left w:val="none" w:sz="0" w:space="0" w:color="auto"/>
                                                    <w:bottom w:val="none" w:sz="0" w:space="0" w:color="auto"/>
                                                    <w:right w:val="none" w:sz="0" w:space="0" w:color="auto"/>
                                                  </w:divBdr>
                                                  <w:divsChild>
                                                    <w:div w:id="2295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7995311">
      <w:bodyDiv w:val="1"/>
      <w:marLeft w:val="0"/>
      <w:marRight w:val="0"/>
      <w:marTop w:val="0"/>
      <w:marBottom w:val="0"/>
      <w:divBdr>
        <w:top w:val="none" w:sz="0" w:space="0" w:color="auto"/>
        <w:left w:val="none" w:sz="0" w:space="0" w:color="auto"/>
        <w:bottom w:val="none" w:sz="0" w:space="0" w:color="auto"/>
        <w:right w:val="none" w:sz="0" w:space="0" w:color="auto"/>
      </w:divBdr>
      <w:divsChild>
        <w:div w:id="746339192">
          <w:marLeft w:val="0"/>
          <w:marRight w:val="0"/>
          <w:marTop w:val="0"/>
          <w:marBottom w:val="0"/>
          <w:divBdr>
            <w:top w:val="none" w:sz="0" w:space="0" w:color="auto"/>
            <w:left w:val="none" w:sz="0" w:space="0" w:color="auto"/>
            <w:bottom w:val="none" w:sz="0" w:space="0" w:color="auto"/>
            <w:right w:val="none" w:sz="0" w:space="0" w:color="auto"/>
          </w:divBdr>
          <w:divsChild>
            <w:div w:id="802384404">
              <w:marLeft w:val="0"/>
              <w:marRight w:val="0"/>
              <w:marTop w:val="0"/>
              <w:marBottom w:val="0"/>
              <w:divBdr>
                <w:top w:val="none" w:sz="0" w:space="0" w:color="auto"/>
                <w:left w:val="none" w:sz="0" w:space="0" w:color="auto"/>
                <w:bottom w:val="none" w:sz="0" w:space="0" w:color="auto"/>
                <w:right w:val="none" w:sz="0" w:space="0" w:color="auto"/>
              </w:divBdr>
              <w:divsChild>
                <w:div w:id="651061717">
                  <w:marLeft w:val="0"/>
                  <w:marRight w:val="0"/>
                  <w:marTop w:val="0"/>
                  <w:marBottom w:val="0"/>
                  <w:divBdr>
                    <w:top w:val="none" w:sz="0" w:space="0" w:color="auto"/>
                    <w:left w:val="none" w:sz="0" w:space="0" w:color="auto"/>
                    <w:bottom w:val="none" w:sz="0" w:space="0" w:color="auto"/>
                    <w:right w:val="none" w:sz="0" w:space="0" w:color="auto"/>
                  </w:divBdr>
                  <w:divsChild>
                    <w:div w:id="176507240">
                      <w:marLeft w:val="0"/>
                      <w:marRight w:val="0"/>
                      <w:marTop w:val="0"/>
                      <w:marBottom w:val="0"/>
                      <w:divBdr>
                        <w:top w:val="none" w:sz="0" w:space="0" w:color="auto"/>
                        <w:left w:val="none" w:sz="0" w:space="0" w:color="auto"/>
                        <w:bottom w:val="none" w:sz="0" w:space="0" w:color="auto"/>
                        <w:right w:val="none" w:sz="0" w:space="0" w:color="auto"/>
                      </w:divBdr>
                      <w:divsChild>
                        <w:div w:id="1360937635">
                          <w:marLeft w:val="0"/>
                          <w:marRight w:val="0"/>
                          <w:marTop w:val="30"/>
                          <w:marBottom w:val="0"/>
                          <w:divBdr>
                            <w:top w:val="none" w:sz="0" w:space="0" w:color="auto"/>
                            <w:left w:val="none" w:sz="0" w:space="0" w:color="auto"/>
                            <w:bottom w:val="none" w:sz="0" w:space="0" w:color="auto"/>
                            <w:right w:val="none" w:sz="0" w:space="0" w:color="auto"/>
                          </w:divBdr>
                          <w:divsChild>
                            <w:div w:id="1708291356">
                              <w:marLeft w:val="0"/>
                              <w:marRight w:val="0"/>
                              <w:marTop w:val="0"/>
                              <w:marBottom w:val="0"/>
                              <w:divBdr>
                                <w:top w:val="none" w:sz="0" w:space="0" w:color="auto"/>
                                <w:left w:val="none" w:sz="0" w:space="0" w:color="auto"/>
                                <w:bottom w:val="none" w:sz="0" w:space="0" w:color="auto"/>
                                <w:right w:val="none" w:sz="0" w:space="0" w:color="auto"/>
                              </w:divBdr>
                              <w:divsChild>
                                <w:div w:id="768618152">
                                  <w:marLeft w:val="0"/>
                                  <w:marRight w:val="0"/>
                                  <w:marTop w:val="0"/>
                                  <w:marBottom w:val="0"/>
                                  <w:divBdr>
                                    <w:top w:val="none" w:sz="0" w:space="0" w:color="auto"/>
                                    <w:left w:val="none" w:sz="0" w:space="0" w:color="auto"/>
                                    <w:bottom w:val="none" w:sz="0" w:space="0" w:color="auto"/>
                                    <w:right w:val="none" w:sz="0" w:space="0" w:color="auto"/>
                                  </w:divBdr>
                                  <w:divsChild>
                                    <w:div w:id="427504234">
                                      <w:marLeft w:val="0"/>
                                      <w:marRight w:val="0"/>
                                      <w:marTop w:val="0"/>
                                      <w:marBottom w:val="0"/>
                                      <w:divBdr>
                                        <w:top w:val="none" w:sz="0" w:space="0" w:color="auto"/>
                                        <w:left w:val="none" w:sz="0" w:space="0" w:color="auto"/>
                                        <w:bottom w:val="none" w:sz="0" w:space="0" w:color="auto"/>
                                        <w:right w:val="none" w:sz="0" w:space="0" w:color="auto"/>
                                      </w:divBdr>
                                      <w:divsChild>
                                        <w:div w:id="1954482981">
                                          <w:marLeft w:val="0"/>
                                          <w:marRight w:val="0"/>
                                          <w:marTop w:val="0"/>
                                          <w:marBottom w:val="0"/>
                                          <w:divBdr>
                                            <w:top w:val="none" w:sz="0" w:space="0" w:color="auto"/>
                                            <w:left w:val="none" w:sz="0" w:space="0" w:color="auto"/>
                                            <w:bottom w:val="none" w:sz="0" w:space="0" w:color="auto"/>
                                            <w:right w:val="none" w:sz="0" w:space="0" w:color="auto"/>
                                          </w:divBdr>
                                          <w:divsChild>
                                            <w:div w:id="1281494854">
                                              <w:marLeft w:val="0"/>
                                              <w:marRight w:val="0"/>
                                              <w:marTop w:val="0"/>
                                              <w:marBottom w:val="0"/>
                                              <w:divBdr>
                                                <w:top w:val="none" w:sz="0" w:space="0" w:color="auto"/>
                                                <w:left w:val="none" w:sz="0" w:space="0" w:color="auto"/>
                                                <w:bottom w:val="none" w:sz="0" w:space="0" w:color="auto"/>
                                                <w:right w:val="none" w:sz="0" w:space="0" w:color="auto"/>
                                              </w:divBdr>
                                              <w:divsChild>
                                                <w:div w:id="63992605">
                                                  <w:marLeft w:val="0"/>
                                                  <w:marRight w:val="0"/>
                                                  <w:marTop w:val="0"/>
                                                  <w:marBottom w:val="450"/>
                                                  <w:divBdr>
                                                    <w:top w:val="none" w:sz="0" w:space="0" w:color="auto"/>
                                                    <w:left w:val="none" w:sz="0" w:space="0" w:color="auto"/>
                                                    <w:bottom w:val="none" w:sz="0" w:space="0" w:color="auto"/>
                                                    <w:right w:val="none" w:sz="0" w:space="0" w:color="auto"/>
                                                  </w:divBdr>
                                                  <w:divsChild>
                                                    <w:div w:id="186444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3678126">
      <w:bodyDiv w:val="1"/>
      <w:marLeft w:val="0"/>
      <w:marRight w:val="0"/>
      <w:marTop w:val="0"/>
      <w:marBottom w:val="0"/>
      <w:divBdr>
        <w:top w:val="none" w:sz="0" w:space="0" w:color="auto"/>
        <w:left w:val="none" w:sz="0" w:space="0" w:color="auto"/>
        <w:bottom w:val="none" w:sz="0" w:space="0" w:color="auto"/>
        <w:right w:val="none" w:sz="0" w:space="0" w:color="auto"/>
      </w:divBdr>
    </w:div>
    <w:div w:id="2064674392">
      <w:bodyDiv w:val="1"/>
      <w:marLeft w:val="0"/>
      <w:marRight w:val="0"/>
      <w:marTop w:val="0"/>
      <w:marBottom w:val="0"/>
      <w:divBdr>
        <w:top w:val="none" w:sz="0" w:space="0" w:color="auto"/>
        <w:left w:val="none" w:sz="0" w:space="0" w:color="auto"/>
        <w:bottom w:val="none" w:sz="0" w:space="0" w:color="auto"/>
        <w:right w:val="none" w:sz="0" w:space="0" w:color="auto"/>
      </w:divBdr>
      <w:divsChild>
        <w:div w:id="2023118080">
          <w:marLeft w:val="0"/>
          <w:marRight w:val="0"/>
          <w:marTop w:val="0"/>
          <w:marBottom w:val="0"/>
          <w:divBdr>
            <w:top w:val="none" w:sz="0" w:space="0" w:color="auto"/>
            <w:left w:val="none" w:sz="0" w:space="0" w:color="auto"/>
            <w:bottom w:val="none" w:sz="0" w:space="0" w:color="auto"/>
            <w:right w:val="none" w:sz="0" w:space="0" w:color="auto"/>
          </w:divBdr>
          <w:divsChild>
            <w:div w:id="744062801">
              <w:marLeft w:val="0"/>
              <w:marRight w:val="0"/>
              <w:marTop w:val="0"/>
              <w:marBottom w:val="0"/>
              <w:divBdr>
                <w:top w:val="none" w:sz="0" w:space="0" w:color="auto"/>
                <w:left w:val="none" w:sz="0" w:space="0" w:color="auto"/>
                <w:bottom w:val="none" w:sz="0" w:space="0" w:color="auto"/>
                <w:right w:val="none" w:sz="0" w:space="0" w:color="auto"/>
              </w:divBdr>
              <w:divsChild>
                <w:div w:id="1562406934">
                  <w:marLeft w:val="0"/>
                  <w:marRight w:val="0"/>
                  <w:marTop w:val="0"/>
                  <w:marBottom w:val="0"/>
                  <w:divBdr>
                    <w:top w:val="none" w:sz="0" w:space="0" w:color="auto"/>
                    <w:left w:val="none" w:sz="0" w:space="0" w:color="auto"/>
                    <w:bottom w:val="none" w:sz="0" w:space="0" w:color="auto"/>
                    <w:right w:val="none" w:sz="0" w:space="0" w:color="auto"/>
                  </w:divBdr>
                  <w:divsChild>
                    <w:div w:id="986085627">
                      <w:marLeft w:val="0"/>
                      <w:marRight w:val="0"/>
                      <w:marTop w:val="0"/>
                      <w:marBottom w:val="0"/>
                      <w:divBdr>
                        <w:top w:val="none" w:sz="0" w:space="0" w:color="auto"/>
                        <w:left w:val="none" w:sz="0" w:space="0" w:color="auto"/>
                        <w:bottom w:val="none" w:sz="0" w:space="0" w:color="auto"/>
                        <w:right w:val="none" w:sz="0" w:space="0" w:color="auto"/>
                      </w:divBdr>
                      <w:divsChild>
                        <w:div w:id="322970625">
                          <w:marLeft w:val="0"/>
                          <w:marRight w:val="0"/>
                          <w:marTop w:val="0"/>
                          <w:marBottom w:val="0"/>
                          <w:divBdr>
                            <w:top w:val="none" w:sz="0" w:space="0" w:color="auto"/>
                            <w:left w:val="none" w:sz="0" w:space="0" w:color="auto"/>
                            <w:bottom w:val="none" w:sz="0" w:space="0" w:color="auto"/>
                            <w:right w:val="none" w:sz="0" w:space="0" w:color="auto"/>
                          </w:divBdr>
                          <w:divsChild>
                            <w:div w:id="1004090375">
                              <w:marLeft w:val="0"/>
                              <w:marRight w:val="0"/>
                              <w:marTop w:val="0"/>
                              <w:marBottom w:val="0"/>
                              <w:divBdr>
                                <w:top w:val="none" w:sz="0" w:space="0" w:color="auto"/>
                                <w:left w:val="none" w:sz="0" w:space="0" w:color="auto"/>
                                <w:bottom w:val="none" w:sz="0" w:space="0" w:color="auto"/>
                                <w:right w:val="none" w:sz="0" w:space="0" w:color="auto"/>
                              </w:divBdr>
                              <w:divsChild>
                                <w:div w:id="1012687150">
                                  <w:marLeft w:val="0"/>
                                  <w:marRight w:val="0"/>
                                  <w:marTop w:val="0"/>
                                  <w:marBottom w:val="0"/>
                                  <w:divBdr>
                                    <w:top w:val="none" w:sz="0" w:space="0" w:color="auto"/>
                                    <w:left w:val="none" w:sz="0" w:space="0" w:color="auto"/>
                                    <w:bottom w:val="none" w:sz="0" w:space="0" w:color="auto"/>
                                    <w:right w:val="none" w:sz="0" w:space="0" w:color="auto"/>
                                  </w:divBdr>
                                  <w:divsChild>
                                    <w:div w:id="114833437">
                                      <w:marLeft w:val="0"/>
                                      <w:marRight w:val="0"/>
                                      <w:marTop w:val="0"/>
                                      <w:marBottom w:val="0"/>
                                      <w:divBdr>
                                        <w:top w:val="none" w:sz="0" w:space="0" w:color="auto"/>
                                        <w:left w:val="none" w:sz="0" w:space="0" w:color="auto"/>
                                        <w:bottom w:val="none" w:sz="0" w:space="0" w:color="auto"/>
                                        <w:right w:val="none" w:sz="0" w:space="0" w:color="auto"/>
                                      </w:divBdr>
                                      <w:divsChild>
                                        <w:div w:id="1016226012">
                                          <w:marLeft w:val="0"/>
                                          <w:marRight w:val="0"/>
                                          <w:marTop w:val="0"/>
                                          <w:marBottom w:val="0"/>
                                          <w:divBdr>
                                            <w:top w:val="none" w:sz="0" w:space="0" w:color="auto"/>
                                            <w:left w:val="none" w:sz="0" w:space="0" w:color="auto"/>
                                            <w:bottom w:val="none" w:sz="0" w:space="0" w:color="auto"/>
                                            <w:right w:val="none" w:sz="0" w:space="0" w:color="auto"/>
                                          </w:divBdr>
                                          <w:divsChild>
                                            <w:div w:id="282150345">
                                              <w:marLeft w:val="0"/>
                                              <w:marRight w:val="0"/>
                                              <w:marTop w:val="0"/>
                                              <w:marBottom w:val="0"/>
                                              <w:divBdr>
                                                <w:top w:val="none" w:sz="0" w:space="0" w:color="auto"/>
                                                <w:left w:val="none" w:sz="0" w:space="0" w:color="auto"/>
                                                <w:bottom w:val="none" w:sz="0" w:space="0" w:color="auto"/>
                                                <w:right w:val="none" w:sz="0" w:space="0" w:color="auto"/>
                                              </w:divBdr>
                                              <w:divsChild>
                                                <w:div w:id="2011135425">
                                                  <w:marLeft w:val="0"/>
                                                  <w:marRight w:val="0"/>
                                                  <w:marTop w:val="0"/>
                                                  <w:marBottom w:val="0"/>
                                                  <w:divBdr>
                                                    <w:top w:val="none" w:sz="0" w:space="0" w:color="auto"/>
                                                    <w:left w:val="none" w:sz="0" w:space="0" w:color="auto"/>
                                                    <w:bottom w:val="none" w:sz="0" w:space="0" w:color="auto"/>
                                                    <w:right w:val="none" w:sz="0" w:space="0" w:color="auto"/>
                                                  </w:divBdr>
                                                  <w:divsChild>
                                                    <w:div w:id="1147358420">
                                                      <w:marLeft w:val="0"/>
                                                      <w:marRight w:val="0"/>
                                                      <w:marTop w:val="0"/>
                                                      <w:marBottom w:val="0"/>
                                                      <w:divBdr>
                                                        <w:top w:val="none" w:sz="0" w:space="0" w:color="auto"/>
                                                        <w:left w:val="none" w:sz="0" w:space="0" w:color="auto"/>
                                                        <w:bottom w:val="none" w:sz="0" w:space="0" w:color="auto"/>
                                                        <w:right w:val="none" w:sz="0" w:space="0" w:color="auto"/>
                                                      </w:divBdr>
                                                      <w:divsChild>
                                                        <w:div w:id="1866404100">
                                                          <w:marLeft w:val="0"/>
                                                          <w:marRight w:val="0"/>
                                                          <w:marTop w:val="0"/>
                                                          <w:marBottom w:val="0"/>
                                                          <w:divBdr>
                                                            <w:top w:val="none" w:sz="0" w:space="0" w:color="auto"/>
                                                            <w:left w:val="none" w:sz="0" w:space="0" w:color="auto"/>
                                                            <w:bottom w:val="none" w:sz="0" w:space="0" w:color="auto"/>
                                                            <w:right w:val="none" w:sz="0" w:space="0" w:color="auto"/>
                                                          </w:divBdr>
                                                          <w:divsChild>
                                                            <w:div w:id="1063985227">
                                                              <w:marLeft w:val="0"/>
                                                              <w:marRight w:val="0"/>
                                                              <w:marTop w:val="0"/>
                                                              <w:marBottom w:val="0"/>
                                                              <w:divBdr>
                                                                <w:top w:val="none" w:sz="0" w:space="0" w:color="auto"/>
                                                                <w:left w:val="none" w:sz="0" w:space="0" w:color="auto"/>
                                                                <w:bottom w:val="none" w:sz="0" w:space="0" w:color="auto"/>
                                                                <w:right w:val="none" w:sz="0" w:space="0" w:color="auto"/>
                                                              </w:divBdr>
                                                              <w:divsChild>
                                                                <w:div w:id="103038745">
                                                                  <w:marLeft w:val="0"/>
                                                                  <w:marRight w:val="0"/>
                                                                  <w:marTop w:val="0"/>
                                                                  <w:marBottom w:val="0"/>
                                                                  <w:divBdr>
                                                                    <w:top w:val="none" w:sz="0" w:space="0" w:color="auto"/>
                                                                    <w:left w:val="none" w:sz="0" w:space="0" w:color="auto"/>
                                                                    <w:bottom w:val="none" w:sz="0" w:space="0" w:color="auto"/>
                                                                    <w:right w:val="none" w:sz="0" w:space="0" w:color="auto"/>
                                                                  </w:divBdr>
                                                                  <w:divsChild>
                                                                    <w:div w:id="7242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67029488">
      <w:bodyDiv w:val="1"/>
      <w:marLeft w:val="0"/>
      <w:marRight w:val="0"/>
      <w:marTop w:val="0"/>
      <w:marBottom w:val="0"/>
      <w:divBdr>
        <w:top w:val="none" w:sz="0" w:space="0" w:color="auto"/>
        <w:left w:val="none" w:sz="0" w:space="0" w:color="auto"/>
        <w:bottom w:val="none" w:sz="0" w:space="0" w:color="auto"/>
        <w:right w:val="none" w:sz="0" w:space="0" w:color="auto"/>
      </w:divBdr>
    </w:div>
    <w:div w:id="2069109868">
      <w:bodyDiv w:val="1"/>
      <w:marLeft w:val="0"/>
      <w:marRight w:val="0"/>
      <w:marTop w:val="0"/>
      <w:marBottom w:val="0"/>
      <w:divBdr>
        <w:top w:val="none" w:sz="0" w:space="0" w:color="auto"/>
        <w:left w:val="none" w:sz="0" w:space="0" w:color="auto"/>
        <w:bottom w:val="none" w:sz="0" w:space="0" w:color="auto"/>
        <w:right w:val="none" w:sz="0" w:space="0" w:color="auto"/>
      </w:divBdr>
    </w:div>
    <w:div w:id="2080249375">
      <w:bodyDiv w:val="1"/>
      <w:marLeft w:val="0"/>
      <w:marRight w:val="0"/>
      <w:marTop w:val="0"/>
      <w:marBottom w:val="0"/>
      <w:divBdr>
        <w:top w:val="none" w:sz="0" w:space="0" w:color="auto"/>
        <w:left w:val="none" w:sz="0" w:space="0" w:color="auto"/>
        <w:bottom w:val="none" w:sz="0" w:space="0" w:color="auto"/>
        <w:right w:val="none" w:sz="0" w:space="0" w:color="auto"/>
      </w:divBdr>
    </w:div>
    <w:div w:id="2090998214">
      <w:bodyDiv w:val="1"/>
      <w:marLeft w:val="0"/>
      <w:marRight w:val="0"/>
      <w:marTop w:val="0"/>
      <w:marBottom w:val="0"/>
      <w:divBdr>
        <w:top w:val="none" w:sz="0" w:space="0" w:color="auto"/>
        <w:left w:val="none" w:sz="0" w:space="0" w:color="auto"/>
        <w:bottom w:val="none" w:sz="0" w:space="0" w:color="auto"/>
        <w:right w:val="none" w:sz="0" w:space="0" w:color="auto"/>
      </w:divBdr>
      <w:divsChild>
        <w:div w:id="1938757653">
          <w:marLeft w:val="0"/>
          <w:marRight w:val="0"/>
          <w:marTop w:val="0"/>
          <w:marBottom w:val="0"/>
          <w:divBdr>
            <w:top w:val="none" w:sz="0" w:space="0" w:color="auto"/>
            <w:left w:val="none" w:sz="0" w:space="0" w:color="auto"/>
            <w:bottom w:val="none" w:sz="0" w:space="0" w:color="auto"/>
            <w:right w:val="none" w:sz="0" w:space="0" w:color="auto"/>
          </w:divBdr>
          <w:divsChild>
            <w:div w:id="636842782">
              <w:marLeft w:val="0"/>
              <w:marRight w:val="0"/>
              <w:marTop w:val="0"/>
              <w:marBottom w:val="0"/>
              <w:divBdr>
                <w:top w:val="none" w:sz="0" w:space="0" w:color="auto"/>
                <w:left w:val="none" w:sz="0" w:space="0" w:color="auto"/>
                <w:bottom w:val="none" w:sz="0" w:space="0" w:color="auto"/>
                <w:right w:val="none" w:sz="0" w:space="0" w:color="auto"/>
              </w:divBdr>
              <w:divsChild>
                <w:div w:id="1193231005">
                  <w:marLeft w:val="0"/>
                  <w:marRight w:val="0"/>
                  <w:marTop w:val="0"/>
                  <w:marBottom w:val="0"/>
                  <w:divBdr>
                    <w:top w:val="none" w:sz="0" w:space="0" w:color="auto"/>
                    <w:left w:val="none" w:sz="0" w:space="0" w:color="auto"/>
                    <w:bottom w:val="none" w:sz="0" w:space="0" w:color="auto"/>
                    <w:right w:val="none" w:sz="0" w:space="0" w:color="auto"/>
                  </w:divBdr>
                  <w:divsChild>
                    <w:div w:id="469399042">
                      <w:marLeft w:val="0"/>
                      <w:marRight w:val="0"/>
                      <w:marTop w:val="0"/>
                      <w:marBottom w:val="0"/>
                      <w:divBdr>
                        <w:top w:val="none" w:sz="0" w:space="0" w:color="auto"/>
                        <w:left w:val="none" w:sz="0" w:space="0" w:color="auto"/>
                        <w:bottom w:val="none" w:sz="0" w:space="0" w:color="auto"/>
                        <w:right w:val="none" w:sz="0" w:space="0" w:color="auto"/>
                      </w:divBdr>
                      <w:divsChild>
                        <w:div w:id="1440376333">
                          <w:marLeft w:val="3900"/>
                          <w:marRight w:val="300"/>
                          <w:marTop w:val="0"/>
                          <w:marBottom w:val="0"/>
                          <w:divBdr>
                            <w:top w:val="none" w:sz="0" w:space="0" w:color="auto"/>
                            <w:left w:val="none" w:sz="0" w:space="0" w:color="auto"/>
                            <w:bottom w:val="none" w:sz="0" w:space="0" w:color="auto"/>
                            <w:right w:val="none" w:sz="0" w:space="0" w:color="auto"/>
                          </w:divBdr>
                          <w:divsChild>
                            <w:div w:id="1099838883">
                              <w:marLeft w:val="0"/>
                              <w:marRight w:val="0"/>
                              <w:marTop w:val="0"/>
                              <w:marBottom w:val="0"/>
                              <w:divBdr>
                                <w:top w:val="none" w:sz="0" w:space="0" w:color="auto"/>
                                <w:left w:val="none" w:sz="0" w:space="0" w:color="auto"/>
                                <w:bottom w:val="none" w:sz="0" w:space="0" w:color="auto"/>
                                <w:right w:val="none" w:sz="0" w:space="0" w:color="auto"/>
                              </w:divBdr>
                              <w:divsChild>
                                <w:div w:id="1508012884">
                                  <w:marLeft w:val="0"/>
                                  <w:marRight w:val="0"/>
                                  <w:marTop w:val="0"/>
                                  <w:marBottom w:val="0"/>
                                  <w:divBdr>
                                    <w:top w:val="none" w:sz="0" w:space="0" w:color="auto"/>
                                    <w:left w:val="none" w:sz="0" w:space="0" w:color="auto"/>
                                    <w:bottom w:val="none" w:sz="0" w:space="0" w:color="auto"/>
                                    <w:right w:val="none" w:sz="0" w:space="0" w:color="auto"/>
                                  </w:divBdr>
                                  <w:divsChild>
                                    <w:div w:id="910579030">
                                      <w:marLeft w:val="0"/>
                                      <w:marRight w:val="0"/>
                                      <w:marTop w:val="0"/>
                                      <w:marBottom w:val="0"/>
                                      <w:divBdr>
                                        <w:top w:val="none" w:sz="0" w:space="0" w:color="auto"/>
                                        <w:left w:val="none" w:sz="0" w:space="0" w:color="auto"/>
                                        <w:bottom w:val="none" w:sz="0" w:space="0" w:color="auto"/>
                                        <w:right w:val="none" w:sz="0" w:space="0" w:color="auto"/>
                                      </w:divBdr>
                                      <w:divsChild>
                                        <w:div w:id="1037242761">
                                          <w:marLeft w:val="0"/>
                                          <w:marRight w:val="0"/>
                                          <w:marTop w:val="0"/>
                                          <w:marBottom w:val="0"/>
                                          <w:divBdr>
                                            <w:top w:val="none" w:sz="0" w:space="0" w:color="auto"/>
                                            <w:left w:val="none" w:sz="0" w:space="0" w:color="auto"/>
                                            <w:bottom w:val="none" w:sz="0" w:space="0" w:color="auto"/>
                                            <w:right w:val="none" w:sz="0" w:space="0" w:color="auto"/>
                                          </w:divBdr>
                                          <w:divsChild>
                                            <w:div w:id="473067816">
                                              <w:marLeft w:val="0"/>
                                              <w:marRight w:val="0"/>
                                              <w:marTop w:val="0"/>
                                              <w:marBottom w:val="0"/>
                                              <w:divBdr>
                                                <w:top w:val="none" w:sz="0" w:space="0" w:color="auto"/>
                                                <w:left w:val="none" w:sz="0" w:space="0" w:color="auto"/>
                                                <w:bottom w:val="none" w:sz="0" w:space="0" w:color="auto"/>
                                                <w:right w:val="none" w:sz="0" w:space="0" w:color="auto"/>
                                              </w:divBdr>
                                              <w:divsChild>
                                                <w:div w:id="2042978238">
                                                  <w:marLeft w:val="0"/>
                                                  <w:marRight w:val="0"/>
                                                  <w:marTop w:val="0"/>
                                                  <w:marBottom w:val="0"/>
                                                  <w:divBdr>
                                                    <w:top w:val="none" w:sz="0" w:space="0" w:color="auto"/>
                                                    <w:left w:val="none" w:sz="0" w:space="0" w:color="auto"/>
                                                    <w:bottom w:val="none" w:sz="0" w:space="0" w:color="auto"/>
                                                    <w:right w:val="none" w:sz="0" w:space="0" w:color="auto"/>
                                                  </w:divBdr>
                                                  <w:divsChild>
                                                    <w:div w:id="1405034334">
                                                      <w:marLeft w:val="0"/>
                                                      <w:marRight w:val="0"/>
                                                      <w:marTop w:val="0"/>
                                                      <w:marBottom w:val="0"/>
                                                      <w:divBdr>
                                                        <w:top w:val="none" w:sz="0" w:space="0" w:color="auto"/>
                                                        <w:left w:val="none" w:sz="0" w:space="0" w:color="auto"/>
                                                        <w:bottom w:val="none" w:sz="0" w:space="0" w:color="auto"/>
                                                        <w:right w:val="none" w:sz="0" w:space="0" w:color="auto"/>
                                                      </w:divBdr>
                                                      <w:divsChild>
                                                        <w:div w:id="1239707921">
                                                          <w:marLeft w:val="0"/>
                                                          <w:marRight w:val="0"/>
                                                          <w:marTop w:val="0"/>
                                                          <w:marBottom w:val="0"/>
                                                          <w:divBdr>
                                                            <w:top w:val="none" w:sz="0" w:space="0" w:color="auto"/>
                                                            <w:left w:val="none" w:sz="0" w:space="0" w:color="auto"/>
                                                            <w:bottom w:val="none" w:sz="0" w:space="0" w:color="auto"/>
                                                            <w:right w:val="none" w:sz="0" w:space="0" w:color="auto"/>
                                                          </w:divBdr>
                                                          <w:divsChild>
                                                            <w:div w:id="144661596">
                                                              <w:marLeft w:val="0"/>
                                                              <w:marRight w:val="0"/>
                                                              <w:marTop w:val="0"/>
                                                              <w:marBottom w:val="0"/>
                                                              <w:divBdr>
                                                                <w:top w:val="none" w:sz="0" w:space="0" w:color="auto"/>
                                                                <w:left w:val="none" w:sz="0" w:space="0" w:color="auto"/>
                                                                <w:bottom w:val="none" w:sz="0" w:space="0" w:color="auto"/>
                                                                <w:right w:val="none" w:sz="0" w:space="0" w:color="auto"/>
                                                              </w:divBdr>
                                                              <w:divsChild>
                                                                <w:div w:id="1301183427">
                                                                  <w:marLeft w:val="0"/>
                                                                  <w:marRight w:val="0"/>
                                                                  <w:marTop w:val="0"/>
                                                                  <w:marBottom w:val="0"/>
                                                                  <w:divBdr>
                                                                    <w:top w:val="none" w:sz="0" w:space="0" w:color="auto"/>
                                                                    <w:left w:val="none" w:sz="0" w:space="0" w:color="auto"/>
                                                                    <w:bottom w:val="none" w:sz="0" w:space="0" w:color="auto"/>
                                                                    <w:right w:val="none" w:sz="0" w:space="0" w:color="auto"/>
                                                                  </w:divBdr>
                                                                  <w:divsChild>
                                                                    <w:div w:id="174510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97047215">
      <w:bodyDiv w:val="1"/>
      <w:marLeft w:val="0"/>
      <w:marRight w:val="0"/>
      <w:marTop w:val="0"/>
      <w:marBottom w:val="0"/>
      <w:divBdr>
        <w:top w:val="none" w:sz="0" w:space="0" w:color="auto"/>
        <w:left w:val="none" w:sz="0" w:space="0" w:color="auto"/>
        <w:bottom w:val="none" w:sz="0" w:space="0" w:color="auto"/>
        <w:right w:val="none" w:sz="0" w:space="0" w:color="auto"/>
      </w:divBdr>
    </w:div>
    <w:div w:id="2102675778">
      <w:bodyDiv w:val="1"/>
      <w:marLeft w:val="0"/>
      <w:marRight w:val="0"/>
      <w:marTop w:val="0"/>
      <w:marBottom w:val="0"/>
      <w:divBdr>
        <w:top w:val="none" w:sz="0" w:space="0" w:color="auto"/>
        <w:left w:val="none" w:sz="0" w:space="0" w:color="auto"/>
        <w:bottom w:val="none" w:sz="0" w:space="0" w:color="auto"/>
        <w:right w:val="none" w:sz="0" w:space="0" w:color="auto"/>
      </w:divBdr>
    </w:div>
    <w:div w:id="2111733176">
      <w:bodyDiv w:val="1"/>
      <w:marLeft w:val="0"/>
      <w:marRight w:val="0"/>
      <w:marTop w:val="0"/>
      <w:marBottom w:val="0"/>
      <w:divBdr>
        <w:top w:val="none" w:sz="0" w:space="0" w:color="auto"/>
        <w:left w:val="none" w:sz="0" w:space="0" w:color="auto"/>
        <w:bottom w:val="none" w:sz="0" w:space="0" w:color="auto"/>
        <w:right w:val="none" w:sz="0" w:space="0" w:color="auto"/>
      </w:divBdr>
    </w:div>
    <w:div w:id="2114788013">
      <w:bodyDiv w:val="1"/>
      <w:marLeft w:val="0"/>
      <w:marRight w:val="0"/>
      <w:marTop w:val="0"/>
      <w:marBottom w:val="0"/>
      <w:divBdr>
        <w:top w:val="none" w:sz="0" w:space="0" w:color="auto"/>
        <w:left w:val="none" w:sz="0" w:space="0" w:color="auto"/>
        <w:bottom w:val="none" w:sz="0" w:space="0" w:color="auto"/>
        <w:right w:val="none" w:sz="0" w:space="0" w:color="auto"/>
      </w:divBdr>
      <w:divsChild>
        <w:div w:id="1983344809">
          <w:marLeft w:val="0"/>
          <w:marRight w:val="0"/>
          <w:marTop w:val="0"/>
          <w:marBottom w:val="0"/>
          <w:divBdr>
            <w:top w:val="none" w:sz="0" w:space="0" w:color="auto"/>
            <w:left w:val="none" w:sz="0" w:space="0" w:color="auto"/>
            <w:bottom w:val="none" w:sz="0" w:space="0" w:color="auto"/>
            <w:right w:val="none" w:sz="0" w:space="0" w:color="auto"/>
          </w:divBdr>
        </w:div>
        <w:div w:id="520895671">
          <w:marLeft w:val="0"/>
          <w:marRight w:val="0"/>
          <w:marTop w:val="0"/>
          <w:marBottom w:val="0"/>
          <w:divBdr>
            <w:top w:val="none" w:sz="0" w:space="0" w:color="auto"/>
            <w:left w:val="none" w:sz="0" w:space="0" w:color="auto"/>
            <w:bottom w:val="none" w:sz="0" w:space="0" w:color="auto"/>
            <w:right w:val="none" w:sz="0" w:space="0" w:color="auto"/>
          </w:divBdr>
        </w:div>
        <w:div w:id="1392579449">
          <w:marLeft w:val="0"/>
          <w:marRight w:val="0"/>
          <w:marTop w:val="0"/>
          <w:marBottom w:val="0"/>
          <w:divBdr>
            <w:top w:val="none" w:sz="0" w:space="0" w:color="auto"/>
            <w:left w:val="none" w:sz="0" w:space="0" w:color="auto"/>
            <w:bottom w:val="none" w:sz="0" w:space="0" w:color="auto"/>
            <w:right w:val="none" w:sz="0" w:space="0" w:color="auto"/>
          </w:divBdr>
        </w:div>
        <w:div w:id="481849031">
          <w:marLeft w:val="0"/>
          <w:marRight w:val="0"/>
          <w:marTop w:val="0"/>
          <w:marBottom w:val="0"/>
          <w:divBdr>
            <w:top w:val="none" w:sz="0" w:space="0" w:color="auto"/>
            <w:left w:val="none" w:sz="0" w:space="0" w:color="auto"/>
            <w:bottom w:val="none" w:sz="0" w:space="0" w:color="auto"/>
            <w:right w:val="none" w:sz="0" w:space="0" w:color="auto"/>
          </w:divBdr>
        </w:div>
        <w:div w:id="1831167459">
          <w:marLeft w:val="0"/>
          <w:marRight w:val="0"/>
          <w:marTop w:val="0"/>
          <w:marBottom w:val="0"/>
          <w:divBdr>
            <w:top w:val="none" w:sz="0" w:space="0" w:color="auto"/>
            <w:left w:val="none" w:sz="0" w:space="0" w:color="auto"/>
            <w:bottom w:val="none" w:sz="0" w:space="0" w:color="auto"/>
            <w:right w:val="none" w:sz="0" w:space="0" w:color="auto"/>
          </w:divBdr>
        </w:div>
        <w:div w:id="1343170289">
          <w:marLeft w:val="0"/>
          <w:marRight w:val="0"/>
          <w:marTop w:val="0"/>
          <w:marBottom w:val="0"/>
          <w:divBdr>
            <w:top w:val="none" w:sz="0" w:space="0" w:color="auto"/>
            <w:left w:val="none" w:sz="0" w:space="0" w:color="auto"/>
            <w:bottom w:val="none" w:sz="0" w:space="0" w:color="auto"/>
            <w:right w:val="none" w:sz="0" w:space="0" w:color="auto"/>
          </w:divBdr>
        </w:div>
        <w:div w:id="165445359">
          <w:marLeft w:val="0"/>
          <w:marRight w:val="0"/>
          <w:marTop w:val="0"/>
          <w:marBottom w:val="0"/>
          <w:divBdr>
            <w:top w:val="none" w:sz="0" w:space="0" w:color="auto"/>
            <w:left w:val="none" w:sz="0" w:space="0" w:color="auto"/>
            <w:bottom w:val="none" w:sz="0" w:space="0" w:color="auto"/>
            <w:right w:val="none" w:sz="0" w:space="0" w:color="auto"/>
          </w:divBdr>
        </w:div>
        <w:div w:id="1081213911">
          <w:marLeft w:val="0"/>
          <w:marRight w:val="0"/>
          <w:marTop w:val="0"/>
          <w:marBottom w:val="0"/>
          <w:divBdr>
            <w:top w:val="none" w:sz="0" w:space="0" w:color="auto"/>
            <w:left w:val="none" w:sz="0" w:space="0" w:color="auto"/>
            <w:bottom w:val="none" w:sz="0" w:space="0" w:color="auto"/>
            <w:right w:val="none" w:sz="0" w:space="0" w:color="auto"/>
          </w:divBdr>
        </w:div>
        <w:div w:id="1477868388">
          <w:marLeft w:val="0"/>
          <w:marRight w:val="0"/>
          <w:marTop w:val="0"/>
          <w:marBottom w:val="0"/>
          <w:divBdr>
            <w:top w:val="none" w:sz="0" w:space="0" w:color="auto"/>
            <w:left w:val="none" w:sz="0" w:space="0" w:color="auto"/>
            <w:bottom w:val="none" w:sz="0" w:space="0" w:color="auto"/>
            <w:right w:val="none" w:sz="0" w:space="0" w:color="auto"/>
          </w:divBdr>
        </w:div>
        <w:div w:id="1609847234">
          <w:marLeft w:val="0"/>
          <w:marRight w:val="0"/>
          <w:marTop w:val="0"/>
          <w:marBottom w:val="0"/>
          <w:divBdr>
            <w:top w:val="none" w:sz="0" w:space="0" w:color="auto"/>
            <w:left w:val="none" w:sz="0" w:space="0" w:color="auto"/>
            <w:bottom w:val="none" w:sz="0" w:space="0" w:color="auto"/>
            <w:right w:val="none" w:sz="0" w:space="0" w:color="auto"/>
          </w:divBdr>
        </w:div>
        <w:div w:id="811099656">
          <w:marLeft w:val="0"/>
          <w:marRight w:val="0"/>
          <w:marTop w:val="0"/>
          <w:marBottom w:val="0"/>
          <w:divBdr>
            <w:top w:val="none" w:sz="0" w:space="0" w:color="auto"/>
            <w:left w:val="none" w:sz="0" w:space="0" w:color="auto"/>
            <w:bottom w:val="none" w:sz="0" w:space="0" w:color="auto"/>
            <w:right w:val="none" w:sz="0" w:space="0" w:color="auto"/>
          </w:divBdr>
        </w:div>
        <w:div w:id="1780104613">
          <w:marLeft w:val="0"/>
          <w:marRight w:val="0"/>
          <w:marTop w:val="0"/>
          <w:marBottom w:val="0"/>
          <w:divBdr>
            <w:top w:val="none" w:sz="0" w:space="0" w:color="auto"/>
            <w:left w:val="none" w:sz="0" w:space="0" w:color="auto"/>
            <w:bottom w:val="none" w:sz="0" w:space="0" w:color="auto"/>
            <w:right w:val="none" w:sz="0" w:space="0" w:color="auto"/>
          </w:divBdr>
        </w:div>
        <w:div w:id="125704120">
          <w:marLeft w:val="0"/>
          <w:marRight w:val="0"/>
          <w:marTop w:val="0"/>
          <w:marBottom w:val="0"/>
          <w:divBdr>
            <w:top w:val="none" w:sz="0" w:space="0" w:color="auto"/>
            <w:left w:val="none" w:sz="0" w:space="0" w:color="auto"/>
            <w:bottom w:val="none" w:sz="0" w:space="0" w:color="auto"/>
            <w:right w:val="none" w:sz="0" w:space="0" w:color="auto"/>
          </w:divBdr>
        </w:div>
        <w:div w:id="247153036">
          <w:marLeft w:val="0"/>
          <w:marRight w:val="0"/>
          <w:marTop w:val="0"/>
          <w:marBottom w:val="0"/>
          <w:divBdr>
            <w:top w:val="none" w:sz="0" w:space="0" w:color="auto"/>
            <w:left w:val="none" w:sz="0" w:space="0" w:color="auto"/>
            <w:bottom w:val="none" w:sz="0" w:space="0" w:color="auto"/>
            <w:right w:val="none" w:sz="0" w:space="0" w:color="auto"/>
          </w:divBdr>
        </w:div>
        <w:div w:id="934944277">
          <w:marLeft w:val="0"/>
          <w:marRight w:val="0"/>
          <w:marTop w:val="0"/>
          <w:marBottom w:val="0"/>
          <w:divBdr>
            <w:top w:val="none" w:sz="0" w:space="0" w:color="auto"/>
            <w:left w:val="none" w:sz="0" w:space="0" w:color="auto"/>
            <w:bottom w:val="none" w:sz="0" w:space="0" w:color="auto"/>
            <w:right w:val="none" w:sz="0" w:space="0" w:color="auto"/>
          </w:divBdr>
        </w:div>
        <w:div w:id="658734966">
          <w:marLeft w:val="0"/>
          <w:marRight w:val="0"/>
          <w:marTop w:val="0"/>
          <w:marBottom w:val="0"/>
          <w:divBdr>
            <w:top w:val="none" w:sz="0" w:space="0" w:color="auto"/>
            <w:left w:val="none" w:sz="0" w:space="0" w:color="auto"/>
            <w:bottom w:val="none" w:sz="0" w:space="0" w:color="auto"/>
            <w:right w:val="none" w:sz="0" w:space="0" w:color="auto"/>
          </w:divBdr>
        </w:div>
      </w:divsChild>
    </w:div>
    <w:div w:id="2115709611">
      <w:bodyDiv w:val="1"/>
      <w:marLeft w:val="0"/>
      <w:marRight w:val="0"/>
      <w:marTop w:val="0"/>
      <w:marBottom w:val="0"/>
      <w:divBdr>
        <w:top w:val="none" w:sz="0" w:space="0" w:color="auto"/>
        <w:left w:val="none" w:sz="0" w:space="0" w:color="auto"/>
        <w:bottom w:val="none" w:sz="0" w:space="0" w:color="auto"/>
        <w:right w:val="none" w:sz="0" w:space="0" w:color="auto"/>
      </w:divBdr>
    </w:div>
    <w:div w:id="2141612518">
      <w:bodyDiv w:val="1"/>
      <w:marLeft w:val="0"/>
      <w:marRight w:val="0"/>
      <w:marTop w:val="0"/>
      <w:marBottom w:val="0"/>
      <w:divBdr>
        <w:top w:val="none" w:sz="0" w:space="0" w:color="auto"/>
        <w:left w:val="none" w:sz="0" w:space="0" w:color="auto"/>
        <w:bottom w:val="none" w:sz="0" w:space="0" w:color="auto"/>
        <w:right w:val="none" w:sz="0" w:space="0" w:color="auto"/>
      </w:divBdr>
      <w:divsChild>
        <w:div w:id="2111506653">
          <w:marLeft w:val="0"/>
          <w:marRight w:val="0"/>
          <w:marTop w:val="0"/>
          <w:marBottom w:val="0"/>
          <w:divBdr>
            <w:top w:val="none" w:sz="0" w:space="0" w:color="auto"/>
            <w:left w:val="none" w:sz="0" w:space="0" w:color="auto"/>
            <w:bottom w:val="none" w:sz="0" w:space="0" w:color="auto"/>
            <w:right w:val="none" w:sz="0" w:space="0" w:color="auto"/>
          </w:divBdr>
          <w:divsChild>
            <w:div w:id="1978870750">
              <w:marLeft w:val="0"/>
              <w:marRight w:val="0"/>
              <w:marTop w:val="0"/>
              <w:marBottom w:val="0"/>
              <w:divBdr>
                <w:top w:val="none" w:sz="0" w:space="0" w:color="auto"/>
                <w:left w:val="none" w:sz="0" w:space="0" w:color="auto"/>
                <w:bottom w:val="none" w:sz="0" w:space="0" w:color="auto"/>
                <w:right w:val="none" w:sz="0" w:space="0" w:color="auto"/>
              </w:divBdr>
              <w:divsChild>
                <w:div w:id="887179495">
                  <w:marLeft w:val="0"/>
                  <w:marRight w:val="0"/>
                  <w:marTop w:val="0"/>
                  <w:marBottom w:val="0"/>
                  <w:divBdr>
                    <w:top w:val="none" w:sz="0" w:space="0" w:color="auto"/>
                    <w:left w:val="none" w:sz="0" w:space="0" w:color="auto"/>
                    <w:bottom w:val="none" w:sz="0" w:space="0" w:color="auto"/>
                    <w:right w:val="none" w:sz="0" w:space="0" w:color="auto"/>
                  </w:divBdr>
                  <w:divsChild>
                    <w:div w:id="151601588">
                      <w:marLeft w:val="0"/>
                      <w:marRight w:val="0"/>
                      <w:marTop w:val="0"/>
                      <w:marBottom w:val="0"/>
                      <w:divBdr>
                        <w:top w:val="none" w:sz="0" w:space="0" w:color="auto"/>
                        <w:left w:val="none" w:sz="0" w:space="0" w:color="auto"/>
                        <w:bottom w:val="none" w:sz="0" w:space="0" w:color="auto"/>
                        <w:right w:val="none" w:sz="0" w:space="0" w:color="auto"/>
                      </w:divBdr>
                      <w:divsChild>
                        <w:div w:id="1771470103">
                          <w:marLeft w:val="0"/>
                          <w:marRight w:val="0"/>
                          <w:marTop w:val="30"/>
                          <w:marBottom w:val="0"/>
                          <w:divBdr>
                            <w:top w:val="none" w:sz="0" w:space="0" w:color="auto"/>
                            <w:left w:val="none" w:sz="0" w:space="0" w:color="auto"/>
                            <w:bottom w:val="none" w:sz="0" w:space="0" w:color="auto"/>
                            <w:right w:val="none" w:sz="0" w:space="0" w:color="auto"/>
                          </w:divBdr>
                          <w:divsChild>
                            <w:div w:id="653920870">
                              <w:marLeft w:val="0"/>
                              <w:marRight w:val="0"/>
                              <w:marTop w:val="0"/>
                              <w:marBottom w:val="0"/>
                              <w:divBdr>
                                <w:top w:val="none" w:sz="0" w:space="0" w:color="auto"/>
                                <w:left w:val="none" w:sz="0" w:space="0" w:color="auto"/>
                                <w:bottom w:val="none" w:sz="0" w:space="0" w:color="auto"/>
                                <w:right w:val="none" w:sz="0" w:space="0" w:color="auto"/>
                              </w:divBdr>
                              <w:divsChild>
                                <w:div w:id="1171332926">
                                  <w:marLeft w:val="0"/>
                                  <w:marRight w:val="0"/>
                                  <w:marTop w:val="0"/>
                                  <w:marBottom w:val="0"/>
                                  <w:divBdr>
                                    <w:top w:val="none" w:sz="0" w:space="0" w:color="auto"/>
                                    <w:left w:val="none" w:sz="0" w:space="0" w:color="auto"/>
                                    <w:bottom w:val="none" w:sz="0" w:space="0" w:color="auto"/>
                                    <w:right w:val="none" w:sz="0" w:space="0" w:color="auto"/>
                                  </w:divBdr>
                                  <w:divsChild>
                                    <w:div w:id="805467419">
                                      <w:marLeft w:val="0"/>
                                      <w:marRight w:val="0"/>
                                      <w:marTop w:val="0"/>
                                      <w:marBottom w:val="0"/>
                                      <w:divBdr>
                                        <w:top w:val="none" w:sz="0" w:space="0" w:color="auto"/>
                                        <w:left w:val="none" w:sz="0" w:space="0" w:color="auto"/>
                                        <w:bottom w:val="none" w:sz="0" w:space="0" w:color="auto"/>
                                        <w:right w:val="none" w:sz="0" w:space="0" w:color="auto"/>
                                      </w:divBdr>
                                      <w:divsChild>
                                        <w:div w:id="2077312263">
                                          <w:marLeft w:val="0"/>
                                          <w:marRight w:val="0"/>
                                          <w:marTop w:val="0"/>
                                          <w:marBottom w:val="0"/>
                                          <w:divBdr>
                                            <w:top w:val="none" w:sz="0" w:space="0" w:color="auto"/>
                                            <w:left w:val="none" w:sz="0" w:space="0" w:color="auto"/>
                                            <w:bottom w:val="none" w:sz="0" w:space="0" w:color="auto"/>
                                            <w:right w:val="none" w:sz="0" w:space="0" w:color="auto"/>
                                          </w:divBdr>
                                          <w:divsChild>
                                            <w:div w:id="342319384">
                                              <w:marLeft w:val="0"/>
                                              <w:marRight w:val="0"/>
                                              <w:marTop w:val="0"/>
                                              <w:marBottom w:val="0"/>
                                              <w:divBdr>
                                                <w:top w:val="none" w:sz="0" w:space="0" w:color="auto"/>
                                                <w:left w:val="none" w:sz="0" w:space="0" w:color="auto"/>
                                                <w:bottom w:val="none" w:sz="0" w:space="0" w:color="auto"/>
                                                <w:right w:val="none" w:sz="0" w:space="0" w:color="auto"/>
                                              </w:divBdr>
                                              <w:divsChild>
                                                <w:div w:id="1519615018">
                                                  <w:marLeft w:val="0"/>
                                                  <w:marRight w:val="0"/>
                                                  <w:marTop w:val="0"/>
                                                  <w:marBottom w:val="450"/>
                                                  <w:divBdr>
                                                    <w:top w:val="none" w:sz="0" w:space="0" w:color="auto"/>
                                                    <w:left w:val="none" w:sz="0" w:space="0" w:color="auto"/>
                                                    <w:bottom w:val="none" w:sz="0" w:space="0" w:color="auto"/>
                                                    <w:right w:val="none" w:sz="0" w:space="0" w:color="auto"/>
                                                  </w:divBdr>
                                                  <w:divsChild>
                                                    <w:div w:id="198130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81.xml"/><Relationship Id="rId21" Type="http://schemas.microsoft.com/office/2007/relationships/hdphoto" Target="media/hdphoto1.wdp"/><Relationship Id="rId42" Type="http://schemas.openxmlformats.org/officeDocument/2006/relationships/footer" Target="footer18.xml"/><Relationship Id="rId63" Type="http://schemas.openxmlformats.org/officeDocument/2006/relationships/footer" Target="footer38.xml"/><Relationship Id="rId84" Type="http://schemas.openxmlformats.org/officeDocument/2006/relationships/footer" Target="footer56.xml"/><Relationship Id="rId138" Type="http://schemas.openxmlformats.org/officeDocument/2006/relationships/footer" Target="footer102.xml"/><Relationship Id="rId159" Type="http://schemas.openxmlformats.org/officeDocument/2006/relationships/footer" Target="footer120.xml"/><Relationship Id="rId170" Type="http://schemas.openxmlformats.org/officeDocument/2006/relationships/footer" Target="footer127.xml"/><Relationship Id="rId107" Type="http://schemas.openxmlformats.org/officeDocument/2006/relationships/footer" Target="footer72.xml"/><Relationship Id="rId11" Type="http://schemas.openxmlformats.org/officeDocument/2006/relationships/endnotes" Target="endnotes.xml"/><Relationship Id="rId32" Type="http://schemas.openxmlformats.org/officeDocument/2006/relationships/footer" Target="footer9.xml"/><Relationship Id="rId53" Type="http://schemas.openxmlformats.org/officeDocument/2006/relationships/footer" Target="footer28.xml"/><Relationship Id="rId74" Type="http://schemas.openxmlformats.org/officeDocument/2006/relationships/footer" Target="footer48.xml"/><Relationship Id="rId128" Type="http://schemas.openxmlformats.org/officeDocument/2006/relationships/footer" Target="footer92.xml"/><Relationship Id="rId149" Type="http://schemas.openxmlformats.org/officeDocument/2006/relationships/footer" Target="footer113.xml"/><Relationship Id="rId5" Type="http://schemas.openxmlformats.org/officeDocument/2006/relationships/customXml" Target="../customXml/item5.xml"/><Relationship Id="rId95" Type="http://schemas.openxmlformats.org/officeDocument/2006/relationships/image" Target="media/image10.png"/><Relationship Id="rId160" Type="http://schemas.openxmlformats.org/officeDocument/2006/relationships/image" Target="media/image15.jpeg"/><Relationship Id="rId22" Type="http://schemas.openxmlformats.org/officeDocument/2006/relationships/image" Target="media/image5.jpeg"/><Relationship Id="rId43" Type="http://schemas.openxmlformats.org/officeDocument/2006/relationships/footer" Target="footer19.xml"/><Relationship Id="rId64" Type="http://schemas.openxmlformats.org/officeDocument/2006/relationships/footer" Target="footer39.xml"/><Relationship Id="rId118" Type="http://schemas.openxmlformats.org/officeDocument/2006/relationships/footer" Target="footer82.xml"/><Relationship Id="rId139" Type="http://schemas.openxmlformats.org/officeDocument/2006/relationships/footer" Target="footer103.xml"/><Relationship Id="rId85" Type="http://schemas.openxmlformats.org/officeDocument/2006/relationships/footer" Target="footer57.xml"/><Relationship Id="rId150" Type="http://schemas.openxmlformats.org/officeDocument/2006/relationships/footer" Target="footer114.xml"/><Relationship Id="rId171" Type="http://schemas.openxmlformats.org/officeDocument/2006/relationships/footer" Target="footer128.xml"/><Relationship Id="rId12" Type="http://schemas.openxmlformats.org/officeDocument/2006/relationships/image" Target="media/image1.jpeg"/><Relationship Id="rId33" Type="http://schemas.openxmlformats.org/officeDocument/2006/relationships/footer" Target="footer10.xml"/><Relationship Id="rId108" Type="http://schemas.openxmlformats.org/officeDocument/2006/relationships/footer" Target="footer73.xml"/><Relationship Id="rId129" Type="http://schemas.openxmlformats.org/officeDocument/2006/relationships/footer" Target="footer93.xml"/><Relationship Id="rId54" Type="http://schemas.openxmlformats.org/officeDocument/2006/relationships/footer" Target="footer29.xml"/><Relationship Id="rId75" Type="http://schemas.openxmlformats.org/officeDocument/2006/relationships/footer" Target="footer49.xml"/><Relationship Id="rId96" Type="http://schemas.openxmlformats.org/officeDocument/2006/relationships/image" Target="media/image11.png"/><Relationship Id="rId140" Type="http://schemas.openxmlformats.org/officeDocument/2006/relationships/footer" Target="footer104.xml"/><Relationship Id="rId161" Type="http://schemas.openxmlformats.org/officeDocument/2006/relationships/footer" Target="footer12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2.xml"/><Relationship Id="rId28" Type="http://schemas.openxmlformats.org/officeDocument/2006/relationships/footer" Target="footer5.xml"/><Relationship Id="rId49" Type="http://schemas.openxmlformats.org/officeDocument/2006/relationships/footer" Target="footer25.xml"/><Relationship Id="rId114" Type="http://schemas.openxmlformats.org/officeDocument/2006/relationships/footer" Target="footer78.xml"/><Relationship Id="rId119" Type="http://schemas.openxmlformats.org/officeDocument/2006/relationships/footer" Target="footer83.xml"/><Relationship Id="rId44" Type="http://schemas.openxmlformats.org/officeDocument/2006/relationships/footer" Target="footer20.xml"/><Relationship Id="rId60" Type="http://schemas.openxmlformats.org/officeDocument/2006/relationships/footer" Target="footer35.xml"/><Relationship Id="rId65" Type="http://schemas.openxmlformats.org/officeDocument/2006/relationships/footer" Target="footer40.xml"/><Relationship Id="rId81" Type="http://schemas.openxmlformats.org/officeDocument/2006/relationships/footer" Target="footer53.xml"/><Relationship Id="rId86" Type="http://schemas.openxmlformats.org/officeDocument/2006/relationships/footer" Target="footer58.xml"/><Relationship Id="rId130" Type="http://schemas.openxmlformats.org/officeDocument/2006/relationships/footer" Target="footer94.xml"/><Relationship Id="rId135" Type="http://schemas.openxmlformats.org/officeDocument/2006/relationships/footer" Target="footer99.xml"/><Relationship Id="rId151" Type="http://schemas.openxmlformats.org/officeDocument/2006/relationships/footer" Target="footer115.xml"/><Relationship Id="rId156" Type="http://schemas.openxmlformats.org/officeDocument/2006/relationships/footer" Target="footer118.xml"/><Relationship Id="rId172" Type="http://schemas.openxmlformats.org/officeDocument/2006/relationships/fontTable" Target="fontTable.xml"/><Relationship Id="rId13" Type="http://schemas.openxmlformats.org/officeDocument/2006/relationships/hyperlink" Target="http://creativecommons.org/licenses/by/3.0/au/" TargetMode="External"/><Relationship Id="rId18" Type="http://schemas.openxmlformats.org/officeDocument/2006/relationships/image" Target="media/image3.png"/><Relationship Id="rId39" Type="http://schemas.openxmlformats.org/officeDocument/2006/relationships/footer" Target="footer15.xml"/><Relationship Id="rId109" Type="http://schemas.openxmlformats.org/officeDocument/2006/relationships/header" Target="header2.xml"/><Relationship Id="rId34" Type="http://schemas.openxmlformats.org/officeDocument/2006/relationships/footer" Target="footer11.xml"/><Relationship Id="rId50" Type="http://schemas.openxmlformats.org/officeDocument/2006/relationships/hyperlink" Target="http://www.vrqa.vic.gov.au/Documents/mouvscvrqa.pdf" TargetMode="External"/><Relationship Id="rId55" Type="http://schemas.openxmlformats.org/officeDocument/2006/relationships/footer" Target="footer30.xml"/><Relationship Id="rId76" Type="http://schemas.openxmlformats.org/officeDocument/2006/relationships/footer" Target="footer50.xml"/><Relationship Id="rId97" Type="http://schemas.openxmlformats.org/officeDocument/2006/relationships/footer" Target="footer65.xml"/><Relationship Id="rId104" Type="http://schemas.openxmlformats.org/officeDocument/2006/relationships/footer" Target="footer70.xml"/><Relationship Id="rId120" Type="http://schemas.openxmlformats.org/officeDocument/2006/relationships/footer" Target="footer84.xml"/><Relationship Id="rId125" Type="http://schemas.openxmlformats.org/officeDocument/2006/relationships/footer" Target="footer89.xml"/><Relationship Id="rId141" Type="http://schemas.openxmlformats.org/officeDocument/2006/relationships/footer" Target="footer105.xml"/><Relationship Id="rId146" Type="http://schemas.openxmlformats.org/officeDocument/2006/relationships/footer" Target="footer110.xml"/><Relationship Id="rId167" Type="http://schemas.openxmlformats.org/officeDocument/2006/relationships/footer" Target="footer125.xml"/><Relationship Id="rId7" Type="http://schemas.openxmlformats.org/officeDocument/2006/relationships/styles" Target="styles.xml"/><Relationship Id="rId71" Type="http://schemas.openxmlformats.org/officeDocument/2006/relationships/footer" Target="footer45.xml"/><Relationship Id="rId92" Type="http://schemas.openxmlformats.org/officeDocument/2006/relationships/image" Target="media/image9.png"/><Relationship Id="rId162" Type="http://schemas.openxmlformats.org/officeDocument/2006/relationships/footer" Target="footer122.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footer" Target="footer3.xml"/><Relationship Id="rId40" Type="http://schemas.openxmlformats.org/officeDocument/2006/relationships/footer" Target="footer16.xml"/><Relationship Id="rId45" Type="http://schemas.openxmlformats.org/officeDocument/2006/relationships/footer" Target="footer21.xml"/><Relationship Id="rId66" Type="http://schemas.openxmlformats.org/officeDocument/2006/relationships/footer" Target="footer41.xml"/><Relationship Id="rId87" Type="http://schemas.openxmlformats.org/officeDocument/2006/relationships/footer" Target="footer59.xml"/><Relationship Id="rId110" Type="http://schemas.openxmlformats.org/officeDocument/2006/relationships/footer" Target="footer74.xml"/><Relationship Id="rId115" Type="http://schemas.openxmlformats.org/officeDocument/2006/relationships/footer" Target="footer79.xml"/><Relationship Id="rId131" Type="http://schemas.openxmlformats.org/officeDocument/2006/relationships/footer" Target="footer95.xml"/><Relationship Id="rId136" Type="http://schemas.openxmlformats.org/officeDocument/2006/relationships/footer" Target="footer100.xml"/><Relationship Id="rId157" Type="http://schemas.openxmlformats.org/officeDocument/2006/relationships/image" Target="media/image14.jpeg"/><Relationship Id="rId61" Type="http://schemas.openxmlformats.org/officeDocument/2006/relationships/footer" Target="footer36.xml"/><Relationship Id="rId82" Type="http://schemas.openxmlformats.org/officeDocument/2006/relationships/footer" Target="footer54.xml"/><Relationship Id="rId152" Type="http://schemas.openxmlformats.org/officeDocument/2006/relationships/footer" Target="footer116.xml"/><Relationship Id="rId173"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image" Target="media/image2.png"/><Relationship Id="rId30" Type="http://schemas.openxmlformats.org/officeDocument/2006/relationships/footer" Target="footer7.xml"/><Relationship Id="rId35" Type="http://schemas.openxmlformats.org/officeDocument/2006/relationships/footer" Target="footer12.xml"/><Relationship Id="rId56" Type="http://schemas.openxmlformats.org/officeDocument/2006/relationships/footer" Target="footer31.xml"/><Relationship Id="rId77" Type="http://schemas.openxmlformats.org/officeDocument/2006/relationships/footer" Target="footer51.xml"/><Relationship Id="rId100" Type="http://schemas.openxmlformats.org/officeDocument/2006/relationships/image" Target="media/image12.jpeg"/><Relationship Id="rId105" Type="http://schemas.openxmlformats.org/officeDocument/2006/relationships/header" Target="header1.xml"/><Relationship Id="rId126" Type="http://schemas.openxmlformats.org/officeDocument/2006/relationships/footer" Target="footer90.xml"/><Relationship Id="rId147" Type="http://schemas.openxmlformats.org/officeDocument/2006/relationships/footer" Target="footer111.xml"/><Relationship Id="rId168" Type="http://schemas.openxmlformats.org/officeDocument/2006/relationships/image" Target="media/image18.jpeg"/><Relationship Id="rId8" Type="http://schemas.openxmlformats.org/officeDocument/2006/relationships/settings" Target="settings.xml"/><Relationship Id="rId51" Type="http://schemas.openxmlformats.org/officeDocument/2006/relationships/footer" Target="footer26.xml"/><Relationship Id="rId72" Type="http://schemas.openxmlformats.org/officeDocument/2006/relationships/footer" Target="footer46.xml"/><Relationship Id="rId93" Type="http://schemas.openxmlformats.org/officeDocument/2006/relationships/footer" Target="footer63.xml"/><Relationship Id="rId98" Type="http://schemas.openxmlformats.org/officeDocument/2006/relationships/footer" Target="footer66.xml"/><Relationship Id="rId121" Type="http://schemas.openxmlformats.org/officeDocument/2006/relationships/footer" Target="footer85.xml"/><Relationship Id="rId142" Type="http://schemas.openxmlformats.org/officeDocument/2006/relationships/footer" Target="footer106.xml"/><Relationship Id="rId163" Type="http://schemas.openxmlformats.org/officeDocument/2006/relationships/image" Target="media/image16.jpeg"/><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footer" Target="footer22.xml"/><Relationship Id="rId67" Type="http://schemas.openxmlformats.org/officeDocument/2006/relationships/footer" Target="footer42.xml"/><Relationship Id="rId116" Type="http://schemas.openxmlformats.org/officeDocument/2006/relationships/footer" Target="footer80.xml"/><Relationship Id="rId137" Type="http://schemas.openxmlformats.org/officeDocument/2006/relationships/footer" Target="footer101.xml"/><Relationship Id="rId158" Type="http://schemas.openxmlformats.org/officeDocument/2006/relationships/footer" Target="footer119.xml"/><Relationship Id="rId20" Type="http://schemas.openxmlformats.org/officeDocument/2006/relationships/image" Target="media/image4.png"/><Relationship Id="rId41" Type="http://schemas.openxmlformats.org/officeDocument/2006/relationships/footer" Target="footer17.xml"/><Relationship Id="rId62" Type="http://schemas.openxmlformats.org/officeDocument/2006/relationships/footer" Target="footer37.xml"/><Relationship Id="rId83" Type="http://schemas.openxmlformats.org/officeDocument/2006/relationships/footer" Target="footer55.xml"/><Relationship Id="rId88" Type="http://schemas.openxmlformats.org/officeDocument/2006/relationships/footer" Target="footer60.xml"/><Relationship Id="rId111" Type="http://schemas.openxmlformats.org/officeDocument/2006/relationships/footer" Target="footer75.xml"/><Relationship Id="rId132" Type="http://schemas.openxmlformats.org/officeDocument/2006/relationships/footer" Target="footer96.xml"/><Relationship Id="rId153" Type="http://schemas.openxmlformats.org/officeDocument/2006/relationships/footer" Target="footer117.xml"/><Relationship Id="rId15" Type="http://schemas.openxmlformats.org/officeDocument/2006/relationships/hyperlink" Target="http://creativecommons.org/licenses/by/4.0/" TargetMode="External"/><Relationship Id="rId36" Type="http://schemas.openxmlformats.org/officeDocument/2006/relationships/footer" Target="footer13.xml"/><Relationship Id="rId57" Type="http://schemas.openxmlformats.org/officeDocument/2006/relationships/footer" Target="footer32.xml"/><Relationship Id="rId106" Type="http://schemas.openxmlformats.org/officeDocument/2006/relationships/footer" Target="footer71.xml"/><Relationship Id="rId127" Type="http://schemas.openxmlformats.org/officeDocument/2006/relationships/footer" Target="footer91.xml"/><Relationship Id="rId10" Type="http://schemas.openxmlformats.org/officeDocument/2006/relationships/footnotes" Target="footnotes.xml"/><Relationship Id="rId31" Type="http://schemas.openxmlformats.org/officeDocument/2006/relationships/footer" Target="footer8.xml"/><Relationship Id="rId52" Type="http://schemas.openxmlformats.org/officeDocument/2006/relationships/footer" Target="footer27.xml"/><Relationship Id="rId73" Type="http://schemas.openxmlformats.org/officeDocument/2006/relationships/footer" Target="footer47.xml"/><Relationship Id="rId78" Type="http://schemas.openxmlformats.org/officeDocument/2006/relationships/footer" Target="footer52.xml"/><Relationship Id="rId94" Type="http://schemas.openxmlformats.org/officeDocument/2006/relationships/footer" Target="footer64.xml"/><Relationship Id="rId99" Type="http://schemas.openxmlformats.org/officeDocument/2006/relationships/footer" Target="footer67.xml"/><Relationship Id="rId101" Type="http://schemas.openxmlformats.org/officeDocument/2006/relationships/footer" Target="footer68.xml"/><Relationship Id="rId122" Type="http://schemas.openxmlformats.org/officeDocument/2006/relationships/footer" Target="footer86.xml"/><Relationship Id="rId143" Type="http://schemas.openxmlformats.org/officeDocument/2006/relationships/footer" Target="footer107.xml"/><Relationship Id="rId148" Type="http://schemas.openxmlformats.org/officeDocument/2006/relationships/footer" Target="footer112.xml"/><Relationship Id="rId164" Type="http://schemas.openxmlformats.org/officeDocument/2006/relationships/footer" Target="footer123.xml"/><Relationship Id="rId169" Type="http://schemas.openxmlformats.org/officeDocument/2006/relationships/footer" Target="footer126.xml"/><Relationship Id="rId9" Type="http://schemas.openxmlformats.org/officeDocument/2006/relationships/webSettings" Target="webSettings.xml"/><Relationship Id="rId26" Type="http://schemas.openxmlformats.org/officeDocument/2006/relationships/image" Target="media/image7.png"/><Relationship Id="rId47" Type="http://schemas.openxmlformats.org/officeDocument/2006/relationships/footer" Target="footer23.xml"/><Relationship Id="rId68" Type="http://schemas.openxmlformats.org/officeDocument/2006/relationships/image" Target="media/image8.png"/><Relationship Id="rId89" Type="http://schemas.openxmlformats.org/officeDocument/2006/relationships/hyperlink" Target="http://www.data.vic.gov.au" TargetMode="External"/><Relationship Id="rId112" Type="http://schemas.openxmlformats.org/officeDocument/2006/relationships/footer" Target="footer76.xml"/><Relationship Id="rId133" Type="http://schemas.openxmlformats.org/officeDocument/2006/relationships/footer" Target="footer97.xml"/><Relationship Id="rId154" Type="http://schemas.openxmlformats.org/officeDocument/2006/relationships/hyperlink" Target="http://www.vcec.vic.gov.au/Inquiries/Completed-inquiries/Victorias-regulatory-framework" TargetMode="External"/><Relationship Id="rId16" Type="http://schemas.openxmlformats.org/officeDocument/2006/relationships/hyperlink" Target="http://creativecommons.org/licenses/by/4.0/deed.en" TargetMode="External"/><Relationship Id="rId37" Type="http://schemas.openxmlformats.org/officeDocument/2006/relationships/chart" Target="charts/chart1.xml"/><Relationship Id="rId58" Type="http://schemas.openxmlformats.org/officeDocument/2006/relationships/footer" Target="footer33.xml"/><Relationship Id="rId79" Type="http://schemas.openxmlformats.org/officeDocument/2006/relationships/hyperlink" Target="http://www.contracts.vic.gov.au" TargetMode="External"/><Relationship Id="rId102" Type="http://schemas.openxmlformats.org/officeDocument/2006/relationships/footer" Target="footer69.xml"/><Relationship Id="rId123" Type="http://schemas.openxmlformats.org/officeDocument/2006/relationships/footer" Target="footer87.xml"/><Relationship Id="rId144" Type="http://schemas.openxmlformats.org/officeDocument/2006/relationships/footer" Target="footer108.xml"/><Relationship Id="rId90" Type="http://schemas.openxmlformats.org/officeDocument/2006/relationships/footer" Target="footer61.xml"/><Relationship Id="rId165" Type="http://schemas.openxmlformats.org/officeDocument/2006/relationships/footer" Target="footer124.xml"/><Relationship Id="rId27" Type="http://schemas.openxmlformats.org/officeDocument/2006/relationships/footer" Target="footer4.xml"/><Relationship Id="rId48" Type="http://schemas.openxmlformats.org/officeDocument/2006/relationships/footer" Target="footer24.xml"/><Relationship Id="rId69" Type="http://schemas.openxmlformats.org/officeDocument/2006/relationships/footer" Target="footer43.xml"/><Relationship Id="rId113" Type="http://schemas.openxmlformats.org/officeDocument/2006/relationships/footer" Target="footer77.xml"/><Relationship Id="rId134" Type="http://schemas.openxmlformats.org/officeDocument/2006/relationships/footer" Target="footer98.xml"/><Relationship Id="rId80" Type="http://schemas.openxmlformats.org/officeDocument/2006/relationships/hyperlink" Target="http://www.vrqa.vic.gov.au" TargetMode="External"/><Relationship Id="rId155" Type="http://schemas.openxmlformats.org/officeDocument/2006/relationships/header" Target="header3.xml"/><Relationship Id="rId176" Type="http://schemas.microsoft.com/office/2016/09/relationships/commentsIds" Target="commentsIds.xml"/><Relationship Id="rId17" Type="http://schemas.openxmlformats.org/officeDocument/2006/relationships/hyperlink" Target="mailto:copyright@edumail.vic.gov.au" TargetMode="External"/><Relationship Id="rId38" Type="http://schemas.openxmlformats.org/officeDocument/2006/relationships/footer" Target="footer14.xml"/><Relationship Id="rId59" Type="http://schemas.openxmlformats.org/officeDocument/2006/relationships/footer" Target="footer34.xml"/><Relationship Id="rId103" Type="http://schemas.openxmlformats.org/officeDocument/2006/relationships/image" Target="media/image13.jpeg"/><Relationship Id="rId124" Type="http://schemas.openxmlformats.org/officeDocument/2006/relationships/footer" Target="footer88.xml"/><Relationship Id="rId70" Type="http://schemas.openxmlformats.org/officeDocument/2006/relationships/footer" Target="footer44.xml"/><Relationship Id="rId91" Type="http://schemas.openxmlformats.org/officeDocument/2006/relationships/footer" Target="footer62.xml"/><Relationship Id="rId145" Type="http://schemas.openxmlformats.org/officeDocument/2006/relationships/footer" Target="footer109.xml"/><Relationship Id="rId166"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'New Schools'!$B$23</c:f>
              <c:strCache>
                <c:ptCount val="1"/>
                <c:pt idx="0">
                  <c:v>No</c:v>
                </c:pt>
              </c:strCache>
            </c:strRef>
          </c:tx>
          <c:dPt>
            <c:idx val="0"/>
            <c:bubble3D val="0"/>
            <c:spPr>
              <a:solidFill>
                <a:schemeClr val="accent4">
                  <a:tint val="65000"/>
                </a:schemeClr>
              </a:solidFill>
              <a:ln>
                <a:noFill/>
              </a:ln>
              <a:effectLst/>
            </c:spPr>
            <c:extLst>
              <c:ext xmlns:c16="http://schemas.microsoft.com/office/drawing/2014/chart" uri="{C3380CC4-5D6E-409C-BE32-E72D297353CC}">
                <c16:uniqueId val="{00000001-EBEC-4FDD-8437-EB6BA0211CB3}"/>
              </c:ext>
            </c:extLst>
          </c:dPt>
          <c:dPt>
            <c:idx val="1"/>
            <c:bubble3D val="0"/>
            <c:spPr>
              <a:solidFill>
                <a:schemeClr val="accent4"/>
              </a:solidFill>
              <a:ln>
                <a:noFill/>
              </a:ln>
              <a:effectLst/>
            </c:spPr>
            <c:extLst>
              <c:ext xmlns:c16="http://schemas.microsoft.com/office/drawing/2014/chart" uri="{C3380CC4-5D6E-409C-BE32-E72D297353CC}">
                <c16:uniqueId val="{00000003-EBEC-4FDD-8437-EB6BA0211CB3}"/>
              </c:ext>
            </c:extLst>
          </c:dPt>
          <c:dPt>
            <c:idx val="2"/>
            <c:bubble3D val="0"/>
            <c:spPr>
              <a:solidFill>
                <a:schemeClr val="tx1">
                  <a:lumMod val="65000"/>
                  <a:lumOff val="35000"/>
                </a:schemeClr>
              </a:solidFill>
              <a:ln>
                <a:noFill/>
              </a:ln>
              <a:effectLst/>
            </c:spPr>
            <c:extLst>
              <c:ext xmlns:c16="http://schemas.microsoft.com/office/drawing/2014/chart" uri="{C3380CC4-5D6E-409C-BE32-E72D297353CC}">
                <c16:uniqueId val="{00000005-EBEC-4FDD-8437-EB6BA0211CB3}"/>
              </c:ext>
            </c:extLst>
          </c:dPt>
          <c:dLbls>
            <c:dLbl>
              <c:idx val="0"/>
              <c:tx>
                <c:rich>
                  <a:bodyPr/>
                  <a:lstStyle/>
                  <a:p>
                    <a:fld id="{ECF0B558-045E-471D-AAAE-D10BD752C376}" type="CATEGORYNAME">
                      <a:rPr lang="en-US" sz="850">
                        <a:latin typeface="Arial" panose="020B0604020202020204" pitchFamily="34" charset="0"/>
                        <a:cs typeface="Arial" panose="020B0604020202020204" pitchFamily="34" charset="0"/>
                      </a:rPr>
                      <a:pPr/>
                      <a:t>[CATEGORY NAME]</a:t>
                    </a:fld>
                    <a:r>
                      <a:rPr lang="en-US" sz="850" baseline="0"/>
                      <a:t>
</a:t>
                    </a:r>
                    <a:fld id="{AE5D85E7-AEF3-4D29-BA5C-57E7707CC6B6}" type="PERCENTAGE">
                      <a:rPr lang="en-US" sz="850" baseline="0">
                        <a:latin typeface="Arial" panose="020B0604020202020204" pitchFamily="34" charset="0"/>
                        <a:cs typeface="Arial" panose="020B0604020202020204" pitchFamily="34" charset="0"/>
                      </a:rPr>
                      <a:pPr/>
                      <a:t>[PERCENTAGE]</a:t>
                    </a:fld>
                    <a:endParaRPr lang="en-US" sz="85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BEC-4FDD-8437-EB6BA0211CB3}"/>
                </c:ext>
              </c:extLst>
            </c:dLbl>
            <c:dLbl>
              <c:idx val="1"/>
              <c:tx>
                <c:rich>
                  <a:bodyPr/>
                  <a:lstStyle/>
                  <a:p>
                    <a:fld id="{B9FB3DF9-09E9-4890-BFB8-DFBACCA0C8CB}" type="CATEGORYNAME">
                      <a:rPr lang="en-US" sz="850">
                        <a:latin typeface="Arial" panose="020B0604020202020204" pitchFamily="34" charset="0"/>
                        <a:cs typeface="Arial" panose="020B0604020202020204" pitchFamily="34" charset="0"/>
                      </a:rPr>
                      <a:pPr/>
                      <a:t>[CATEGORY NAME]</a:t>
                    </a:fld>
                    <a:r>
                      <a:rPr lang="en-US" sz="850" baseline="0">
                        <a:latin typeface="Arial" panose="020B0604020202020204" pitchFamily="34" charset="0"/>
                        <a:cs typeface="Arial" panose="020B0604020202020204" pitchFamily="34" charset="0"/>
                      </a:rPr>
                      <a:t>
</a:t>
                    </a:r>
                    <a:fld id="{633D0D9C-F5E0-4535-A83F-05111BEEB9D3}" type="PERCENTAGE">
                      <a:rPr lang="en-US" sz="850" baseline="0">
                        <a:latin typeface="Arial" panose="020B0604020202020204" pitchFamily="34" charset="0"/>
                        <a:cs typeface="Arial" panose="020B0604020202020204" pitchFamily="34" charset="0"/>
                      </a:rPr>
                      <a:pPr/>
                      <a:t>[PERCENTAGE]</a:t>
                    </a:fld>
                    <a:endParaRPr lang="en-US" sz="850" baseline="0">
                      <a:latin typeface="Arial" panose="020B0604020202020204" pitchFamily="34" charset="0"/>
                      <a:cs typeface="Arial" panose="020B0604020202020204" pitchFamily="34" charset="0"/>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BEC-4FDD-8437-EB6BA0211CB3}"/>
                </c:ext>
              </c:extLst>
            </c:dLbl>
            <c:dLbl>
              <c:idx val="2"/>
              <c:tx>
                <c:rich>
                  <a:bodyPr/>
                  <a:lstStyle/>
                  <a:p>
                    <a:fld id="{86B4DF77-A1D9-44C2-9D0D-F266FEA6530D}" type="CATEGORYNAME">
                      <a:rPr lang="en-US" sz="850">
                        <a:latin typeface="Arial" panose="020B0604020202020204" pitchFamily="34" charset="0"/>
                        <a:cs typeface="Arial" panose="020B0604020202020204" pitchFamily="34" charset="0"/>
                      </a:rPr>
                      <a:pPr/>
                      <a:t>[CATEGORY NAME]</a:t>
                    </a:fld>
                    <a:r>
                      <a:rPr lang="en-US" baseline="0"/>
                      <a:t>
</a:t>
                    </a:r>
                    <a:fld id="{525F8940-7D2B-4184-8823-6E4EAB4154E0}" type="PERCENTAGE">
                      <a:rPr lang="en-US" baseline="0">
                        <a:latin typeface="Arial" panose="020B0604020202020204" pitchFamily="34" charset="0"/>
                        <a:cs typeface="Arial" panose="020B0604020202020204" pitchFamily="34" charset="0"/>
                      </a:rPr>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BEC-4FDD-8437-EB6BA0211C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'New Schools'!$A$24:$A$26</c:f>
              <c:strCache>
                <c:ptCount val="3"/>
                <c:pt idx="0">
                  <c:v>Government</c:v>
                </c:pt>
                <c:pt idx="1">
                  <c:v>Catholic</c:v>
                </c:pt>
                <c:pt idx="2">
                  <c:v>Independent</c:v>
                </c:pt>
              </c:strCache>
            </c:strRef>
          </c:cat>
          <c:val>
            <c:numRef>
              <c:f>'New Schools'!$B$24:$B$26</c:f>
              <c:numCache>
                <c:formatCode>General</c:formatCode>
                <c:ptCount val="3"/>
                <c:pt idx="0" formatCode="#,##0">
                  <c:v>1549</c:v>
                </c:pt>
                <c:pt idx="1">
                  <c:v>494</c:v>
                </c:pt>
                <c:pt idx="2">
                  <c:v>219</c:v>
                </c:pt>
              </c:numCache>
            </c:numRef>
          </c:val>
          <c:extLst>
            <c:ext xmlns:c16="http://schemas.microsoft.com/office/drawing/2014/chart" uri="{C3380CC4-5D6E-409C-BE32-E72D297353CC}">
              <c16:uniqueId val="{00000006-EBEC-4FDD-8437-EB6BA0211CB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VRQA 2017">
  <a:themeElements>
    <a:clrScheme name="VRQA 2017">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Annual report</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VRQA Annual Report 2017–18</DEECD_Description>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FD79EF54409AD44385E9EA4E2D575EA1" ma:contentTypeVersion="14" ma:contentTypeDescription="DET Document" ma:contentTypeScope="" ma:versionID="c95e475eb0dee921737f902a162fd321">
  <xsd:schema xmlns:xsd="http://www.w3.org/2001/XMLSchema" xmlns:xs="http://www.w3.org/2001/XMLSchema" xmlns:p="http://schemas.microsoft.com/office/2006/metadata/properties" xmlns:ns1="http://schemas.microsoft.com/sharepoint/v3" xmlns:ns2="http://schemas.microsoft.com/Sharepoint/v3" xmlns:ns3="1966e606-8b69-4075-9ef8-a409e80aaa70" xmlns:ns4="be4487a1-fa91-426c-873e-979c73d251af" targetNamespace="http://schemas.microsoft.com/office/2006/metadata/properties" ma:root="true" ma:fieldsID="244fb4851f4412a169b2b1c7ce789f95" ns1:_="" ns2:_="" ns3:_="" ns4:_="">
    <xsd:import namespace="http://schemas.microsoft.com/sharepoint/v3"/>
    <xsd:import namespace="http://schemas.microsoft.com/Sharepoint/v3"/>
    <xsd:import namespace="1966e606-8b69-4075-9ef8-a409e80aaa70"/>
    <xsd:import namespace="be4487a1-fa91-426c-873e-979c73d251af"/>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4487a1-fa91-426c-873e-979c73d251af" elementFormDefault="qualified">
    <xsd:import namespace="http://schemas.microsoft.com/office/2006/documentManagement/types"/>
    <xsd:import namespace="http://schemas.microsoft.com/office/infopath/2007/PartnerControls"/>
    <xsd:element name="Activity" ma:index="21" nillable="true" ma:displayName="Activity" ma:format="Dropdown" ma:internalName="Activity">
      <xsd:simpleType>
        <xsd:restriction base="dms:Choice">
          <xsd:enumeration value="Annual Report 2017-18"/>
          <xsd:enumeration value="Report of operations 2017–18"/>
          <xsd:enumeration value="Briefings and PPQs 2017–18"/>
          <xsd:enumeration value="Annual Report 2014-15"/>
          <xsd:enumeration value="Financials Annual Report 2015-16"/>
          <xsd:enumeration value="Financials Email Correspondence Annual Report 2015-16"/>
          <xsd:enumeration value="Report of Operations Annual Report 2015-16"/>
          <xsd:enumeration value="Report of Operations Email Correspondence Annual Report 2015-16"/>
          <xsd:enumeration value="Briefings and PPQs Annual Report 2015-16"/>
          <xsd:enumeration value="Additional Information Annual Report 2015-16"/>
          <xsd:enumeration value="Report of Operations Annual Report 2016-17"/>
          <xsd:enumeration value="Financials Annual Report 2016-17"/>
          <xsd:enumeration value="Financials Annual Report 2017-18"/>
          <xsd:enumeration value="Briefings and PPQs Annual Report 2016-17"/>
          <xsd:enumeration value="Annual Report 2015-16"/>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408E3-3B17-4875-8D97-22C0F6CA6F96}"/>
</file>

<file path=customXml/itemProps2.xml><?xml version="1.0" encoding="utf-8"?>
<ds:datastoreItem xmlns:ds="http://schemas.openxmlformats.org/officeDocument/2006/customXml" ds:itemID="{00AF8E8F-68A9-4F31-9FA1-574E0A64CF0C}"/>
</file>

<file path=customXml/itemProps3.xml><?xml version="1.0" encoding="utf-8"?>
<ds:datastoreItem xmlns:ds="http://schemas.openxmlformats.org/officeDocument/2006/customXml" ds:itemID="{74F670D3-F03D-4659-B31C-A86B58AD945B}"/>
</file>

<file path=customXml/itemProps4.xml><?xml version="1.0" encoding="utf-8"?>
<ds:datastoreItem xmlns:ds="http://schemas.openxmlformats.org/officeDocument/2006/customXml" ds:itemID="{9A407427-A10A-4FB0-BB77-FE7E152C9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be4487a1-fa91-426c-873e-979c73d251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AD383F9-8561-42F1-8247-9AF10E688109}"/>
</file>

<file path=docProps/app.xml><?xml version="1.0" encoding="utf-8"?>
<Properties xmlns="http://schemas.openxmlformats.org/officeDocument/2006/extended-properties" xmlns:vt="http://schemas.openxmlformats.org/officeDocument/2006/docPropsVTypes">
  <Template>Normal</Template>
  <TotalTime>0</TotalTime>
  <Pages>91</Pages>
  <Words>22950</Words>
  <Characters>130819</Characters>
  <Application>Microsoft Office Word</Application>
  <DocSecurity>0</DocSecurity>
  <Lines>1090</Lines>
  <Paragraphs>306</Paragraphs>
  <ScaleCrop>false</ScaleCrop>
  <HeadingPairs>
    <vt:vector size="2" baseType="variant">
      <vt:variant>
        <vt:lpstr>Title</vt:lpstr>
      </vt:variant>
      <vt:variant>
        <vt:i4>1</vt:i4>
      </vt:variant>
    </vt:vector>
  </HeadingPairs>
  <TitlesOfParts>
    <vt:vector size="1" baseType="lpstr">
      <vt:lpstr>Victorian Registration and Qualifications Authority Annual Report 2017–18</vt:lpstr>
    </vt:vector>
  </TitlesOfParts>
  <Company>VRQA</Company>
  <LinksUpToDate>false</LinksUpToDate>
  <CharactersWithSpaces>153463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Registration and Qualifications Authority Annual Report 2017–18</dc:title>
  <dc:subject>Victorian Registration and Qualifications Authority Annual Report 2016–17</dc:subject>
  <dc:creator>Victorian Registration &amp; Qualifications Authority</dc:creator>
  <cp:keywords/>
  <dc:description/>
  <cp:lastModifiedBy>Rourke, Vera D</cp:lastModifiedBy>
  <cp:revision>2</cp:revision>
  <cp:lastPrinted>2018-08-29T06:36:00Z</cp:lastPrinted>
  <dcterms:created xsi:type="dcterms:W3CDTF">2018-09-26T05:40:00Z</dcterms:created>
  <dcterms:modified xsi:type="dcterms:W3CDTF">2018-09-26T05:40:00Z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_DocHome">
    <vt:i4>657493089</vt:i4>
  </property>
  <property fmtid="{D5CDD505-2E9C-101B-9397-08002B2CF9AE}" pid="4" name="DET_EDRMS_BusUnit">
    <vt:lpwstr/>
  </property>
  <property fmtid="{D5CDD505-2E9C-101B-9397-08002B2CF9AE}" pid="5" name="DET_EDRMS_SecClass">
    <vt:lpwstr/>
  </property>
  <property fmtid="{D5CDD505-2E9C-101B-9397-08002B2CF9AE}" pid="6" name="DET_EDRMS_RCS">
    <vt:lpwstr>7;#1.1.1 Accreditation|dc99c0b4-5754-453e-9537-8c07e97b5931</vt:lpwstr>
  </property>
  <property fmtid="{D5CDD505-2E9C-101B-9397-08002B2CF9AE}" pid="7" name="RecordPoint_WorkflowType">
    <vt:lpwstr>ActiveSubmitStub</vt:lpwstr>
  </property>
  <property fmtid="{D5CDD505-2E9C-101B-9397-08002B2CF9AE}" pid="8" name="RecordPoint_ActiveItemListId">
    <vt:lpwstr>{be4487a1-fa91-426c-873e-979c73d251af}</vt:lpwstr>
  </property>
  <property fmtid="{D5CDD505-2E9C-101B-9397-08002B2CF9AE}" pid="9" name="RecordPoint_ActiveItemUniqueId">
    <vt:lpwstr>{97e621e2-c8bd-4bc7-a248-d94c0563319b}</vt:lpwstr>
  </property>
  <property fmtid="{D5CDD505-2E9C-101B-9397-08002B2CF9AE}" pid="10" name="RecordPoint_ActiveItemWebId">
    <vt:lpwstr>{923ecd8e-e4ef-4af9-8b2d-b5f819924efc}</vt:lpwstr>
  </property>
  <property fmtid="{D5CDD505-2E9C-101B-9397-08002B2CF9AE}" pid="11" name="RecordPoint_ActiveItemSiteId">
    <vt:lpwstr>{03dc8113-b288-4f44-a289-6e7ea0196235}</vt:lpwstr>
  </property>
  <property fmtid="{D5CDD505-2E9C-101B-9397-08002B2CF9AE}" pid="12" name="RecordPoint_SubmissionDate">
    <vt:lpwstr/>
  </property>
  <property fmtid="{D5CDD505-2E9C-101B-9397-08002B2CF9AE}" pid="13" name="RecordPoint_RecordNumberSubmitted">
    <vt:lpwstr>R2018/0254445</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T_EDRMS_RCSTaxHTField0">
    <vt:lpwstr>1.1.1 Accreditation|dc99c0b4-5754-453e-9537-8c07e97b5931</vt:lpwstr>
  </property>
  <property fmtid="{D5CDD505-2E9C-101B-9397-08002B2CF9AE}" pid="17" name="TaxCatchAll">
    <vt:lpwstr>19;#VRQA|8ecb8a11-c424-4b73-ad34-eadad919d3e3;#15;#Page|eb523acf-a821-456c-a76b-7607578309d7</vt:lpwstr>
  </property>
  <property fmtid="{D5CDD505-2E9C-101B-9397-08002B2CF9AE}" pid="18" name="DET_EDRMS_SecClassTaxHTField0">
    <vt:lpwstr/>
  </property>
  <property fmtid="{D5CDD505-2E9C-101B-9397-08002B2CF9AE}" pid="19" name="DET_EDRMS_BusUnitTaxHTField0">
    <vt:lpwstr/>
  </property>
  <property fmtid="{D5CDD505-2E9C-101B-9397-08002B2CF9AE}" pid="20" name="DEECD_Author">
    <vt:lpwstr>19;#VRQA|8ecb8a11-c424-4b73-ad34-eadad919d3e3</vt:lpwstr>
  </property>
  <property fmtid="{D5CDD505-2E9C-101B-9397-08002B2CF9AE}" pid="21" name="DEECD_SubjectCategory">
    <vt:lpwstr/>
  </property>
  <property fmtid="{D5CDD505-2E9C-101B-9397-08002B2CF9AE}" pid="22" name="DEECD_ItemType">
    <vt:lpwstr>15;#Page|eb523acf-a821-456c-a76b-7607578309d7</vt:lpwstr>
  </property>
  <property fmtid="{D5CDD505-2E9C-101B-9397-08002B2CF9AE}" pid="23" name="DEECD_Audience">
    <vt:lpwstr/>
  </property>
  <property fmtid="{D5CDD505-2E9C-101B-9397-08002B2CF9AE}" pid="24" name="RecordPoint_SubmissionCompleted">
    <vt:lpwstr>2018-09-07T11:36:18.1824343+10:00</vt:lpwstr>
  </property>
</Properties>
</file>